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77D00" w14:textId="2B91B7FA" w:rsidR="00EC1417" w:rsidRPr="00EC1417" w:rsidRDefault="00EC1417" w:rsidP="00EC1417">
      <w:pPr>
        <w:rPr>
          <w:rFonts w:ascii="Bookman Old Style" w:hAnsi="Bookman Old Style"/>
          <w:b/>
          <w:bCs/>
          <w:sz w:val="20"/>
          <w:szCs w:val="20"/>
        </w:rPr>
      </w:pPr>
      <w:r w:rsidRPr="00EC1417">
        <w:rPr>
          <w:rFonts w:ascii="Bookman Old Style" w:hAnsi="Bookman Old Style"/>
          <w:b/>
          <w:bCs/>
          <w:sz w:val="20"/>
          <w:szCs w:val="20"/>
        </w:rPr>
        <w:t xml:space="preserve">Table 1: Evolution of protein representation learning </w:t>
      </w:r>
    </w:p>
    <w:p w14:paraId="18B33581" w14:textId="62CF237B" w:rsidR="00EC1417" w:rsidRPr="00EC1417" w:rsidRDefault="00EC1417" w:rsidP="00EC1417">
      <w:pPr>
        <w:rPr>
          <w:rFonts w:ascii="Bookman Old Style" w:hAnsi="Bookman Old Style"/>
          <w:b/>
          <w:bCs/>
          <w:sz w:val="20"/>
          <w:szCs w:val="20"/>
        </w:rPr>
      </w:pPr>
      <w:r w:rsidRPr="00EC1417">
        <w:rPr>
          <w:rFonts w:ascii="Bookman Old Style" w:hAnsi="Bookman Old Style"/>
          <w:b/>
          <w:bCs/>
          <w:sz w:val="20"/>
          <w:szCs w:val="20"/>
        </w:rPr>
        <w:t xml:space="preserve">Table 2: What biological information </w:t>
      </w:r>
      <w:proofErr w:type="gramStart"/>
      <w:r w:rsidRPr="00EC1417">
        <w:rPr>
          <w:rFonts w:ascii="Bookman Old Style" w:hAnsi="Bookman Old Style"/>
          <w:b/>
          <w:bCs/>
          <w:sz w:val="20"/>
          <w:szCs w:val="20"/>
        </w:rPr>
        <w:t>do</w:t>
      </w:r>
      <w:proofErr w:type="gramEnd"/>
      <w:r w:rsidRPr="00EC1417">
        <w:rPr>
          <w:rFonts w:ascii="Bookman Old Style" w:hAnsi="Bookman Old Style"/>
          <w:b/>
          <w:bCs/>
          <w:sz w:val="20"/>
          <w:szCs w:val="20"/>
        </w:rPr>
        <w:t xml:space="preserve"> PLMs learn? </w:t>
      </w:r>
    </w:p>
    <w:p w14:paraId="2E185ACC" w14:textId="1F6B1FA9" w:rsidR="00EC1417" w:rsidRPr="00EC1417" w:rsidRDefault="00EC1417" w:rsidP="00EC1417">
      <w:pPr>
        <w:rPr>
          <w:rFonts w:ascii="Bookman Old Style" w:hAnsi="Bookman Old Style"/>
          <w:b/>
          <w:bCs/>
          <w:sz w:val="20"/>
          <w:szCs w:val="20"/>
        </w:rPr>
      </w:pPr>
      <w:r w:rsidRPr="00EC1417">
        <w:rPr>
          <w:rFonts w:ascii="Bookman Old Style" w:hAnsi="Bookman Old Style"/>
          <w:b/>
          <w:bCs/>
          <w:sz w:val="20"/>
          <w:szCs w:val="20"/>
        </w:rPr>
        <w:t xml:space="preserve">Table 3: How are PLMs implemented in downstream biological research? </w:t>
      </w:r>
    </w:p>
    <w:p w14:paraId="7A5B55E8" w14:textId="06BF99D3" w:rsidR="00EC1417" w:rsidRDefault="00EC1417" w:rsidP="00EC1417">
      <w:pPr>
        <w:rPr>
          <w:rFonts w:ascii="Bookman Old Style" w:hAnsi="Bookman Old Style"/>
          <w:b/>
          <w:bCs/>
          <w:sz w:val="20"/>
          <w:szCs w:val="20"/>
        </w:rPr>
      </w:pPr>
      <w:r w:rsidRPr="00EC1417">
        <w:rPr>
          <w:rFonts w:ascii="Bookman Old Style" w:hAnsi="Bookman Old Style"/>
          <w:b/>
          <w:bCs/>
          <w:sz w:val="20"/>
          <w:szCs w:val="20"/>
        </w:rPr>
        <w:t>Table 4: Applications in AMR</w:t>
      </w:r>
    </w:p>
    <w:p w14:paraId="22B24176" w14:textId="429F7514" w:rsidR="00EC1417" w:rsidRPr="00EC1417" w:rsidRDefault="00EC1417" w:rsidP="00EC1417">
      <w:pPr>
        <w:rPr>
          <w:rFonts w:ascii="Bookman Old Style" w:hAnsi="Bookman Old Style"/>
          <w:b/>
          <w:bCs/>
          <w:sz w:val="20"/>
          <w:szCs w:val="20"/>
        </w:rPr>
      </w:pPr>
      <w:r w:rsidRPr="00EC1417">
        <w:rPr>
          <w:rFonts w:ascii="Bookman Old Style" w:hAnsi="Bookman Old Style"/>
          <w:b/>
          <w:bCs/>
          <w:sz w:val="20"/>
          <w:szCs w:val="20"/>
        </w:rPr>
        <w:t>Table 1. Comprehensive overview of clinically important β-lactamase families: evolutionary origin, molecular characteristics, structural determinants, resistance spectrum, and opportunities for AI-driven evolutionary forecasting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650"/>
        <w:gridCol w:w="1311"/>
        <w:gridCol w:w="1480"/>
        <w:gridCol w:w="1855"/>
        <w:gridCol w:w="1206"/>
        <w:gridCol w:w="1855"/>
        <w:gridCol w:w="2072"/>
        <w:gridCol w:w="1273"/>
        <w:gridCol w:w="1288"/>
      </w:tblGrid>
      <w:tr w:rsidR="00EC1417" w:rsidRPr="00EC1417" w14:paraId="6691E5C4" w14:textId="77777777">
        <w:trPr>
          <w:tblHeader/>
          <w:tblCellSpacing w:w="15" w:type="dxa"/>
        </w:trPr>
        <w:tc>
          <w:tcPr>
            <w:tcW w:w="0" w:type="auto"/>
            <w:vAlign w:val="center"/>
            <w:hideMark/>
          </w:tcPr>
          <w:p w14:paraId="2B8607A9" w14:textId="77777777" w:rsidR="00EC1417" w:rsidRPr="00EC1417" w:rsidRDefault="00EC1417" w:rsidP="00EC1417">
            <w:pPr>
              <w:rPr>
                <w:rFonts w:ascii="Bookman Old Style" w:hAnsi="Bookman Old Style"/>
                <w:b/>
                <w:bCs/>
                <w:sz w:val="20"/>
                <w:szCs w:val="20"/>
              </w:rPr>
            </w:pPr>
            <w:r w:rsidRPr="00EC1417">
              <w:rPr>
                <w:rFonts w:ascii="Bookman Old Style" w:hAnsi="Bookman Old Style"/>
                <w:b/>
                <w:bCs/>
                <w:sz w:val="20"/>
                <w:szCs w:val="20"/>
              </w:rPr>
              <w:t>Family</w:t>
            </w:r>
          </w:p>
        </w:tc>
        <w:tc>
          <w:tcPr>
            <w:tcW w:w="0" w:type="auto"/>
            <w:vAlign w:val="center"/>
            <w:hideMark/>
          </w:tcPr>
          <w:p w14:paraId="4FE0B649" w14:textId="77777777" w:rsidR="00EC1417" w:rsidRPr="00EC1417" w:rsidRDefault="00EC1417" w:rsidP="00EC1417">
            <w:pPr>
              <w:rPr>
                <w:rFonts w:ascii="Bookman Old Style" w:hAnsi="Bookman Old Style"/>
                <w:b/>
                <w:bCs/>
                <w:sz w:val="20"/>
                <w:szCs w:val="20"/>
              </w:rPr>
            </w:pPr>
            <w:r w:rsidRPr="00EC1417">
              <w:rPr>
                <w:rFonts w:ascii="Bookman Old Style" w:hAnsi="Bookman Old Style"/>
                <w:b/>
                <w:bCs/>
                <w:sz w:val="20"/>
                <w:szCs w:val="20"/>
              </w:rPr>
              <w:t>Ambler Class</w:t>
            </w:r>
          </w:p>
        </w:tc>
        <w:tc>
          <w:tcPr>
            <w:tcW w:w="0" w:type="auto"/>
            <w:vAlign w:val="center"/>
            <w:hideMark/>
          </w:tcPr>
          <w:p w14:paraId="7ABDEAD4" w14:textId="77777777" w:rsidR="00EC1417" w:rsidRPr="00EC1417" w:rsidRDefault="00EC1417" w:rsidP="00EC1417">
            <w:pPr>
              <w:rPr>
                <w:rFonts w:ascii="Bookman Old Style" w:hAnsi="Bookman Old Style"/>
                <w:b/>
                <w:bCs/>
                <w:sz w:val="20"/>
                <w:szCs w:val="20"/>
              </w:rPr>
            </w:pPr>
            <w:r w:rsidRPr="00EC1417">
              <w:rPr>
                <w:rFonts w:ascii="Bookman Old Style" w:hAnsi="Bookman Old Style"/>
                <w:b/>
                <w:bCs/>
                <w:sz w:val="20"/>
                <w:szCs w:val="20"/>
              </w:rPr>
              <w:t>Representative Enzymes</w:t>
            </w:r>
          </w:p>
        </w:tc>
        <w:tc>
          <w:tcPr>
            <w:tcW w:w="0" w:type="auto"/>
            <w:vAlign w:val="center"/>
            <w:hideMark/>
          </w:tcPr>
          <w:p w14:paraId="62E6BED3" w14:textId="77777777" w:rsidR="00EC1417" w:rsidRPr="00EC1417" w:rsidRDefault="00EC1417" w:rsidP="00EC1417">
            <w:pPr>
              <w:rPr>
                <w:rFonts w:ascii="Bookman Old Style" w:hAnsi="Bookman Old Style"/>
                <w:b/>
                <w:bCs/>
                <w:sz w:val="20"/>
                <w:szCs w:val="20"/>
              </w:rPr>
            </w:pPr>
            <w:r w:rsidRPr="00EC1417">
              <w:rPr>
                <w:rFonts w:ascii="Bookman Old Style" w:hAnsi="Bookman Old Style"/>
                <w:b/>
                <w:bCs/>
                <w:sz w:val="20"/>
                <w:szCs w:val="20"/>
              </w:rPr>
              <w:t>Typical Host Organisms</w:t>
            </w:r>
          </w:p>
        </w:tc>
        <w:tc>
          <w:tcPr>
            <w:tcW w:w="0" w:type="auto"/>
            <w:vAlign w:val="center"/>
            <w:hideMark/>
          </w:tcPr>
          <w:p w14:paraId="49338F93" w14:textId="77777777" w:rsidR="00EC1417" w:rsidRPr="00EC1417" w:rsidRDefault="00EC1417" w:rsidP="00EC1417">
            <w:pPr>
              <w:rPr>
                <w:rFonts w:ascii="Bookman Old Style" w:hAnsi="Bookman Old Style"/>
                <w:b/>
                <w:bCs/>
                <w:sz w:val="20"/>
                <w:szCs w:val="20"/>
              </w:rPr>
            </w:pPr>
            <w:r w:rsidRPr="00EC1417">
              <w:rPr>
                <w:rFonts w:ascii="Bookman Old Style" w:hAnsi="Bookman Old Style"/>
                <w:b/>
                <w:bCs/>
                <w:sz w:val="20"/>
                <w:szCs w:val="20"/>
              </w:rPr>
              <w:t>Primary Substrates</w:t>
            </w:r>
          </w:p>
        </w:tc>
        <w:tc>
          <w:tcPr>
            <w:tcW w:w="0" w:type="auto"/>
            <w:vAlign w:val="center"/>
            <w:hideMark/>
          </w:tcPr>
          <w:p w14:paraId="5A17DBF5" w14:textId="77777777" w:rsidR="00EC1417" w:rsidRPr="00EC1417" w:rsidRDefault="00EC1417" w:rsidP="00EC1417">
            <w:pPr>
              <w:rPr>
                <w:rFonts w:ascii="Bookman Old Style" w:hAnsi="Bookman Old Style"/>
                <w:b/>
                <w:bCs/>
                <w:sz w:val="20"/>
                <w:szCs w:val="20"/>
              </w:rPr>
            </w:pPr>
            <w:r w:rsidRPr="00EC1417">
              <w:rPr>
                <w:rFonts w:ascii="Bookman Old Style" w:hAnsi="Bookman Old Style"/>
                <w:b/>
                <w:bCs/>
                <w:sz w:val="20"/>
                <w:szCs w:val="20"/>
              </w:rPr>
              <w:t>Inhibitor Susceptibility</w:t>
            </w:r>
          </w:p>
        </w:tc>
        <w:tc>
          <w:tcPr>
            <w:tcW w:w="0" w:type="auto"/>
            <w:vAlign w:val="center"/>
            <w:hideMark/>
          </w:tcPr>
          <w:p w14:paraId="605E32E0" w14:textId="77777777" w:rsidR="00EC1417" w:rsidRPr="00EC1417" w:rsidRDefault="00EC1417" w:rsidP="00EC1417">
            <w:pPr>
              <w:rPr>
                <w:rFonts w:ascii="Bookman Old Style" w:hAnsi="Bookman Old Style"/>
                <w:b/>
                <w:bCs/>
                <w:sz w:val="20"/>
                <w:szCs w:val="20"/>
              </w:rPr>
            </w:pPr>
            <w:r w:rsidRPr="00EC1417">
              <w:rPr>
                <w:rFonts w:ascii="Bookman Old Style" w:hAnsi="Bookman Old Style"/>
                <w:b/>
                <w:bCs/>
                <w:sz w:val="20"/>
                <w:szCs w:val="20"/>
              </w:rPr>
              <w:t>Evolutionary Origin &amp; Dissemination</w:t>
            </w:r>
          </w:p>
        </w:tc>
        <w:tc>
          <w:tcPr>
            <w:tcW w:w="0" w:type="auto"/>
            <w:vAlign w:val="center"/>
            <w:hideMark/>
          </w:tcPr>
          <w:p w14:paraId="18D2924B" w14:textId="77777777" w:rsidR="00EC1417" w:rsidRPr="00EC1417" w:rsidRDefault="00EC1417" w:rsidP="00EC1417">
            <w:pPr>
              <w:rPr>
                <w:rFonts w:ascii="Bookman Old Style" w:hAnsi="Bookman Old Style"/>
                <w:b/>
                <w:bCs/>
                <w:sz w:val="20"/>
                <w:szCs w:val="20"/>
              </w:rPr>
            </w:pPr>
            <w:r w:rsidRPr="00EC1417">
              <w:rPr>
                <w:rFonts w:ascii="Bookman Old Style" w:hAnsi="Bookman Old Style"/>
                <w:b/>
                <w:bCs/>
                <w:sz w:val="20"/>
                <w:szCs w:val="20"/>
              </w:rPr>
              <w:t>Key Structural/Evolutionary Features</w:t>
            </w:r>
          </w:p>
        </w:tc>
        <w:tc>
          <w:tcPr>
            <w:tcW w:w="0" w:type="auto"/>
            <w:vAlign w:val="center"/>
            <w:hideMark/>
          </w:tcPr>
          <w:p w14:paraId="614315B2" w14:textId="77777777" w:rsidR="00EC1417" w:rsidRPr="00EC1417" w:rsidRDefault="00EC1417" w:rsidP="00EC1417">
            <w:pPr>
              <w:rPr>
                <w:rFonts w:ascii="Bookman Old Style" w:hAnsi="Bookman Old Style"/>
                <w:b/>
                <w:bCs/>
                <w:sz w:val="20"/>
                <w:szCs w:val="20"/>
              </w:rPr>
            </w:pPr>
            <w:r w:rsidRPr="00EC1417">
              <w:rPr>
                <w:rFonts w:ascii="Bookman Old Style" w:hAnsi="Bookman Old Style"/>
                <w:b/>
                <w:bCs/>
                <w:sz w:val="20"/>
                <w:szCs w:val="20"/>
              </w:rPr>
              <w:t>Major Clinical Significance</w:t>
            </w:r>
          </w:p>
        </w:tc>
        <w:tc>
          <w:tcPr>
            <w:tcW w:w="0" w:type="auto"/>
            <w:vAlign w:val="center"/>
            <w:hideMark/>
          </w:tcPr>
          <w:p w14:paraId="65A42E52" w14:textId="77777777" w:rsidR="00EC1417" w:rsidRPr="00EC1417" w:rsidRDefault="00EC1417" w:rsidP="00EC1417">
            <w:pPr>
              <w:rPr>
                <w:rFonts w:ascii="Bookman Old Style" w:hAnsi="Bookman Old Style"/>
                <w:b/>
                <w:bCs/>
                <w:sz w:val="20"/>
                <w:szCs w:val="20"/>
              </w:rPr>
            </w:pPr>
            <w:r w:rsidRPr="00EC1417">
              <w:rPr>
                <w:rFonts w:ascii="Bookman Old Style" w:hAnsi="Bookman Old Style"/>
                <w:b/>
                <w:bCs/>
                <w:sz w:val="20"/>
                <w:szCs w:val="20"/>
              </w:rPr>
              <w:t>AI Opportunities</w:t>
            </w:r>
          </w:p>
        </w:tc>
      </w:tr>
      <w:tr w:rsidR="00EC1417" w:rsidRPr="00EC1417" w14:paraId="4ADCC07F" w14:textId="77777777">
        <w:trPr>
          <w:tblCellSpacing w:w="15" w:type="dxa"/>
        </w:trPr>
        <w:tc>
          <w:tcPr>
            <w:tcW w:w="0" w:type="auto"/>
            <w:vAlign w:val="center"/>
            <w:hideMark/>
          </w:tcPr>
          <w:p w14:paraId="06287237" w14:textId="77777777" w:rsidR="00EC1417" w:rsidRPr="00EC1417" w:rsidRDefault="00EC1417" w:rsidP="00EC1417">
            <w:pPr>
              <w:rPr>
                <w:rFonts w:ascii="Bookman Old Style" w:hAnsi="Bookman Old Style"/>
                <w:sz w:val="20"/>
                <w:szCs w:val="20"/>
              </w:rPr>
            </w:pPr>
            <w:r w:rsidRPr="00EC1417">
              <w:rPr>
                <w:rFonts w:ascii="Bookman Old Style" w:hAnsi="Bookman Old Style"/>
                <w:b/>
                <w:bCs/>
                <w:sz w:val="20"/>
                <w:szCs w:val="20"/>
              </w:rPr>
              <w:t>TEM</w:t>
            </w:r>
          </w:p>
        </w:tc>
        <w:tc>
          <w:tcPr>
            <w:tcW w:w="0" w:type="auto"/>
            <w:vAlign w:val="center"/>
            <w:hideMark/>
          </w:tcPr>
          <w:p w14:paraId="58B24B92"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A</w:t>
            </w:r>
          </w:p>
        </w:tc>
        <w:tc>
          <w:tcPr>
            <w:tcW w:w="0" w:type="auto"/>
            <w:vAlign w:val="center"/>
            <w:hideMark/>
          </w:tcPr>
          <w:p w14:paraId="4B0A0498"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TEM-1, TEM-2, TEM-3, TEM-52</w:t>
            </w:r>
          </w:p>
        </w:tc>
        <w:tc>
          <w:tcPr>
            <w:tcW w:w="0" w:type="auto"/>
            <w:vAlign w:val="center"/>
            <w:hideMark/>
          </w:tcPr>
          <w:p w14:paraId="5A5F0BEA" w14:textId="77777777" w:rsidR="00EC1417" w:rsidRPr="00EC1417" w:rsidRDefault="00EC1417" w:rsidP="00EC1417">
            <w:pPr>
              <w:rPr>
                <w:rFonts w:ascii="Bookman Old Style" w:hAnsi="Bookman Old Style"/>
                <w:sz w:val="20"/>
                <w:szCs w:val="20"/>
              </w:rPr>
            </w:pPr>
            <w:r w:rsidRPr="00EC1417">
              <w:rPr>
                <w:rFonts w:ascii="Bookman Old Style" w:hAnsi="Bookman Old Style"/>
                <w:i/>
                <w:iCs/>
                <w:sz w:val="20"/>
                <w:szCs w:val="20"/>
              </w:rPr>
              <w:t>E. coli</w:t>
            </w:r>
            <w:r w:rsidRPr="00EC1417">
              <w:rPr>
                <w:rFonts w:ascii="Bookman Old Style" w:hAnsi="Bookman Old Style"/>
                <w:sz w:val="20"/>
                <w:szCs w:val="20"/>
              </w:rPr>
              <w:t xml:space="preserve">, </w:t>
            </w:r>
            <w:r w:rsidRPr="00EC1417">
              <w:rPr>
                <w:rFonts w:ascii="Bookman Old Style" w:hAnsi="Bookman Old Style"/>
                <w:i/>
                <w:iCs/>
                <w:sz w:val="20"/>
                <w:szCs w:val="20"/>
              </w:rPr>
              <w:t>K. pneumoniae</w:t>
            </w:r>
          </w:p>
        </w:tc>
        <w:tc>
          <w:tcPr>
            <w:tcW w:w="0" w:type="auto"/>
            <w:vAlign w:val="center"/>
            <w:hideMark/>
          </w:tcPr>
          <w:p w14:paraId="0B5901E7"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 xml:space="preserve">Penicillins, early cephalosporins; ESBL variants </w:t>
            </w:r>
            <w:proofErr w:type="spellStart"/>
            <w:r w:rsidRPr="00EC1417">
              <w:rPr>
                <w:rFonts w:ascii="Bookman Old Style" w:hAnsi="Bookman Old Style"/>
                <w:sz w:val="20"/>
                <w:szCs w:val="20"/>
              </w:rPr>
              <w:t>hydrolyze</w:t>
            </w:r>
            <w:proofErr w:type="spellEnd"/>
            <w:r w:rsidRPr="00EC1417">
              <w:rPr>
                <w:rFonts w:ascii="Bookman Old Style" w:hAnsi="Bookman Old Style"/>
                <w:sz w:val="20"/>
                <w:szCs w:val="20"/>
              </w:rPr>
              <w:t xml:space="preserve"> cefotaxime/ceftazidime</w:t>
            </w:r>
          </w:p>
        </w:tc>
        <w:tc>
          <w:tcPr>
            <w:tcW w:w="0" w:type="auto"/>
            <w:vAlign w:val="center"/>
            <w:hideMark/>
          </w:tcPr>
          <w:p w14:paraId="70AAB1FD"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Clavulanate, sulbactam, tazobactam; many inhibited by avibactam</w:t>
            </w:r>
          </w:p>
        </w:tc>
        <w:tc>
          <w:tcPr>
            <w:tcW w:w="0" w:type="auto"/>
            <w:vAlign w:val="center"/>
            <w:hideMark/>
          </w:tcPr>
          <w:p w14:paraId="5F7B2427"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Derived from TEM-1 through sequential point mutations; extensive plasmid dissemination</w:t>
            </w:r>
          </w:p>
        </w:tc>
        <w:tc>
          <w:tcPr>
            <w:tcW w:w="0" w:type="auto"/>
            <w:vAlign w:val="center"/>
            <w:hideMark/>
          </w:tcPr>
          <w:p w14:paraId="1226E614"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 xml:space="preserve">Ω-loop </w:t>
            </w:r>
            <w:proofErr w:type="spellStart"/>
            <w:r w:rsidRPr="00EC1417">
              <w:rPr>
                <w:rFonts w:ascii="Bookman Old Style" w:hAnsi="Bookman Old Style"/>
                <w:sz w:val="20"/>
                <w:szCs w:val="20"/>
              </w:rPr>
              <w:t>remodeling</w:t>
            </w:r>
            <w:proofErr w:type="spellEnd"/>
            <w:r w:rsidRPr="00EC1417">
              <w:rPr>
                <w:rFonts w:ascii="Bookman Old Style" w:hAnsi="Bookman Old Style"/>
                <w:sz w:val="20"/>
                <w:szCs w:val="20"/>
              </w:rPr>
              <w:t>; active-site mutations (E104K, R164S, G238S, E240K); epistasis drives substrate expansion</w:t>
            </w:r>
          </w:p>
        </w:tc>
        <w:tc>
          <w:tcPr>
            <w:tcW w:w="0" w:type="auto"/>
            <w:vAlign w:val="center"/>
            <w:hideMark/>
          </w:tcPr>
          <w:p w14:paraId="7955550B"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Classical ESBL family</w:t>
            </w:r>
          </w:p>
        </w:tc>
        <w:tc>
          <w:tcPr>
            <w:tcW w:w="0" w:type="auto"/>
            <w:vAlign w:val="center"/>
            <w:hideMark/>
          </w:tcPr>
          <w:p w14:paraId="59AC87A6"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Predict evolutionary trajectories, mutation tolerance, epistasis mapping</w:t>
            </w:r>
          </w:p>
        </w:tc>
      </w:tr>
      <w:tr w:rsidR="00EC1417" w:rsidRPr="00EC1417" w14:paraId="30A29953" w14:textId="77777777">
        <w:trPr>
          <w:tblCellSpacing w:w="15" w:type="dxa"/>
        </w:trPr>
        <w:tc>
          <w:tcPr>
            <w:tcW w:w="0" w:type="auto"/>
            <w:vAlign w:val="center"/>
            <w:hideMark/>
          </w:tcPr>
          <w:p w14:paraId="11D1B622" w14:textId="77777777" w:rsidR="00EC1417" w:rsidRPr="00EC1417" w:rsidRDefault="00EC1417" w:rsidP="00EC1417">
            <w:pPr>
              <w:rPr>
                <w:rFonts w:ascii="Bookman Old Style" w:hAnsi="Bookman Old Style"/>
                <w:sz w:val="20"/>
                <w:szCs w:val="20"/>
              </w:rPr>
            </w:pPr>
            <w:r w:rsidRPr="00EC1417">
              <w:rPr>
                <w:rFonts w:ascii="Bookman Old Style" w:hAnsi="Bookman Old Style"/>
                <w:b/>
                <w:bCs/>
                <w:sz w:val="20"/>
                <w:szCs w:val="20"/>
              </w:rPr>
              <w:t>SHV</w:t>
            </w:r>
          </w:p>
        </w:tc>
        <w:tc>
          <w:tcPr>
            <w:tcW w:w="0" w:type="auto"/>
            <w:vAlign w:val="center"/>
            <w:hideMark/>
          </w:tcPr>
          <w:p w14:paraId="354502B4"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A</w:t>
            </w:r>
          </w:p>
        </w:tc>
        <w:tc>
          <w:tcPr>
            <w:tcW w:w="0" w:type="auto"/>
            <w:vAlign w:val="center"/>
            <w:hideMark/>
          </w:tcPr>
          <w:p w14:paraId="338590C1"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SHV-1, SHV-2, SHV-5, SHV-12</w:t>
            </w:r>
          </w:p>
        </w:tc>
        <w:tc>
          <w:tcPr>
            <w:tcW w:w="0" w:type="auto"/>
            <w:vAlign w:val="center"/>
            <w:hideMark/>
          </w:tcPr>
          <w:p w14:paraId="260EFC07" w14:textId="77777777" w:rsidR="00EC1417" w:rsidRPr="00EC1417" w:rsidRDefault="00EC1417" w:rsidP="00EC1417">
            <w:pPr>
              <w:rPr>
                <w:rFonts w:ascii="Bookman Old Style" w:hAnsi="Bookman Old Style"/>
                <w:sz w:val="20"/>
                <w:szCs w:val="20"/>
              </w:rPr>
            </w:pPr>
            <w:r w:rsidRPr="00EC1417">
              <w:rPr>
                <w:rFonts w:ascii="Bookman Old Style" w:hAnsi="Bookman Old Style"/>
                <w:i/>
                <w:iCs/>
                <w:sz w:val="20"/>
                <w:szCs w:val="20"/>
              </w:rPr>
              <w:t>Klebsiella pneumoniae</w:t>
            </w:r>
          </w:p>
        </w:tc>
        <w:tc>
          <w:tcPr>
            <w:tcW w:w="0" w:type="auto"/>
            <w:vAlign w:val="center"/>
            <w:hideMark/>
          </w:tcPr>
          <w:p w14:paraId="27E77010"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Penicillins, cephalosporins</w:t>
            </w:r>
          </w:p>
        </w:tc>
        <w:tc>
          <w:tcPr>
            <w:tcW w:w="0" w:type="auto"/>
            <w:vAlign w:val="center"/>
            <w:hideMark/>
          </w:tcPr>
          <w:p w14:paraId="74C2CF48"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Classical inhibitors effective for many variants</w:t>
            </w:r>
          </w:p>
        </w:tc>
        <w:tc>
          <w:tcPr>
            <w:tcW w:w="0" w:type="auto"/>
            <w:vAlign w:val="center"/>
            <w:hideMark/>
          </w:tcPr>
          <w:p w14:paraId="7096E335"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 xml:space="preserve">Chromosomal origin in </w:t>
            </w:r>
            <w:r w:rsidRPr="00EC1417">
              <w:rPr>
                <w:rFonts w:ascii="Bookman Old Style" w:hAnsi="Bookman Old Style"/>
                <w:i/>
                <w:iCs/>
                <w:sz w:val="20"/>
                <w:szCs w:val="20"/>
              </w:rPr>
              <w:t>Klebsiella</w:t>
            </w:r>
            <w:r w:rsidRPr="00EC1417">
              <w:rPr>
                <w:rFonts w:ascii="Bookman Old Style" w:hAnsi="Bookman Old Style"/>
                <w:sz w:val="20"/>
                <w:szCs w:val="20"/>
              </w:rPr>
              <w:t>; later plasmid dissemination</w:t>
            </w:r>
          </w:p>
        </w:tc>
        <w:tc>
          <w:tcPr>
            <w:tcW w:w="0" w:type="auto"/>
            <w:vAlign w:val="center"/>
            <w:hideMark/>
          </w:tcPr>
          <w:p w14:paraId="67975160"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Similar fold to TEM but different mutational pathways</w:t>
            </w:r>
          </w:p>
        </w:tc>
        <w:tc>
          <w:tcPr>
            <w:tcW w:w="0" w:type="auto"/>
            <w:vAlign w:val="center"/>
            <w:hideMark/>
          </w:tcPr>
          <w:p w14:paraId="3319CA16"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Important nosocomial ESBL</w:t>
            </w:r>
          </w:p>
        </w:tc>
        <w:tc>
          <w:tcPr>
            <w:tcW w:w="0" w:type="auto"/>
            <w:vAlign w:val="center"/>
            <w:hideMark/>
          </w:tcPr>
          <w:p w14:paraId="7F6A6B48"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AI prediction of convergent evolution</w:t>
            </w:r>
          </w:p>
        </w:tc>
      </w:tr>
      <w:tr w:rsidR="00EC1417" w:rsidRPr="00EC1417" w14:paraId="5516C137" w14:textId="77777777">
        <w:trPr>
          <w:tblCellSpacing w:w="15" w:type="dxa"/>
        </w:trPr>
        <w:tc>
          <w:tcPr>
            <w:tcW w:w="0" w:type="auto"/>
            <w:vAlign w:val="center"/>
            <w:hideMark/>
          </w:tcPr>
          <w:p w14:paraId="68E0DBD8" w14:textId="77777777" w:rsidR="00EC1417" w:rsidRPr="00EC1417" w:rsidRDefault="00EC1417" w:rsidP="00EC1417">
            <w:pPr>
              <w:rPr>
                <w:rFonts w:ascii="Bookman Old Style" w:hAnsi="Bookman Old Style"/>
                <w:sz w:val="20"/>
                <w:szCs w:val="20"/>
              </w:rPr>
            </w:pPr>
            <w:r w:rsidRPr="00EC1417">
              <w:rPr>
                <w:rFonts w:ascii="Bookman Old Style" w:hAnsi="Bookman Old Style"/>
                <w:b/>
                <w:bCs/>
                <w:sz w:val="20"/>
                <w:szCs w:val="20"/>
              </w:rPr>
              <w:t>CTX-M</w:t>
            </w:r>
          </w:p>
        </w:tc>
        <w:tc>
          <w:tcPr>
            <w:tcW w:w="0" w:type="auto"/>
            <w:vAlign w:val="center"/>
            <w:hideMark/>
          </w:tcPr>
          <w:p w14:paraId="155ECD61"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A</w:t>
            </w:r>
          </w:p>
        </w:tc>
        <w:tc>
          <w:tcPr>
            <w:tcW w:w="0" w:type="auto"/>
            <w:vAlign w:val="center"/>
            <w:hideMark/>
          </w:tcPr>
          <w:p w14:paraId="70F9C8E5"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 xml:space="preserve">CTX-M-14, CTX-M-15, </w:t>
            </w:r>
            <w:r w:rsidRPr="00EC1417">
              <w:rPr>
                <w:rFonts w:ascii="Bookman Old Style" w:hAnsi="Bookman Old Style"/>
                <w:sz w:val="20"/>
                <w:szCs w:val="20"/>
              </w:rPr>
              <w:lastRenderedPageBreak/>
              <w:t>CTX-M-27, CTX-M-55</w:t>
            </w:r>
          </w:p>
        </w:tc>
        <w:tc>
          <w:tcPr>
            <w:tcW w:w="0" w:type="auto"/>
            <w:vAlign w:val="center"/>
            <w:hideMark/>
          </w:tcPr>
          <w:p w14:paraId="399CDE0C" w14:textId="77777777" w:rsidR="00EC1417" w:rsidRPr="00EC1417" w:rsidRDefault="00EC1417" w:rsidP="00EC1417">
            <w:pPr>
              <w:rPr>
                <w:rFonts w:ascii="Bookman Old Style" w:hAnsi="Bookman Old Style"/>
                <w:sz w:val="20"/>
                <w:szCs w:val="20"/>
              </w:rPr>
            </w:pPr>
            <w:proofErr w:type="spellStart"/>
            <w:r w:rsidRPr="00EC1417">
              <w:rPr>
                <w:rFonts w:ascii="Bookman Old Style" w:hAnsi="Bookman Old Style"/>
                <w:sz w:val="20"/>
                <w:szCs w:val="20"/>
              </w:rPr>
              <w:lastRenderedPageBreak/>
              <w:t>Enterobacterales</w:t>
            </w:r>
            <w:proofErr w:type="spellEnd"/>
          </w:p>
        </w:tc>
        <w:tc>
          <w:tcPr>
            <w:tcW w:w="0" w:type="auto"/>
            <w:vAlign w:val="center"/>
            <w:hideMark/>
          </w:tcPr>
          <w:p w14:paraId="51FF38B7"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Cefotaxime, ceftazidime</w:t>
            </w:r>
          </w:p>
        </w:tc>
        <w:tc>
          <w:tcPr>
            <w:tcW w:w="0" w:type="auto"/>
            <w:vAlign w:val="center"/>
            <w:hideMark/>
          </w:tcPr>
          <w:p w14:paraId="472FB3D3"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 xml:space="preserve">Generally susceptible </w:t>
            </w:r>
            <w:r w:rsidRPr="00EC1417">
              <w:rPr>
                <w:rFonts w:ascii="Bookman Old Style" w:hAnsi="Bookman Old Style"/>
                <w:sz w:val="20"/>
                <w:szCs w:val="20"/>
              </w:rPr>
              <w:lastRenderedPageBreak/>
              <w:t>to avibactam</w:t>
            </w:r>
          </w:p>
        </w:tc>
        <w:tc>
          <w:tcPr>
            <w:tcW w:w="0" w:type="auto"/>
            <w:vAlign w:val="center"/>
            <w:hideMark/>
          </w:tcPr>
          <w:p w14:paraId="0C127C59"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lastRenderedPageBreak/>
              <w:t xml:space="preserve">Mobilized from </w:t>
            </w:r>
            <w:proofErr w:type="spellStart"/>
            <w:r w:rsidRPr="00EC1417">
              <w:rPr>
                <w:rFonts w:ascii="Bookman Old Style" w:hAnsi="Bookman Old Style"/>
                <w:i/>
                <w:iCs/>
                <w:sz w:val="20"/>
                <w:szCs w:val="20"/>
              </w:rPr>
              <w:t>Kluyvera</w:t>
            </w:r>
            <w:proofErr w:type="spellEnd"/>
            <w:r w:rsidRPr="00EC1417">
              <w:rPr>
                <w:rFonts w:ascii="Bookman Old Style" w:hAnsi="Bookman Old Style"/>
                <w:sz w:val="20"/>
                <w:szCs w:val="20"/>
              </w:rPr>
              <w:t xml:space="preserve"> species; </w:t>
            </w:r>
            <w:r w:rsidRPr="00EC1417">
              <w:rPr>
                <w:rFonts w:ascii="Bookman Old Style" w:hAnsi="Bookman Old Style"/>
                <w:sz w:val="20"/>
                <w:szCs w:val="20"/>
              </w:rPr>
              <w:lastRenderedPageBreak/>
              <w:t>rapid worldwide dissemination</w:t>
            </w:r>
          </w:p>
        </w:tc>
        <w:tc>
          <w:tcPr>
            <w:tcW w:w="0" w:type="auto"/>
            <w:vAlign w:val="center"/>
            <w:hideMark/>
          </w:tcPr>
          <w:p w14:paraId="3C391BE1"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lastRenderedPageBreak/>
              <w:t>Expanded active-site cavity; high catalytic efficiency</w:t>
            </w:r>
          </w:p>
        </w:tc>
        <w:tc>
          <w:tcPr>
            <w:tcW w:w="0" w:type="auto"/>
            <w:vAlign w:val="center"/>
            <w:hideMark/>
          </w:tcPr>
          <w:p w14:paraId="75EF4D65"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Dominant global ESBL</w:t>
            </w:r>
          </w:p>
        </w:tc>
        <w:tc>
          <w:tcPr>
            <w:tcW w:w="0" w:type="auto"/>
            <w:vAlign w:val="center"/>
            <w:hideMark/>
          </w:tcPr>
          <w:p w14:paraId="7879008B"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 xml:space="preserve">Genomic surveillance, global </w:t>
            </w:r>
            <w:r w:rsidRPr="00EC1417">
              <w:rPr>
                <w:rFonts w:ascii="Bookman Old Style" w:hAnsi="Bookman Old Style"/>
                <w:sz w:val="20"/>
                <w:szCs w:val="20"/>
              </w:rPr>
              <w:lastRenderedPageBreak/>
              <w:t>evolutionary forecasting</w:t>
            </w:r>
          </w:p>
        </w:tc>
      </w:tr>
      <w:tr w:rsidR="00EC1417" w:rsidRPr="00EC1417" w14:paraId="2D756BAE" w14:textId="77777777">
        <w:trPr>
          <w:tblCellSpacing w:w="15" w:type="dxa"/>
        </w:trPr>
        <w:tc>
          <w:tcPr>
            <w:tcW w:w="0" w:type="auto"/>
            <w:vAlign w:val="center"/>
            <w:hideMark/>
          </w:tcPr>
          <w:p w14:paraId="64FF4A66" w14:textId="77777777" w:rsidR="00EC1417" w:rsidRPr="00EC1417" w:rsidRDefault="00EC1417" w:rsidP="00EC1417">
            <w:pPr>
              <w:rPr>
                <w:rFonts w:ascii="Bookman Old Style" w:hAnsi="Bookman Old Style"/>
                <w:sz w:val="20"/>
                <w:szCs w:val="20"/>
              </w:rPr>
            </w:pPr>
            <w:r w:rsidRPr="00EC1417">
              <w:rPr>
                <w:rFonts w:ascii="Bookman Old Style" w:hAnsi="Bookman Old Style"/>
                <w:b/>
                <w:bCs/>
                <w:sz w:val="20"/>
                <w:szCs w:val="20"/>
              </w:rPr>
              <w:lastRenderedPageBreak/>
              <w:t>KPC</w:t>
            </w:r>
          </w:p>
        </w:tc>
        <w:tc>
          <w:tcPr>
            <w:tcW w:w="0" w:type="auto"/>
            <w:vAlign w:val="center"/>
            <w:hideMark/>
          </w:tcPr>
          <w:p w14:paraId="30D608B7"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A</w:t>
            </w:r>
          </w:p>
        </w:tc>
        <w:tc>
          <w:tcPr>
            <w:tcW w:w="0" w:type="auto"/>
            <w:vAlign w:val="center"/>
            <w:hideMark/>
          </w:tcPr>
          <w:p w14:paraId="1E193045"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KPC-2, KPC-3, KPC-31</w:t>
            </w:r>
          </w:p>
        </w:tc>
        <w:tc>
          <w:tcPr>
            <w:tcW w:w="0" w:type="auto"/>
            <w:vAlign w:val="center"/>
            <w:hideMark/>
          </w:tcPr>
          <w:p w14:paraId="475D8E19" w14:textId="77777777" w:rsidR="00EC1417" w:rsidRPr="00EC1417" w:rsidRDefault="00EC1417" w:rsidP="00EC1417">
            <w:pPr>
              <w:rPr>
                <w:rFonts w:ascii="Bookman Old Style" w:hAnsi="Bookman Old Style"/>
                <w:sz w:val="20"/>
                <w:szCs w:val="20"/>
              </w:rPr>
            </w:pPr>
            <w:r w:rsidRPr="00EC1417">
              <w:rPr>
                <w:rFonts w:ascii="Bookman Old Style" w:hAnsi="Bookman Old Style"/>
                <w:i/>
                <w:iCs/>
                <w:sz w:val="20"/>
                <w:szCs w:val="20"/>
              </w:rPr>
              <w:t>K. pneumoniae</w:t>
            </w:r>
            <w:r w:rsidRPr="00EC1417">
              <w:rPr>
                <w:rFonts w:ascii="Bookman Old Style" w:hAnsi="Bookman Old Style"/>
                <w:sz w:val="20"/>
                <w:szCs w:val="20"/>
              </w:rPr>
              <w:t xml:space="preserve">, </w:t>
            </w:r>
            <w:r w:rsidRPr="00EC1417">
              <w:rPr>
                <w:rFonts w:ascii="Bookman Old Style" w:hAnsi="Bookman Old Style"/>
                <w:i/>
                <w:iCs/>
                <w:sz w:val="20"/>
                <w:szCs w:val="20"/>
              </w:rPr>
              <w:t>E. coli</w:t>
            </w:r>
          </w:p>
        </w:tc>
        <w:tc>
          <w:tcPr>
            <w:tcW w:w="0" w:type="auto"/>
            <w:vAlign w:val="center"/>
            <w:hideMark/>
          </w:tcPr>
          <w:p w14:paraId="6B213669"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Carbapenems, cephalosporins</w:t>
            </w:r>
          </w:p>
        </w:tc>
        <w:tc>
          <w:tcPr>
            <w:tcW w:w="0" w:type="auto"/>
            <w:vAlign w:val="center"/>
            <w:hideMark/>
          </w:tcPr>
          <w:p w14:paraId="74315879"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Avibactam active, although escape variants emerging</w:t>
            </w:r>
          </w:p>
        </w:tc>
        <w:tc>
          <w:tcPr>
            <w:tcW w:w="0" w:type="auto"/>
            <w:vAlign w:val="center"/>
            <w:hideMark/>
          </w:tcPr>
          <w:p w14:paraId="241BFD64"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Plasmid-associated Tn4401 transposon</w:t>
            </w:r>
          </w:p>
        </w:tc>
        <w:tc>
          <w:tcPr>
            <w:tcW w:w="0" w:type="auto"/>
            <w:vAlign w:val="center"/>
            <w:hideMark/>
          </w:tcPr>
          <w:p w14:paraId="60D49A4D"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Highly flexible Ω-loop; inhibitor escape mutations</w:t>
            </w:r>
          </w:p>
        </w:tc>
        <w:tc>
          <w:tcPr>
            <w:tcW w:w="0" w:type="auto"/>
            <w:vAlign w:val="center"/>
            <w:hideMark/>
          </w:tcPr>
          <w:p w14:paraId="573065EC"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 xml:space="preserve">Major global </w:t>
            </w:r>
            <w:proofErr w:type="spellStart"/>
            <w:r w:rsidRPr="00EC1417">
              <w:rPr>
                <w:rFonts w:ascii="Bookman Old Style" w:hAnsi="Bookman Old Style"/>
                <w:sz w:val="20"/>
                <w:szCs w:val="20"/>
              </w:rPr>
              <w:t>carbapenemase</w:t>
            </w:r>
            <w:proofErr w:type="spellEnd"/>
          </w:p>
        </w:tc>
        <w:tc>
          <w:tcPr>
            <w:tcW w:w="0" w:type="auto"/>
            <w:vAlign w:val="center"/>
            <w:hideMark/>
          </w:tcPr>
          <w:p w14:paraId="76C2E26D"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Predict escape mutations against DBO inhibitors</w:t>
            </w:r>
          </w:p>
        </w:tc>
      </w:tr>
      <w:tr w:rsidR="00EC1417" w:rsidRPr="00EC1417" w14:paraId="28A1E1E7" w14:textId="77777777">
        <w:trPr>
          <w:tblCellSpacing w:w="15" w:type="dxa"/>
        </w:trPr>
        <w:tc>
          <w:tcPr>
            <w:tcW w:w="0" w:type="auto"/>
            <w:vAlign w:val="center"/>
            <w:hideMark/>
          </w:tcPr>
          <w:p w14:paraId="0CB0C443" w14:textId="77777777" w:rsidR="00EC1417" w:rsidRPr="00EC1417" w:rsidRDefault="00EC1417" w:rsidP="00EC1417">
            <w:pPr>
              <w:rPr>
                <w:rFonts w:ascii="Bookman Old Style" w:hAnsi="Bookman Old Style"/>
                <w:sz w:val="20"/>
                <w:szCs w:val="20"/>
              </w:rPr>
            </w:pPr>
            <w:r w:rsidRPr="00EC1417">
              <w:rPr>
                <w:rFonts w:ascii="Bookman Old Style" w:hAnsi="Bookman Old Style"/>
                <w:b/>
                <w:bCs/>
                <w:sz w:val="20"/>
                <w:szCs w:val="20"/>
              </w:rPr>
              <w:t>GES</w:t>
            </w:r>
          </w:p>
        </w:tc>
        <w:tc>
          <w:tcPr>
            <w:tcW w:w="0" w:type="auto"/>
            <w:vAlign w:val="center"/>
            <w:hideMark/>
          </w:tcPr>
          <w:p w14:paraId="7465EDD7"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A</w:t>
            </w:r>
          </w:p>
        </w:tc>
        <w:tc>
          <w:tcPr>
            <w:tcW w:w="0" w:type="auto"/>
            <w:vAlign w:val="center"/>
            <w:hideMark/>
          </w:tcPr>
          <w:p w14:paraId="05625775"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GES-1, GES-5, GES-11</w:t>
            </w:r>
          </w:p>
        </w:tc>
        <w:tc>
          <w:tcPr>
            <w:tcW w:w="0" w:type="auto"/>
            <w:vAlign w:val="center"/>
            <w:hideMark/>
          </w:tcPr>
          <w:p w14:paraId="28C1CAD8" w14:textId="77777777" w:rsidR="00EC1417" w:rsidRPr="00EC1417" w:rsidRDefault="00EC1417" w:rsidP="00EC1417">
            <w:pPr>
              <w:rPr>
                <w:rFonts w:ascii="Bookman Old Style" w:hAnsi="Bookman Old Style"/>
                <w:sz w:val="20"/>
                <w:szCs w:val="20"/>
              </w:rPr>
            </w:pPr>
            <w:r w:rsidRPr="00EC1417">
              <w:rPr>
                <w:rFonts w:ascii="Bookman Old Style" w:hAnsi="Bookman Old Style"/>
                <w:i/>
                <w:iCs/>
                <w:sz w:val="20"/>
                <w:szCs w:val="20"/>
              </w:rPr>
              <w:t>Pseudomonas</w:t>
            </w:r>
            <w:r w:rsidRPr="00EC1417">
              <w:rPr>
                <w:rFonts w:ascii="Bookman Old Style" w:hAnsi="Bookman Old Style"/>
                <w:sz w:val="20"/>
                <w:szCs w:val="20"/>
              </w:rPr>
              <w:t xml:space="preserve">, </w:t>
            </w:r>
            <w:proofErr w:type="spellStart"/>
            <w:r w:rsidRPr="00EC1417">
              <w:rPr>
                <w:rFonts w:ascii="Bookman Old Style" w:hAnsi="Bookman Old Style"/>
                <w:sz w:val="20"/>
                <w:szCs w:val="20"/>
              </w:rPr>
              <w:t>Enterobacterales</w:t>
            </w:r>
            <w:proofErr w:type="spellEnd"/>
          </w:p>
        </w:tc>
        <w:tc>
          <w:tcPr>
            <w:tcW w:w="0" w:type="auto"/>
            <w:vAlign w:val="center"/>
            <w:hideMark/>
          </w:tcPr>
          <w:p w14:paraId="2D8F81CF"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Cephalosporins; carbapenems (GES-5)</w:t>
            </w:r>
          </w:p>
        </w:tc>
        <w:tc>
          <w:tcPr>
            <w:tcW w:w="0" w:type="auto"/>
            <w:vAlign w:val="center"/>
            <w:hideMark/>
          </w:tcPr>
          <w:p w14:paraId="7573A4A8"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Variable</w:t>
            </w:r>
          </w:p>
        </w:tc>
        <w:tc>
          <w:tcPr>
            <w:tcW w:w="0" w:type="auto"/>
            <w:vAlign w:val="center"/>
            <w:hideMark/>
          </w:tcPr>
          <w:p w14:paraId="7080C5A7"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 xml:space="preserve">Point mutations convert ESBL into </w:t>
            </w:r>
            <w:proofErr w:type="spellStart"/>
            <w:r w:rsidRPr="00EC1417">
              <w:rPr>
                <w:rFonts w:ascii="Bookman Old Style" w:hAnsi="Bookman Old Style"/>
                <w:sz w:val="20"/>
                <w:szCs w:val="20"/>
              </w:rPr>
              <w:t>carbapenemase</w:t>
            </w:r>
            <w:proofErr w:type="spellEnd"/>
          </w:p>
        </w:tc>
        <w:tc>
          <w:tcPr>
            <w:tcW w:w="0" w:type="auto"/>
            <w:vAlign w:val="center"/>
            <w:hideMark/>
          </w:tcPr>
          <w:p w14:paraId="172B84FE"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Catalytic Ser70 region adapts rapidly</w:t>
            </w:r>
          </w:p>
        </w:tc>
        <w:tc>
          <w:tcPr>
            <w:tcW w:w="0" w:type="auto"/>
            <w:vAlign w:val="center"/>
            <w:hideMark/>
          </w:tcPr>
          <w:p w14:paraId="7B99B858"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Emerging resistance</w:t>
            </w:r>
          </w:p>
        </w:tc>
        <w:tc>
          <w:tcPr>
            <w:tcW w:w="0" w:type="auto"/>
            <w:vAlign w:val="center"/>
            <w:hideMark/>
          </w:tcPr>
          <w:p w14:paraId="53421163"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AI-guided prediction of catalytic evolution</w:t>
            </w:r>
          </w:p>
        </w:tc>
      </w:tr>
      <w:tr w:rsidR="00EC1417" w:rsidRPr="00EC1417" w14:paraId="7E86F1A8" w14:textId="77777777">
        <w:trPr>
          <w:tblCellSpacing w:w="15" w:type="dxa"/>
        </w:trPr>
        <w:tc>
          <w:tcPr>
            <w:tcW w:w="0" w:type="auto"/>
            <w:vAlign w:val="center"/>
            <w:hideMark/>
          </w:tcPr>
          <w:p w14:paraId="656413B6" w14:textId="77777777" w:rsidR="00EC1417" w:rsidRPr="00EC1417" w:rsidRDefault="00EC1417" w:rsidP="00EC1417">
            <w:pPr>
              <w:rPr>
                <w:rFonts w:ascii="Bookman Old Style" w:hAnsi="Bookman Old Style"/>
                <w:sz w:val="20"/>
                <w:szCs w:val="20"/>
              </w:rPr>
            </w:pPr>
            <w:r w:rsidRPr="00EC1417">
              <w:rPr>
                <w:rFonts w:ascii="Bookman Old Style" w:hAnsi="Bookman Old Style"/>
                <w:b/>
                <w:bCs/>
                <w:sz w:val="20"/>
                <w:szCs w:val="20"/>
              </w:rPr>
              <w:t>SME</w:t>
            </w:r>
          </w:p>
        </w:tc>
        <w:tc>
          <w:tcPr>
            <w:tcW w:w="0" w:type="auto"/>
            <w:vAlign w:val="center"/>
            <w:hideMark/>
          </w:tcPr>
          <w:p w14:paraId="4B55212E"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A</w:t>
            </w:r>
          </w:p>
        </w:tc>
        <w:tc>
          <w:tcPr>
            <w:tcW w:w="0" w:type="auto"/>
            <w:vAlign w:val="center"/>
            <w:hideMark/>
          </w:tcPr>
          <w:p w14:paraId="1BE6C96A"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SME-1, SME-2, SME-3</w:t>
            </w:r>
          </w:p>
        </w:tc>
        <w:tc>
          <w:tcPr>
            <w:tcW w:w="0" w:type="auto"/>
            <w:vAlign w:val="center"/>
            <w:hideMark/>
          </w:tcPr>
          <w:p w14:paraId="7FC9A9F7" w14:textId="77777777" w:rsidR="00EC1417" w:rsidRPr="00EC1417" w:rsidRDefault="00EC1417" w:rsidP="00EC1417">
            <w:pPr>
              <w:rPr>
                <w:rFonts w:ascii="Bookman Old Style" w:hAnsi="Bookman Old Style"/>
                <w:sz w:val="20"/>
                <w:szCs w:val="20"/>
              </w:rPr>
            </w:pPr>
            <w:r w:rsidRPr="00EC1417">
              <w:rPr>
                <w:rFonts w:ascii="Bookman Old Style" w:hAnsi="Bookman Old Style"/>
                <w:i/>
                <w:iCs/>
                <w:sz w:val="20"/>
                <w:szCs w:val="20"/>
              </w:rPr>
              <w:t>Serratia marcescens</w:t>
            </w:r>
          </w:p>
        </w:tc>
        <w:tc>
          <w:tcPr>
            <w:tcW w:w="0" w:type="auto"/>
            <w:vAlign w:val="center"/>
            <w:hideMark/>
          </w:tcPr>
          <w:p w14:paraId="768A6D5A"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Carbapenems</w:t>
            </w:r>
          </w:p>
        </w:tc>
        <w:tc>
          <w:tcPr>
            <w:tcW w:w="0" w:type="auto"/>
            <w:vAlign w:val="center"/>
            <w:hideMark/>
          </w:tcPr>
          <w:p w14:paraId="37920304"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Susceptible to modern inhibitors (family dependent)</w:t>
            </w:r>
          </w:p>
        </w:tc>
        <w:tc>
          <w:tcPr>
            <w:tcW w:w="0" w:type="auto"/>
            <w:vAlign w:val="center"/>
            <w:hideMark/>
          </w:tcPr>
          <w:p w14:paraId="778A8AE3"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Chromosomal evolution</w:t>
            </w:r>
          </w:p>
        </w:tc>
        <w:tc>
          <w:tcPr>
            <w:tcW w:w="0" w:type="auto"/>
            <w:vAlign w:val="center"/>
            <w:hideMark/>
          </w:tcPr>
          <w:p w14:paraId="18FF2FE3"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Distinct Ω-loop dynamics; stable carbapenem hydrolysis</w:t>
            </w:r>
          </w:p>
        </w:tc>
        <w:tc>
          <w:tcPr>
            <w:tcW w:w="0" w:type="auto"/>
            <w:vAlign w:val="center"/>
            <w:hideMark/>
          </w:tcPr>
          <w:p w14:paraId="10DCD00A"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Rare but structurally informative</w:t>
            </w:r>
          </w:p>
        </w:tc>
        <w:tc>
          <w:tcPr>
            <w:tcW w:w="0" w:type="auto"/>
            <w:vAlign w:val="center"/>
            <w:hideMark/>
          </w:tcPr>
          <w:p w14:paraId="0225C86F"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MD-integrated AI, conformational landscape prediction</w:t>
            </w:r>
          </w:p>
        </w:tc>
      </w:tr>
      <w:tr w:rsidR="00EC1417" w:rsidRPr="00EC1417" w14:paraId="75F11002" w14:textId="77777777">
        <w:trPr>
          <w:tblCellSpacing w:w="15" w:type="dxa"/>
        </w:trPr>
        <w:tc>
          <w:tcPr>
            <w:tcW w:w="0" w:type="auto"/>
            <w:vAlign w:val="center"/>
            <w:hideMark/>
          </w:tcPr>
          <w:p w14:paraId="19F1C81A" w14:textId="77777777" w:rsidR="00EC1417" w:rsidRPr="00EC1417" w:rsidRDefault="00EC1417" w:rsidP="00EC1417">
            <w:pPr>
              <w:rPr>
                <w:rFonts w:ascii="Bookman Old Style" w:hAnsi="Bookman Old Style"/>
                <w:sz w:val="20"/>
                <w:szCs w:val="20"/>
              </w:rPr>
            </w:pPr>
            <w:r w:rsidRPr="00EC1417">
              <w:rPr>
                <w:rFonts w:ascii="Bookman Old Style" w:hAnsi="Bookman Old Style"/>
                <w:b/>
                <w:bCs/>
                <w:sz w:val="20"/>
                <w:szCs w:val="20"/>
              </w:rPr>
              <w:t>NMC-A</w:t>
            </w:r>
          </w:p>
        </w:tc>
        <w:tc>
          <w:tcPr>
            <w:tcW w:w="0" w:type="auto"/>
            <w:vAlign w:val="center"/>
            <w:hideMark/>
          </w:tcPr>
          <w:p w14:paraId="6B96409E"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A</w:t>
            </w:r>
          </w:p>
        </w:tc>
        <w:tc>
          <w:tcPr>
            <w:tcW w:w="0" w:type="auto"/>
            <w:vAlign w:val="center"/>
            <w:hideMark/>
          </w:tcPr>
          <w:p w14:paraId="7E39EFEC"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NMC-A</w:t>
            </w:r>
          </w:p>
        </w:tc>
        <w:tc>
          <w:tcPr>
            <w:tcW w:w="0" w:type="auto"/>
            <w:vAlign w:val="center"/>
            <w:hideMark/>
          </w:tcPr>
          <w:p w14:paraId="0FB61AC3" w14:textId="77777777" w:rsidR="00EC1417" w:rsidRPr="00EC1417" w:rsidRDefault="00EC1417" w:rsidP="00EC1417">
            <w:pPr>
              <w:rPr>
                <w:rFonts w:ascii="Bookman Old Style" w:hAnsi="Bookman Old Style"/>
                <w:sz w:val="20"/>
                <w:szCs w:val="20"/>
              </w:rPr>
            </w:pPr>
            <w:r w:rsidRPr="00EC1417">
              <w:rPr>
                <w:rFonts w:ascii="Bookman Old Style" w:hAnsi="Bookman Old Style"/>
                <w:i/>
                <w:iCs/>
                <w:sz w:val="20"/>
                <w:szCs w:val="20"/>
              </w:rPr>
              <w:t>Enterobacter cloacae</w:t>
            </w:r>
          </w:p>
        </w:tc>
        <w:tc>
          <w:tcPr>
            <w:tcW w:w="0" w:type="auto"/>
            <w:vAlign w:val="center"/>
            <w:hideMark/>
          </w:tcPr>
          <w:p w14:paraId="582D5F37"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Carbapenems</w:t>
            </w:r>
          </w:p>
        </w:tc>
        <w:tc>
          <w:tcPr>
            <w:tcW w:w="0" w:type="auto"/>
            <w:vAlign w:val="center"/>
            <w:hideMark/>
          </w:tcPr>
          <w:p w14:paraId="5FAA998B"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Variable</w:t>
            </w:r>
          </w:p>
        </w:tc>
        <w:tc>
          <w:tcPr>
            <w:tcW w:w="0" w:type="auto"/>
            <w:vAlign w:val="center"/>
            <w:hideMark/>
          </w:tcPr>
          <w:p w14:paraId="2ED15E29"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Chromosomal</w:t>
            </w:r>
          </w:p>
        </w:tc>
        <w:tc>
          <w:tcPr>
            <w:tcW w:w="0" w:type="auto"/>
            <w:vAlign w:val="center"/>
            <w:hideMark/>
          </w:tcPr>
          <w:p w14:paraId="31161D9E" w14:textId="77777777" w:rsidR="00EC1417" w:rsidRPr="00EC1417" w:rsidRDefault="00EC1417" w:rsidP="00EC1417">
            <w:pPr>
              <w:rPr>
                <w:rFonts w:ascii="Bookman Old Style" w:hAnsi="Bookman Old Style"/>
                <w:sz w:val="20"/>
                <w:szCs w:val="20"/>
              </w:rPr>
            </w:pPr>
            <w:proofErr w:type="gramStart"/>
            <w:r w:rsidRPr="00EC1417">
              <w:rPr>
                <w:rFonts w:ascii="Bookman Old Style" w:hAnsi="Bookman Old Style"/>
                <w:sz w:val="20"/>
                <w:szCs w:val="20"/>
              </w:rPr>
              <w:t>Similar to</w:t>
            </w:r>
            <w:proofErr w:type="gramEnd"/>
            <w:r w:rsidRPr="00EC1417">
              <w:rPr>
                <w:rFonts w:ascii="Bookman Old Style" w:hAnsi="Bookman Old Style"/>
                <w:sz w:val="20"/>
                <w:szCs w:val="20"/>
              </w:rPr>
              <w:t xml:space="preserve"> SME</w:t>
            </w:r>
          </w:p>
        </w:tc>
        <w:tc>
          <w:tcPr>
            <w:tcW w:w="0" w:type="auto"/>
            <w:vAlign w:val="center"/>
            <w:hideMark/>
          </w:tcPr>
          <w:p w14:paraId="387AFE41"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 xml:space="preserve">Rare </w:t>
            </w:r>
            <w:proofErr w:type="spellStart"/>
            <w:r w:rsidRPr="00EC1417">
              <w:rPr>
                <w:rFonts w:ascii="Bookman Old Style" w:hAnsi="Bookman Old Style"/>
                <w:sz w:val="20"/>
                <w:szCs w:val="20"/>
              </w:rPr>
              <w:t>carbapenemase</w:t>
            </w:r>
            <w:proofErr w:type="spellEnd"/>
          </w:p>
        </w:tc>
        <w:tc>
          <w:tcPr>
            <w:tcW w:w="0" w:type="auto"/>
            <w:vAlign w:val="center"/>
            <w:hideMark/>
          </w:tcPr>
          <w:p w14:paraId="6178E4DE"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Rare-event evolutionary prediction</w:t>
            </w:r>
          </w:p>
        </w:tc>
      </w:tr>
      <w:tr w:rsidR="00EC1417" w:rsidRPr="00EC1417" w14:paraId="3DFE24FE" w14:textId="77777777">
        <w:trPr>
          <w:tblCellSpacing w:w="15" w:type="dxa"/>
        </w:trPr>
        <w:tc>
          <w:tcPr>
            <w:tcW w:w="0" w:type="auto"/>
            <w:vAlign w:val="center"/>
            <w:hideMark/>
          </w:tcPr>
          <w:p w14:paraId="3C000421" w14:textId="77777777" w:rsidR="00EC1417" w:rsidRPr="00EC1417" w:rsidRDefault="00EC1417" w:rsidP="00EC1417">
            <w:pPr>
              <w:rPr>
                <w:rFonts w:ascii="Bookman Old Style" w:hAnsi="Bookman Old Style"/>
                <w:sz w:val="20"/>
                <w:szCs w:val="20"/>
              </w:rPr>
            </w:pPr>
            <w:r w:rsidRPr="00EC1417">
              <w:rPr>
                <w:rFonts w:ascii="Bookman Old Style" w:hAnsi="Bookman Old Style"/>
                <w:b/>
                <w:bCs/>
                <w:sz w:val="20"/>
                <w:szCs w:val="20"/>
              </w:rPr>
              <w:t>IMI</w:t>
            </w:r>
          </w:p>
        </w:tc>
        <w:tc>
          <w:tcPr>
            <w:tcW w:w="0" w:type="auto"/>
            <w:vAlign w:val="center"/>
            <w:hideMark/>
          </w:tcPr>
          <w:p w14:paraId="67AB32F0"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A</w:t>
            </w:r>
          </w:p>
        </w:tc>
        <w:tc>
          <w:tcPr>
            <w:tcW w:w="0" w:type="auto"/>
            <w:vAlign w:val="center"/>
            <w:hideMark/>
          </w:tcPr>
          <w:p w14:paraId="2DCE0FEF"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IMI-1, IMI-2</w:t>
            </w:r>
          </w:p>
        </w:tc>
        <w:tc>
          <w:tcPr>
            <w:tcW w:w="0" w:type="auto"/>
            <w:vAlign w:val="center"/>
            <w:hideMark/>
          </w:tcPr>
          <w:p w14:paraId="55460922" w14:textId="77777777" w:rsidR="00EC1417" w:rsidRPr="00EC1417" w:rsidRDefault="00EC1417" w:rsidP="00EC1417">
            <w:pPr>
              <w:rPr>
                <w:rFonts w:ascii="Bookman Old Style" w:hAnsi="Bookman Old Style"/>
                <w:sz w:val="20"/>
                <w:szCs w:val="20"/>
              </w:rPr>
            </w:pPr>
            <w:r w:rsidRPr="00EC1417">
              <w:rPr>
                <w:rFonts w:ascii="Bookman Old Style" w:hAnsi="Bookman Old Style"/>
                <w:i/>
                <w:iCs/>
                <w:sz w:val="20"/>
                <w:szCs w:val="20"/>
              </w:rPr>
              <w:t>Enterobacter</w:t>
            </w:r>
            <w:r w:rsidRPr="00EC1417">
              <w:rPr>
                <w:rFonts w:ascii="Bookman Old Style" w:hAnsi="Bookman Old Style"/>
                <w:sz w:val="20"/>
                <w:szCs w:val="20"/>
              </w:rPr>
              <w:t xml:space="preserve"> spp.</w:t>
            </w:r>
          </w:p>
        </w:tc>
        <w:tc>
          <w:tcPr>
            <w:tcW w:w="0" w:type="auto"/>
            <w:vAlign w:val="center"/>
            <w:hideMark/>
          </w:tcPr>
          <w:p w14:paraId="7AD937DD"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Carbapenems</w:t>
            </w:r>
          </w:p>
        </w:tc>
        <w:tc>
          <w:tcPr>
            <w:tcW w:w="0" w:type="auto"/>
            <w:vAlign w:val="center"/>
            <w:hideMark/>
          </w:tcPr>
          <w:p w14:paraId="7A41034E"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Variable</w:t>
            </w:r>
          </w:p>
        </w:tc>
        <w:tc>
          <w:tcPr>
            <w:tcW w:w="0" w:type="auto"/>
            <w:vAlign w:val="center"/>
            <w:hideMark/>
          </w:tcPr>
          <w:p w14:paraId="2B28C870"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Chromosomal and plasmid-mediated</w:t>
            </w:r>
          </w:p>
        </w:tc>
        <w:tc>
          <w:tcPr>
            <w:tcW w:w="0" w:type="auto"/>
            <w:vAlign w:val="center"/>
            <w:hideMark/>
          </w:tcPr>
          <w:p w14:paraId="569E4954"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Flexible active site</w:t>
            </w:r>
          </w:p>
        </w:tc>
        <w:tc>
          <w:tcPr>
            <w:tcW w:w="0" w:type="auto"/>
            <w:vAlign w:val="center"/>
            <w:hideMark/>
          </w:tcPr>
          <w:p w14:paraId="116FF0CA"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Emerging</w:t>
            </w:r>
          </w:p>
        </w:tc>
        <w:tc>
          <w:tcPr>
            <w:tcW w:w="0" w:type="auto"/>
            <w:vAlign w:val="center"/>
            <w:hideMark/>
          </w:tcPr>
          <w:p w14:paraId="0E751D9F"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Evolutionary surveillance</w:t>
            </w:r>
          </w:p>
        </w:tc>
      </w:tr>
      <w:tr w:rsidR="00EC1417" w:rsidRPr="00EC1417" w14:paraId="3A38CCD9" w14:textId="77777777">
        <w:trPr>
          <w:tblCellSpacing w:w="15" w:type="dxa"/>
        </w:trPr>
        <w:tc>
          <w:tcPr>
            <w:tcW w:w="0" w:type="auto"/>
            <w:vAlign w:val="center"/>
            <w:hideMark/>
          </w:tcPr>
          <w:p w14:paraId="59DE0202" w14:textId="77777777" w:rsidR="00EC1417" w:rsidRPr="00EC1417" w:rsidRDefault="00EC1417" w:rsidP="00EC1417">
            <w:pPr>
              <w:rPr>
                <w:rFonts w:ascii="Bookman Old Style" w:hAnsi="Bookman Old Style"/>
                <w:sz w:val="20"/>
                <w:szCs w:val="20"/>
              </w:rPr>
            </w:pPr>
            <w:r w:rsidRPr="00EC1417">
              <w:rPr>
                <w:rFonts w:ascii="Bookman Old Style" w:hAnsi="Bookman Old Style"/>
                <w:b/>
                <w:bCs/>
                <w:sz w:val="20"/>
                <w:szCs w:val="20"/>
              </w:rPr>
              <w:t>SFC</w:t>
            </w:r>
          </w:p>
        </w:tc>
        <w:tc>
          <w:tcPr>
            <w:tcW w:w="0" w:type="auto"/>
            <w:vAlign w:val="center"/>
            <w:hideMark/>
          </w:tcPr>
          <w:p w14:paraId="34FFE97C"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A</w:t>
            </w:r>
          </w:p>
        </w:tc>
        <w:tc>
          <w:tcPr>
            <w:tcW w:w="0" w:type="auto"/>
            <w:vAlign w:val="center"/>
            <w:hideMark/>
          </w:tcPr>
          <w:p w14:paraId="58ACFCF5"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SFC-1, SFC-2</w:t>
            </w:r>
          </w:p>
        </w:tc>
        <w:tc>
          <w:tcPr>
            <w:tcW w:w="0" w:type="auto"/>
            <w:vAlign w:val="center"/>
            <w:hideMark/>
          </w:tcPr>
          <w:p w14:paraId="7F7124B5" w14:textId="77777777" w:rsidR="00EC1417" w:rsidRPr="00EC1417" w:rsidRDefault="00EC1417" w:rsidP="00EC1417">
            <w:pPr>
              <w:rPr>
                <w:rFonts w:ascii="Bookman Old Style" w:hAnsi="Bookman Old Style"/>
                <w:sz w:val="20"/>
                <w:szCs w:val="20"/>
              </w:rPr>
            </w:pPr>
            <w:r w:rsidRPr="00EC1417">
              <w:rPr>
                <w:rFonts w:ascii="Bookman Old Style" w:hAnsi="Bookman Old Style"/>
                <w:i/>
                <w:iCs/>
                <w:sz w:val="20"/>
                <w:szCs w:val="20"/>
              </w:rPr>
              <w:t xml:space="preserve">Serratia </w:t>
            </w:r>
            <w:proofErr w:type="spellStart"/>
            <w:r w:rsidRPr="00EC1417">
              <w:rPr>
                <w:rFonts w:ascii="Bookman Old Style" w:hAnsi="Bookman Old Style"/>
                <w:i/>
                <w:iCs/>
                <w:sz w:val="20"/>
                <w:szCs w:val="20"/>
              </w:rPr>
              <w:t>fonticola</w:t>
            </w:r>
            <w:proofErr w:type="spellEnd"/>
          </w:p>
        </w:tc>
        <w:tc>
          <w:tcPr>
            <w:tcW w:w="0" w:type="auto"/>
            <w:vAlign w:val="center"/>
            <w:hideMark/>
          </w:tcPr>
          <w:p w14:paraId="329A2E90"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Carbapenems</w:t>
            </w:r>
          </w:p>
        </w:tc>
        <w:tc>
          <w:tcPr>
            <w:tcW w:w="0" w:type="auto"/>
            <w:vAlign w:val="center"/>
            <w:hideMark/>
          </w:tcPr>
          <w:p w14:paraId="5FF9190F"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Limited data</w:t>
            </w:r>
          </w:p>
        </w:tc>
        <w:tc>
          <w:tcPr>
            <w:tcW w:w="0" w:type="auto"/>
            <w:vAlign w:val="center"/>
            <w:hideMark/>
          </w:tcPr>
          <w:p w14:paraId="724350FA"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Environmental origin</w:t>
            </w:r>
          </w:p>
        </w:tc>
        <w:tc>
          <w:tcPr>
            <w:tcW w:w="0" w:type="auto"/>
            <w:vAlign w:val="center"/>
            <w:hideMark/>
          </w:tcPr>
          <w:p w14:paraId="1B8682AE"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 xml:space="preserve">Primitive </w:t>
            </w:r>
            <w:proofErr w:type="spellStart"/>
            <w:r w:rsidRPr="00EC1417">
              <w:rPr>
                <w:rFonts w:ascii="Bookman Old Style" w:hAnsi="Bookman Old Style"/>
                <w:sz w:val="20"/>
                <w:szCs w:val="20"/>
              </w:rPr>
              <w:t>carbapenemase</w:t>
            </w:r>
            <w:proofErr w:type="spellEnd"/>
          </w:p>
        </w:tc>
        <w:tc>
          <w:tcPr>
            <w:tcW w:w="0" w:type="auto"/>
            <w:vAlign w:val="center"/>
            <w:hideMark/>
          </w:tcPr>
          <w:p w14:paraId="12500A6E"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Reservoir enzyme</w:t>
            </w:r>
          </w:p>
        </w:tc>
        <w:tc>
          <w:tcPr>
            <w:tcW w:w="0" w:type="auto"/>
            <w:vAlign w:val="center"/>
            <w:hideMark/>
          </w:tcPr>
          <w:p w14:paraId="23ACE0CD"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Environmental AI surveillance</w:t>
            </w:r>
          </w:p>
        </w:tc>
      </w:tr>
      <w:tr w:rsidR="00EC1417" w:rsidRPr="00EC1417" w14:paraId="0A84964F" w14:textId="77777777">
        <w:trPr>
          <w:tblCellSpacing w:w="15" w:type="dxa"/>
        </w:trPr>
        <w:tc>
          <w:tcPr>
            <w:tcW w:w="0" w:type="auto"/>
            <w:vAlign w:val="center"/>
            <w:hideMark/>
          </w:tcPr>
          <w:p w14:paraId="30177966" w14:textId="77777777" w:rsidR="00EC1417" w:rsidRPr="00EC1417" w:rsidRDefault="00EC1417" w:rsidP="00EC1417">
            <w:pPr>
              <w:rPr>
                <w:rFonts w:ascii="Bookman Old Style" w:hAnsi="Bookman Old Style"/>
                <w:sz w:val="20"/>
                <w:szCs w:val="20"/>
              </w:rPr>
            </w:pPr>
            <w:r w:rsidRPr="00EC1417">
              <w:rPr>
                <w:rFonts w:ascii="Bookman Old Style" w:hAnsi="Bookman Old Style"/>
                <w:b/>
                <w:bCs/>
                <w:sz w:val="20"/>
                <w:szCs w:val="20"/>
              </w:rPr>
              <w:t>BIC</w:t>
            </w:r>
          </w:p>
        </w:tc>
        <w:tc>
          <w:tcPr>
            <w:tcW w:w="0" w:type="auto"/>
            <w:vAlign w:val="center"/>
            <w:hideMark/>
          </w:tcPr>
          <w:p w14:paraId="0F990C5C"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A</w:t>
            </w:r>
          </w:p>
        </w:tc>
        <w:tc>
          <w:tcPr>
            <w:tcW w:w="0" w:type="auto"/>
            <w:vAlign w:val="center"/>
            <w:hideMark/>
          </w:tcPr>
          <w:p w14:paraId="7D7BD1C7"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BIC-1</w:t>
            </w:r>
          </w:p>
        </w:tc>
        <w:tc>
          <w:tcPr>
            <w:tcW w:w="0" w:type="auto"/>
            <w:vAlign w:val="center"/>
            <w:hideMark/>
          </w:tcPr>
          <w:p w14:paraId="122BAD84" w14:textId="77777777" w:rsidR="00EC1417" w:rsidRPr="00EC1417" w:rsidRDefault="00EC1417" w:rsidP="00EC1417">
            <w:pPr>
              <w:rPr>
                <w:rFonts w:ascii="Bookman Old Style" w:hAnsi="Bookman Old Style"/>
                <w:sz w:val="20"/>
                <w:szCs w:val="20"/>
              </w:rPr>
            </w:pPr>
            <w:r w:rsidRPr="00EC1417">
              <w:rPr>
                <w:rFonts w:ascii="Bookman Old Style" w:hAnsi="Bookman Old Style"/>
                <w:i/>
                <w:iCs/>
                <w:sz w:val="20"/>
                <w:szCs w:val="20"/>
              </w:rPr>
              <w:t>Pseudomonas fluorescens</w:t>
            </w:r>
          </w:p>
        </w:tc>
        <w:tc>
          <w:tcPr>
            <w:tcW w:w="0" w:type="auto"/>
            <w:vAlign w:val="center"/>
            <w:hideMark/>
          </w:tcPr>
          <w:p w14:paraId="30AC5BEC"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Carbapenems</w:t>
            </w:r>
          </w:p>
        </w:tc>
        <w:tc>
          <w:tcPr>
            <w:tcW w:w="0" w:type="auto"/>
            <w:vAlign w:val="center"/>
            <w:hideMark/>
          </w:tcPr>
          <w:p w14:paraId="5F4F44B3"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Unknown</w:t>
            </w:r>
          </w:p>
        </w:tc>
        <w:tc>
          <w:tcPr>
            <w:tcW w:w="0" w:type="auto"/>
            <w:vAlign w:val="center"/>
            <w:hideMark/>
          </w:tcPr>
          <w:p w14:paraId="7F0B6A4E"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Environmental</w:t>
            </w:r>
          </w:p>
        </w:tc>
        <w:tc>
          <w:tcPr>
            <w:tcW w:w="0" w:type="auto"/>
            <w:vAlign w:val="center"/>
            <w:hideMark/>
          </w:tcPr>
          <w:p w14:paraId="73FA2606"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 xml:space="preserve">Ancestral </w:t>
            </w:r>
            <w:proofErr w:type="spellStart"/>
            <w:r w:rsidRPr="00EC1417">
              <w:rPr>
                <w:rFonts w:ascii="Bookman Old Style" w:hAnsi="Bookman Old Style"/>
                <w:sz w:val="20"/>
                <w:szCs w:val="20"/>
              </w:rPr>
              <w:t>carbapenemase</w:t>
            </w:r>
            <w:proofErr w:type="spellEnd"/>
          </w:p>
        </w:tc>
        <w:tc>
          <w:tcPr>
            <w:tcW w:w="0" w:type="auto"/>
            <w:vAlign w:val="center"/>
            <w:hideMark/>
          </w:tcPr>
          <w:p w14:paraId="5E919F67"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Potential environmental reservoir</w:t>
            </w:r>
          </w:p>
        </w:tc>
        <w:tc>
          <w:tcPr>
            <w:tcW w:w="0" w:type="auto"/>
            <w:vAlign w:val="center"/>
            <w:hideMark/>
          </w:tcPr>
          <w:p w14:paraId="139D0990"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Evolutionary origin reconstruction</w:t>
            </w:r>
          </w:p>
        </w:tc>
      </w:tr>
      <w:tr w:rsidR="00EC1417" w:rsidRPr="00EC1417" w14:paraId="04A8A1D8" w14:textId="77777777">
        <w:trPr>
          <w:tblCellSpacing w:w="15" w:type="dxa"/>
        </w:trPr>
        <w:tc>
          <w:tcPr>
            <w:tcW w:w="0" w:type="auto"/>
            <w:vAlign w:val="center"/>
            <w:hideMark/>
          </w:tcPr>
          <w:p w14:paraId="1B8702A2" w14:textId="77777777" w:rsidR="00EC1417" w:rsidRPr="00EC1417" w:rsidRDefault="00EC1417" w:rsidP="00EC1417">
            <w:pPr>
              <w:rPr>
                <w:rFonts w:ascii="Bookman Old Style" w:hAnsi="Bookman Old Style"/>
                <w:sz w:val="20"/>
                <w:szCs w:val="20"/>
              </w:rPr>
            </w:pPr>
            <w:r w:rsidRPr="00EC1417">
              <w:rPr>
                <w:rFonts w:ascii="Bookman Old Style" w:hAnsi="Bookman Old Style"/>
                <w:b/>
                <w:bCs/>
                <w:sz w:val="20"/>
                <w:szCs w:val="20"/>
              </w:rPr>
              <w:t>CARB/PSE</w:t>
            </w:r>
          </w:p>
        </w:tc>
        <w:tc>
          <w:tcPr>
            <w:tcW w:w="0" w:type="auto"/>
            <w:vAlign w:val="center"/>
            <w:hideMark/>
          </w:tcPr>
          <w:p w14:paraId="257CC197"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A</w:t>
            </w:r>
          </w:p>
        </w:tc>
        <w:tc>
          <w:tcPr>
            <w:tcW w:w="0" w:type="auto"/>
            <w:vAlign w:val="center"/>
            <w:hideMark/>
          </w:tcPr>
          <w:p w14:paraId="3E1B954C"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CARB-2, PSE-1</w:t>
            </w:r>
          </w:p>
        </w:tc>
        <w:tc>
          <w:tcPr>
            <w:tcW w:w="0" w:type="auto"/>
            <w:vAlign w:val="center"/>
            <w:hideMark/>
          </w:tcPr>
          <w:p w14:paraId="433B5D79" w14:textId="77777777" w:rsidR="00EC1417" w:rsidRPr="00EC1417" w:rsidRDefault="00EC1417" w:rsidP="00EC1417">
            <w:pPr>
              <w:rPr>
                <w:rFonts w:ascii="Bookman Old Style" w:hAnsi="Bookman Old Style"/>
                <w:sz w:val="20"/>
                <w:szCs w:val="20"/>
              </w:rPr>
            </w:pPr>
            <w:r w:rsidRPr="00EC1417">
              <w:rPr>
                <w:rFonts w:ascii="Bookman Old Style" w:hAnsi="Bookman Old Style"/>
                <w:i/>
                <w:iCs/>
                <w:sz w:val="20"/>
                <w:szCs w:val="20"/>
              </w:rPr>
              <w:t>Pseudomonas aeruginosa</w:t>
            </w:r>
          </w:p>
        </w:tc>
        <w:tc>
          <w:tcPr>
            <w:tcW w:w="0" w:type="auto"/>
            <w:vAlign w:val="center"/>
            <w:hideMark/>
          </w:tcPr>
          <w:p w14:paraId="577DD521"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Carboxypenicillins</w:t>
            </w:r>
          </w:p>
        </w:tc>
        <w:tc>
          <w:tcPr>
            <w:tcW w:w="0" w:type="auto"/>
            <w:vAlign w:val="center"/>
            <w:hideMark/>
          </w:tcPr>
          <w:p w14:paraId="11663B97"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Classical inhibitors</w:t>
            </w:r>
          </w:p>
        </w:tc>
        <w:tc>
          <w:tcPr>
            <w:tcW w:w="0" w:type="auto"/>
            <w:vAlign w:val="center"/>
            <w:hideMark/>
          </w:tcPr>
          <w:p w14:paraId="1A08D937"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Chromosomal/plasmid</w:t>
            </w:r>
          </w:p>
        </w:tc>
        <w:tc>
          <w:tcPr>
            <w:tcW w:w="0" w:type="auto"/>
            <w:vAlign w:val="center"/>
            <w:hideMark/>
          </w:tcPr>
          <w:p w14:paraId="6081BFC9"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Narrow-spectrum evolution</w:t>
            </w:r>
          </w:p>
        </w:tc>
        <w:tc>
          <w:tcPr>
            <w:tcW w:w="0" w:type="auto"/>
            <w:vAlign w:val="center"/>
            <w:hideMark/>
          </w:tcPr>
          <w:p w14:paraId="6CA773AF"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Clinical significance decreasing</w:t>
            </w:r>
          </w:p>
        </w:tc>
        <w:tc>
          <w:tcPr>
            <w:tcW w:w="0" w:type="auto"/>
            <w:vAlign w:val="center"/>
            <w:hideMark/>
          </w:tcPr>
          <w:p w14:paraId="6F0DEF77"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Historical evolutionary analyses</w:t>
            </w:r>
          </w:p>
        </w:tc>
      </w:tr>
      <w:tr w:rsidR="00EC1417" w:rsidRPr="00EC1417" w14:paraId="7161F44B" w14:textId="77777777">
        <w:trPr>
          <w:tblCellSpacing w:w="15" w:type="dxa"/>
        </w:trPr>
        <w:tc>
          <w:tcPr>
            <w:tcW w:w="0" w:type="auto"/>
            <w:vAlign w:val="center"/>
            <w:hideMark/>
          </w:tcPr>
          <w:p w14:paraId="54558773" w14:textId="77777777" w:rsidR="00EC1417" w:rsidRPr="00EC1417" w:rsidRDefault="00EC1417" w:rsidP="00EC1417">
            <w:pPr>
              <w:rPr>
                <w:rFonts w:ascii="Bookman Old Style" w:hAnsi="Bookman Old Style"/>
                <w:sz w:val="20"/>
                <w:szCs w:val="20"/>
              </w:rPr>
            </w:pPr>
            <w:r w:rsidRPr="00EC1417">
              <w:rPr>
                <w:rFonts w:ascii="Bookman Old Style" w:hAnsi="Bookman Old Style"/>
                <w:b/>
                <w:bCs/>
                <w:sz w:val="20"/>
                <w:szCs w:val="20"/>
              </w:rPr>
              <w:t>PER</w:t>
            </w:r>
          </w:p>
        </w:tc>
        <w:tc>
          <w:tcPr>
            <w:tcW w:w="0" w:type="auto"/>
            <w:vAlign w:val="center"/>
            <w:hideMark/>
          </w:tcPr>
          <w:p w14:paraId="703A3884"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A</w:t>
            </w:r>
          </w:p>
        </w:tc>
        <w:tc>
          <w:tcPr>
            <w:tcW w:w="0" w:type="auto"/>
            <w:vAlign w:val="center"/>
            <w:hideMark/>
          </w:tcPr>
          <w:p w14:paraId="049715D2"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PER-1, PER-2</w:t>
            </w:r>
          </w:p>
        </w:tc>
        <w:tc>
          <w:tcPr>
            <w:tcW w:w="0" w:type="auto"/>
            <w:vAlign w:val="center"/>
            <w:hideMark/>
          </w:tcPr>
          <w:p w14:paraId="332CC220" w14:textId="77777777" w:rsidR="00EC1417" w:rsidRPr="00EC1417" w:rsidRDefault="00EC1417" w:rsidP="00EC1417">
            <w:pPr>
              <w:rPr>
                <w:rFonts w:ascii="Bookman Old Style" w:hAnsi="Bookman Old Style"/>
                <w:sz w:val="20"/>
                <w:szCs w:val="20"/>
              </w:rPr>
            </w:pPr>
            <w:r w:rsidRPr="00EC1417">
              <w:rPr>
                <w:rFonts w:ascii="Bookman Old Style" w:hAnsi="Bookman Old Style"/>
                <w:i/>
                <w:iCs/>
                <w:sz w:val="20"/>
                <w:szCs w:val="20"/>
              </w:rPr>
              <w:t>Acinetobacter</w:t>
            </w:r>
            <w:r w:rsidRPr="00EC1417">
              <w:rPr>
                <w:rFonts w:ascii="Bookman Old Style" w:hAnsi="Bookman Old Style"/>
                <w:sz w:val="20"/>
                <w:szCs w:val="20"/>
              </w:rPr>
              <w:t xml:space="preserve">, </w:t>
            </w:r>
            <w:r w:rsidRPr="00EC1417">
              <w:rPr>
                <w:rFonts w:ascii="Bookman Old Style" w:hAnsi="Bookman Old Style"/>
                <w:i/>
                <w:iCs/>
                <w:sz w:val="20"/>
                <w:szCs w:val="20"/>
              </w:rPr>
              <w:t>Pseudomonas</w:t>
            </w:r>
          </w:p>
        </w:tc>
        <w:tc>
          <w:tcPr>
            <w:tcW w:w="0" w:type="auto"/>
            <w:vAlign w:val="center"/>
            <w:hideMark/>
          </w:tcPr>
          <w:p w14:paraId="57201F3D" w14:textId="77777777" w:rsidR="00EC1417" w:rsidRPr="00EC1417" w:rsidRDefault="00EC1417" w:rsidP="00EC1417">
            <w:pPr>
              <w:rPr>
                <w:rFonts w:ascii="Bookman Old Style" w:hAnsi="Bookman Old Style"/>
                <w:sz w:val="20"/>
                <w:szCs w:val="20"/>
              </w:rPr>
            </w:pPr>
            <w:proofErr w:type="gramStart"/>
            <w:r w:rsidRPr="00EC1417">
              <w:rPr>
                <w:rFonts w:ascii="Bookman Old Style" w:hAnsi="Bookman Old Style"/>
                <w:sz w:val="20"/>
                <w:szCs w:val="20"/>
              </w:rPr>
              <w:t>Extended-spectrum</w:t>
            </w:r>
            <w:proofErr w:type="gramEnd"/>
            <w:r w:rsidRPr="00EC1417">
              <w:rPr>
                <w:rFonts w:ascii="Bookman Old Style" w:hAnsi="Bookman Old Style"/>
                <w:sz w:val="20"/>
                <w:szCs w:val="20"/>
              </w:rPr>
              <w:t xml:space="preserve"> cephalosporins</w:t>
            </w:r>
          </w:p>
        </w:tc>
        <w:tc>
          <w:tcPr>
            <w:tcW w:w="0" w:type="auto"/>
            <w:vAlign w:val="center"/>
            <w:hideMark/>
          </w:tcPr>
          <w:p w14:paraId="065B4A4B"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Limited</w:t>
            </w:r>
          </w:p>
        </w:tc>
        <w:tc>
          <w:tcPr>
            <w:tcW w:w="0" w:type="auto"/>
            <w:vAlign w:val="center"/>
            <w:hideMark/>
          </w:tcPr>
          <w:p w14:paraId="773DDEA2"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Mobile genetic elements</w:t>
            </w:r>
          </w:p>
        </w:tc>
        <w:tc>
          <w:tcPr>
            <w:tcW w:w="0" w:type="auto"/>
            <w:vAlign w:val="center"/>
            <w:hideMark/>
          </w:tcPr>
          <w:p w14:paraId="1B92E052"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Distinct substrate profile</w:t>
            </w:r>
          </w:p>
        </w:tc>
        <w:tc>
          <w:tcPr>
            <w:tcW w:w="0" w:type="auto"/>
            <w:vAlign w:val="center"/>
            <w:hideMark/>
          </w:tcPr>
          <w:p w14:paraId="6CB459D1"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Regional ESBL</w:t>
            </w:r>
          </w:p>
        </w:tc>
        <w:tc>
          <w:tcPr>
            <w:tcW w:w="0" w:type="auto"/>
            <w:vAlign w:val="center"/>
            <w:hideMark/>
          </w:tcPr>
          <w:p w14:paraId="5DE69153"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Predict regional dissemination</w:t>
            </w:r>
          </w:p>
        </w:tc>
      </w:tr>
      <w:tr w:rsidR="00EC1417" w:rsidRPr="00EC1417" w14:paraId="385480F6" w14:textId="77777777">
        <w:trPr>
          <w:tblCellSpacing w:w="15" w:type="dxa"/>
        </w:trPr>
        <w:tc>
          <w:tcPr>
            <w:tcW w:w="0" w:type="auto"/>
            <w:vAlign w:val="center"/>
            <w:hideMark/>
          </w:tcPr>
          <w:p w14:paraId="55E5C49A" w14:textId="77777777" w:rsidR="00EC1417" w:rsidRPr="00EC1417" w:rsidRDefault="00EC1417" w:rsidP="00EC1417">
            <w:pPr>
              <w:rPr>
                <w:rFonts w:ascii="Bookman Old Style" w:hAnsi="Bookman Old Style"/>
                <w:sz w:val="20"/>
                <w:szCs w:val="20"/>
              </w:rPr>
            </w:pPr>
            <w:r w:rsidRPr="00EC1417">
              <w:rPr>
                <w:rFonts w:ascii="Bookman Old Style" w:hAnsi="Bookman Old Style"/>
                <w:b/>
                <w:bCs/>
                <w:sz w:val="20"/>
                <w:szCs w:val="20"/>
              </w:rPr>
              <w:t>VEB</w:t>
            </w:r>
          </w:p>
        </w:tc>
        <w:tc>
          <w:tcPr>
            <w:tcW w:w="0" w:type="auto"/>
            <w:vAlign w:val="center"/>
            <w:hideMark/>
          </w:tcPr>
          <w:p w14:paraId="6AB41C63"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A</w:t>
            </w:r>
          </w:p>
        </w:tc>
        <w:tc>
          <w:tcPr>
            <w:tcW w:w="0" w:type="auto"/>
            <w:vAlign w:val="center"/>
            <w:hideMark/>
          </w:tcPr>
          <w:p w14:paraId="1AB1F701"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VEB-1</w:t>
            </w:r>
          </w:p>
        </w:tc>
        <w:tc>
          <w:tcPr>
            <w:tcW w:w="0" w:type="auto"/>
            <w:vAlign w:val="center"/>
            <w:hideMark/>
          </w:tcPr>
          <w:p w14:paraId="385DB090" w14:textId="77777777" w:rsidR="00EC1417" w:rsidRPr="00EC1417" w:rsidRDefault="00EC1417" w:rsidP="00EC1417">
            <w:pPr>
              <w:rPr>
                <w:rFonts w:ascii="Bookman Old Style" w:hAnsi="Bookman Old Style"/>
                <w:sz w:val="20"/>
                <w:szCs w:val="20"/>
              </w:rPr>
            </w:pPr>
            <w:proofErr w:type="spellStart"/>
            <w:r w:rsidRPr="00EC1417">
              <w:rPr>
                <w:rFonts w:ascii="Bookman Old Style" w:hAnsi="Bookman Old Style"/>
                <w:sz w:val="20"/>
                <w:szCs w:val="20"/>
              </w:rPr>
              <w:t>Enterobacterales</w:t>
            </w:r>
            <w:proofErr w:type="spellEnd"/>
          </w:p>
        </w:tc>
        <w:tc>
          <w:tcPr>
            <w:tcW w:w="0" w:type="auto"/>
            <w:vAlign w:val="center"/>
            <w:hideMark/>
          </w:tcPr>
          <w:p w14:paraId="7D4B5DEC"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Broad-spectrum cephalosporins</w:t>
            </w:r>
          </w:p>
        </w:tc>
        <w:tc>
          <w:tcPr>
            <w:tcW w:w="0" w:type="auto"/>
            <w:vAlign w:val="center"/>
            <w:hideMark/>
          </w:tcPr>
          <w:p w14:paraId="4F5F303A"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Variable</w:t>
            </w:r>
          </w:p>
        </w:tc>
        <w:tc>
          <w:tcPr>
            <w:tcW w:w="0" w:type="auto"/>
            <w:vAlign w:val="center"/>
            <w:hideMark/>
          </w:tcPr>
          <w:p w14:paraId="11CA06E7" w14:textId="77777777" w:rsidR="00EC1417" w:rsidRPr="00EC1417" w:rsidRDefault="00EC1417" w:rsidP="00EC1417">
            <w:pPr>
              <w:rPr>
                <w:rFonts w:ascii="Bookman Old Style" w:hAnsi="Bookman Old Style"/>
                <w:sz w:val="20"/>
                <w:szCs w:val="20"/>
              </w:rPr>
            </w:pPr>
            <w:proofErr w:type="spellStart"/>
            <w:r w:rsidRPr="00EC1417">
              <w:rPr>
                <w:rFonts w:ascii="Bookman Old Style" w:hAnsi="Bookman Old Style"/>
                <w:sz w:val="20"/>
                <w:szCs w:val="20"/>
              </w:rPr>
              <w:t>Integron</w:t>
            </w:r>
            <w:proofErr w:type="spellEnd"/>
            <w:r w:rsidRPr="00EC1417">
              <w:rPr>
                <w:rFonts w:ascii="Bookman Old Style" w:hAnsi="Bookman Old Style"/>
                <w:sz w:val="20"/>
                <w:szCs w:val="20"/>
              </w:rPr>
              <w:t>-associated</w:t>
            </w:r>
          </w:p>
        </w:tc>
        <w:tc>
          <w:tcPr>
            <w:tcW w:w="0" w:type="auto"/>
            <w:vAlign w:val="center"/>
            <w:hideMark/>
          </w:tcPr>
          <w:p w14:paraId="0E7779A1"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Broad substrate spectrum</w:t>
            </w:r>
          </w:p>
        </w:tc>
        <w:tc>
          <w:tcPr>
            <w:tcW w:w="0" w:type="auto"/>
            <w:vAlign w:val="center"/>
            <w:hideMark/>
          </w:tcPr>
          <w:p w14:paraId="1881C153"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Increasing prevalence</w:t>
            </w:r>
          </w:p>
        </w:tc>
        <w:tc>
          <w:tcPr>
            <w:tcW w:w="0" w:type="auto"/>
            <w:vAlign w:val="center"/>
            <w:hideMark/>
          </w:tcPr>
          <w:p w14:paraId="44E24A98" w14:textId="77777777" w:rsidR="00EC1417" w:rsidRPr="00EC1417" w:rsidRDefault="00EC1417" w:rsidP="00EC1417">
            <w:pPr>
              <w:rPr>
                <w:rFonts w:ascii="Bookman Old Style" w:hAnsi="Bookman Old Style"/>
                <w:sz w:val="20"/>
                <w:szCs w:val="20"/>
              </w:rPr>
            </w:pPr>
            <w:proofErr w:type="spellStart"/>
            <w:r w:rsidRPr="00EC1417">
              <w:rPr>
                <w:rFonts w:ascii="Bookman Old Style" w:hAnsi="Bookman Old Style"/>
                <w:sz w:val="20"/>
                <w:szCs w:val="20"/>
              </w:rPr>
              <w:t>Integron</w:t>
            </w:r>
            <w:proofErr w:type="spellEnd"/>
            <w:r w:rsidRPr="00EC1417">
              <w:rPr>
                <w:rFonts w:ascii="Bookman Old Style" w:hAnsi="Bookman Old Style"/>
                <w:sz w:val="20"/>
                <w:szCs w:val="20"/>
              </w:rPr>
              <w:t xml:space="preserve"> evolution </w:t>
            </w:r>
            <w:proofErr w:type="spellStart"/>
            <w:r w:rsidRPr="00EC1417">
              <w:rPr>
                <w:rFonts w:ascii="Bookman Old Style" w:hAnsi="Bookman Old Style"/>
                <w:sz w:val="20"/>
                <w:szCs w:val="20"/>
              </w:rPr>
              <w:t>modeling</w:t>
            </w:r>
            <w:proofErr w:type="spellEnd"/>
          </w:p>
        </w:tc>
      </w:tr>
      <w:tr w:rsidR="00EC1417" w:rsidRPr="00EC1417" w14:paraId="136D0CA3" w14:textId="77777777">
        <w:trPr>
          <w:tblCellSpacing w:w="15" w:type="dxa"/>
        </w:trPr>
        <w:tc>
          <w:tcPr>
            <w:tcW w:w="0" w:type="auto"/>
            <w:vAlign w:val="center"/>
            <w:hideMark/>
          </w:tcPr>
          <w:p w14:paraId="1CE42BBF" w14:textId="77777777" w:rsidR="00EC1417" w:rsidRPr="00EC1417" w:rsidRDefault="00EC1417" w:rsidP="00EC1417">
            <w:pPr>
              <w:rPr>
                <w:rFonts w:ascii="Bookman Old Style" w:hAnsi="Bookman Old Style"/>
                <w:sz w:val="20"/>
                <w:szCs w:val="20"/>
              </w:rPr>
            </w:pPr>
            <w:r w:rsidRPr="00EC1417">
              <w:rPr>
                <w:rFonts w:ascii="Bookman Old Style" w:hAnsi="Bookman Old Style"/>
                <w:b/>
                <w:bCs/>
                <w:sz w:val="20"/>
                <w:szCs w:val="20"/>
              </w:rPr>
              <w:t>BEL</w:t>
            </w:r>
          </w:p>
        </w:tc>
        <w:tc>
          <w:tcPr>
            <w:tcW w:w="0" w:type="auto"/>
            <w:vAlign w:val="center"/>
            <w:hideMark/>
          </w:tcPr>
          <w:p w14:paraId="786EF1B6"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A</w:t>
            </w:r>
          </w:p>
        </w:tc>
        <w:tc>
          <w:tcPr>
            <w:tcW w:w="0" w:type="auto"/>
            <w:vAlign w:val="center"/>
            <w:hideMark/>
          </w:tcPr>
          <w:p w14:paraId="533BBD37"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BEL-1</w:t>
            </w:r>
          </w:p>
        </w:tc>
        <w:tc>
          <w:tcPr>
            <w:tcW w:w="0" w:type="auto"/>
            <w:vAlign w:val="center"/>
            <w:hideMark/>
          </w:tcPr>
          <w:p w14:paraId="35D6C89D" w14:textId="77777777" w:rsidR="00EC1417" w:rsidRPr="00EC1417" w:rsidRDefault="00EC1417" w:rsidP="00EC1417">
            <w:pPr>
              <w:rPr>
                <w:rFonts w:ascii="Bookman Old Style" w:hAnsi="Bookman Old Style"/>
                <w:sz w:val="20"/>
                <w:szCs w:val="20"/>
              </w:rPr>
            </w:pPr>
            <w:r w:rsidRPr="00EC1417">
              <w:rPr>
                <w:rFonts w:ascii="Bookman Old Style" w:hAnsi="Bookman Old Style"/>
                <w:i/>
                <w:iCs/>
                <w:sz w:val="20"/>
                <w:szCs w:val="20"/>
              </w:rPr>
              <w:t>Pseudomonas aeruginosa</w:t>
            </w:r>
          </w:p>
        </w:tc>
        <w:tc>
          <w:tcPr>
            <w:tcW w:w="0" w:type="auto"/>
            <w:vAlign w:val="center"/>
            <w:hideMark/>
          </w:tcPr>
          <w:p w14:paraId="0BDAFC84"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Cephalosporins</w:t>
            </w:r>
          </w:p>
        </w:tc>
        <w:tc>
          <w:tcPr>
            <w:tcW w:w="0" w:type="auto"/>
            <w:vAlign w:val="center"/>
            <w:hideMark/>
          </w:tcPr>
          <w:p w14:paraId="6B160062"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Variable</w:t>
            </w:r>
          </w:p>
        </w:tc>
        <w:tc>
          <w:tcPr>
            <w:tcW w:w="0" w:type="auto"/>
            <w:vAlign w:val="center"/>
            <w:hideMark/>
          </w:tcPr>
          <w:p w14:paraId="4619A4CA"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Rare</w:t>
            </w:r>
          </w:p>
        </w:tc>
        <w:tc>
          <w:tcPr>
            <w:tcW w:w="0" w:type="auto"/>
            <w:vAlign w:val="center"/>
            <w:hideMark/>
          </w:tcPr>
          <w:p w14:paraId="60D3B684"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Unique sequence lineage</w:t>
            </w:r>
          </w:p>
        </w:tc>
        <w:tc>
          <w:tcPr>
            <w:tcW w:w="0" w:type="auto"/>
            <w:vAlign w:val="center"/>
            <w:hideMark/>
          </w:tcPr>
          <w:p w14:paraId="350DDDB1"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Local outbreaks</w:t>
            </w:r>
          </w:p>
        </w:tc>
        <w:tc>
          <w:tcPr>
            <w:tcW w:w="0" w:type="auto"/>
            <w:vAlign w:val="center"/>
            <w:hideMark/>
          </w:tcPr>
          <w:p w14:paraId="6FFE8CD0"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Phylogenetic AI</w:t>
            </w:r>
          </w:p>
        </w:tc>
      </w:tr>
      <w:tr w:rsidR="00EC1417" w:rsidRPr="00EC1417" w14:paraId="27DE244E" w14:textId="77777777">
        <w:trPr>
          <w:tblCellSpacing w:w="15" w:type="dxa"/>
        </w:trPr>
        <w:tc>
          <w:tcPr>
            <w:tcW w:w="0" w:type="auto"/>
            <w:vAlign w:val="center"/>
            <w:hideMark/>
          </w:tcPr>
          <w:p w14:paraId="598A9378" w14:textId="77777777" w:rsidR="00EC1417" w:rsidRPr="00EC1417" w:rsidRDefault="00EC1417" w:rsidP="00EC1417">
            <w:pPr>
              <w:rPr>
                <w:rFonts w:ascii="Bookman Old Style" w:hAnsi="Bookman Old Style"/>
                <w:sz w:val="20"/>
                <w:szCs w:val="20"/>
              </w:rPr>
            </w:pPr>
            <w:r w:rsidRPr="00EC1417">
              <w:rPr>
                <w:rFonts w:ascii="Bookman Old Style" w:hAnsi="Bookman Old Style"/>
                <w:b/>
                <w:bCs/>
                <w:sz w:val="20"/>
                <w:szCs w:val="20"/>
              </w:rPr>
              <w:t>TLA</w:t>
            </w:r>
          </w:p>
        </w:tc>
        <w:tc>
          <w:tcPr>
            <w:tcW w:w="0" w:type="auto"/>
            <w:vAlign w:val="center"/>
            <w:hideMark/>
          </w:tcPr>
          <w:p w14:paraId="34483CA9"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A</w:t>
            </w:r>
          </w:p>
        </w:tc>
        <w:tc>
          <w:tcPr>
            <w:tcW w:w="0" w:type="auto"/>
            <w:vAlign w:val="center"/>
            <w:hideMark/>
          </w:tcPr>
          <w:p w14:paraId="524BDF9B"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TLA-1</w:t>
            </w:r>
          </w:p>
        </w:tc>
        <w:tc>
          <w:tcPr>
            <w:tcW w:w="0" w:type="auto"/>
            <w:vAlign w:val="center"/>
            <w:hideMark/>
          </w:tcPr>
          <w:p w14:paraId="43CE30B3" w14:textId="77777777" w:rsidR="00EC1417" w:rsidRPr="00EC1417" w:rsidRDefault="00EC1417" w:rsidP="00EC1417">
            <w:pPr>
              <w:rPr>
                <w:rFonts w:ascii="Bookman Old Style" w:hAnsi="Bookman Old Style"/>
                <w:sz w:val="20"/>
                <w:szCs w:val="20"/>
              </w:rPr>
            </w:pPr>
            <w:r w:rsidRPr="00EC1417">
              <w:rPr>
                <w:rFonts w:ascii="Bookman Old Style" w:hAnsi="Bookman Old Style"/>
                <w:i/>
                <w:iCs/>
                <w:sz w:val="20"/>
                <w:szCs w:val="20"/>
              </w:rPr>
              <w:t>E. coli</w:t>
            </w:r>
          </w:p>
        </w:tc>
        <w:tc>
          <w:tcPr>
            <w:tcW w:w="0" w:type="auto"/>
            <w:vAlign w:val="center"/>
            <w:hideMark/>
          </w:tcPr>
          <w:p w14:paraId="582F1260"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ESBL</w:t>
            </w:r>
          </w:p>
        </w:tc>
        <w:tc>
          <w:tcPr>
            <w:tcW w:w="0" w:type="auto"/>
            <w:vAlign w:val="center"/>
            <w:hideMark/>
          </w:tcPr>
          <w:p w14:paraId="20E0D46E"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Classical inhibitors</w:t>
            </w:r>
          </w:p>
        </w:tc>
        <w:tc>
          <w:tcPr>
            <w:tcW w:w="0" w:type="auto"/>
            <w:vAlign w:val="center"/>
            <w:hideMark/>
          </w:tcPr>
          <w:p w14:paraId="6C42347C"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Latin American origin</w:t>
            </w:r>
          </w:p>
        </w:tc>
        <w:tc>
          <w:tcPr>
            <w:tcW w:w="0" w:type="auto"/>
            <w:vAlign w:val="center"/>
            <w:hideMark/>
          </w:tcPr>
          <w:p w14:paraId="42E45F8D"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Distinct catalytic residues</w:t>
            </w:r>
          </w:p>
        </w:tc>
        <w:tc>
          <w:tcPr>
            <w:tcW w:w="0" w:type="auto"/>
            <w:vAlign w:val="center"/>
            <w:hideMark/>
          </w:tcPr>
          <w:p w14:paraId="4E326A48"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Regional importance</w:t>
            </w:r>
          </w:p>
        </w:tc>
        <w:tc>
          <w:tcPr>
            <w:tcW w:w="0" w:type="auto"/>
            <w:vAlign w:val="center"/>
            <w:hideMark/>
          </w:tcPr>
          <w:p w14:paraId="7F241F9F"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Geographic forecasting</w:t>
            </w:r>
          </w:p>
        </w:tc>
      </w:tr>
      <w:tr w:rsidR="00EC1417" w:rsidRPr="00EC1417" w14:paraId="77D96D87" w14:textId="77777777">
        <w:trPr>
          <w:tblCellSpacing w:w="15" w:type="dxa"/>
        </w:trPr>
        <w:tc>
          <w:tcPr>
            <w:tcW w:w="0" w:type="auto"/>
            <w:vAlign w:val="center"/>
            <w:hideMark/>
          </w:tcPr>
          <w:p w14:paraId="10237C76" w14:textId="77777777" w:rsidR="00EC1417" w:rsidRPr="00EC1417" w:rsidRDefault="00EC1417" w:rsidP="00EC1417">
            <w:pPr>
              <w:rPr>
                <w:rFonts w:ascii="Bookman Old Style" w:hAnsi="Bookman Old Style"/>
                <w:sz w:val="20"/>
                <w:szCs w:val="20"/>
              </w:rPr>
            </w:pPr>
            <w:proofErr w:type="spellStart"/>
            <w:r w:rsidRPr="00EC1417">
              <w:rPr>
                <w:rFonts w:ascii="Bookman Old Style" w:hAnsi="Bookman Old Style"/>
                <w:b/>
                <w:bCs/>
                <w:sz w:val="20"/>
                <w:szCs w:val="20"/>
              </w:rPr>
              <w:t>AmpC</w:t>
            </w:r>
            <w:proofErr w:type="spellEnd"/>
          </w:p>
        </w:tc>
        <w:tc>
          <w:tcPr>
            <w:tcW w:w="0" w:type="auto"/>
            <w:vAlign w:val="center"/>
            <w:hideMark/>
          </w:tcPr>
          <w:p w14:paraId="3C6A7037"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C</w:t>
            </w:r>
          </w:p>
        </w:tc>
        <w:tc>
          <w:tcPr>
            <w:tcW w:w="0" w:type="auto"/>
            <w:vAlign w:val="center"/>
            <w:hideMark/>
          </w:tcPr>
          <w:p w14:paraId="5A5FD468"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CMY, DHA, FOX, ACT, MIR, ACC, LAT, MOX</w:t>
            </w:r>
          </w:p>
        </w:tc>
        <w:tc>
          <w:tcPr>
            <w:tcW w:w="0" w:type="auto"/>
            <w:vAlign w:val="center"/>
            <w:hideMark/>
          </w:tcPr>
          <w:p w14:paraId="29647F3C" w14:textId="77777777" w:rsidR="00EC1417" w:rsidRPr="00EC1417" w:rsidRDefault="00EC1417" w:rsidP="00EC1417">
            <w:pPr>
              <w:rPr>
                <w:rFonts w:ascii="Bookman Old Style" w:hAnsi="Bookman Old Style"/>
                <w:sz w:val="20"/>
                <w:szCs w:val="20"/>
              </w:rPr>
            </w:pPr>
            <w:proofErr w:type="spellStart"/>
            <w:r w:rsidRPr="00EC1417">
              <w:rPr>
                <w:rFonts w:ascii="Bookman Old Style" w:hAnsi="Bookman Old Style"/>
                <w:sz w:val="20"/>
                <w:szCs w:val="20"/>
              </w:rPr>
              <w:t>Enterobacterales</w:t>
            </w:r>
            <w:proofErr w:type="spellEnd"/>
          </w:p>
        </w:tc>
        <w:tc>
          <w:tcPr>
            <w:tcW w:w="0" w:type="auto"/>
            <w:vAlign w:val="center"/>
            <w:hideMark/>
          </w:tcPr>
          <w:p w14:paraId="0F71F864" w14:textId="77777777" w:rsidR="00EC1417" w:rsidRPr="00EC1417" w:rsidRDefault="00EC1417" w:rsidP="00EC1417">
            <w:pPr>
              <w:rPr>
                <w:rFonts w:ascii="Bookman Old Style" w:hAnsi="Bookman Old Style"/>
                <w:sz w:val="20"/>
                <w:szCs w:val="20"/>
              </w:rPr>
            </w:pPr>
            <w:proofErr w:type="spellStart"/>
            <w:r w:rsidRPr="00EC1417">
              <w:rPr>
                <w:rFonts w:ascii="Bookman Old Style" w:hAnsi="Bookman Old Style"/>
                <w:sz w:val="20"/>
                <w:szCs w:val="20"/>
              </w:rPr>
              <w:t>Cephamycins</w:t>
            </w:r>
            <w:proofErr w:type="spellEnd"/>
            <w:r w:rsidRPr="00EC1417">
              <w:rPr>
                <w:rFonts w:ascii="Bookman Old Style" w:hAnsi="Bookman Old Style"/>
                <w:sz w:val="20"/>
                <w:szCs w:val="20"/>
              </w:rPr>
              <w:t>, cephalosporins</w:t>
            </w:r>
          </w:p>
        </w:tc>
        <w:tc>
          <w:tcPr>
            <w:tcW w:w="0" w:type="auto"/>
            <w:vAlign w:val="center"/>
            <w:hideMark/>
          </w:tcPr>
          <w:p w14:paraId="2252D4C5"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Poor inhibition by clavulanate; inhibited by avibactam</w:t>
            </w:r>
          </w:p>
        </w:tc>
        <w:tc>
          <w:tcPr>
            <w:tcW w:w="0" w:type="auto"/>
            <w:vAlign w:val="center"/>
            <w:hideMark/>
          </w:tcPr>
          <w:p w14:paraId="5EB94522"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Chromosomal induction and plasmid mobilization</w:t>
            </w:r>
          </w:p>
        </w:tc>
        <w:tc>
          <w:tcPr>
            <w:tcW w:w="0" w:type="auto"/>
            <w:vAlign w:val="center"/>
            <w:hideMark/>
          </w:tcPr>
          <w:p w14:paraId="049E12B4"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Large catalytic cavity; inducible expression</w:t>
            </w:r>
          </w:p>
        </w:tc>
        <w:tc>
          <w:tcPr>
            <w:tcW w:w="0" w:type="auto"/>
            <w:vAlign w:val="center"/>
            <w:hideMark/>
          </w:tcPr>
          <w:p w14:paraId="3F4045B4"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Major cephalosporin resistance</w:t>
            </w:r>
          </w:p>
        </w:tc>
        <w:tc>
          <w:tcPr>
            <w:tcW w:w="0" w:type="auto"/>
            <w:vAlign w:val="center"/>
            <w:hideMark/>
          </w:tcPr>
          <w:p w14:paraId="1FBEDAB7"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Regulatory network prediction</w:t>
            </w:r>
          </w:p>
        </w:tc>
      </w:tr>
      <w:tr w:rsidR="00EC1417" w:rsidRPr="00EC1417" w14:paraId="0D759B11" w14:textId="77777777">
        <w:trPr>
          <w:tblCellSpacing w:w="15" w:type="dxa"/>
        </w:trPr>
        <w:tc>
          <w:tcPr>
            <w:tcW w:w="0" w:type="auto"/>
            <w:vAlign w:val="center"/>
            <w:hideMark/>
          </w:tcPr>
          <w:p w14:paraId="6B4BC615" w14:textId="77777777" w:rsidR="00EC1417" w:rsidRPr="00EC1417" w:rsidRDefault="00EC1417" w:rsidP="00EC1417">
            <w:pPr>
              <w:rPr>
                <w:rFonts w:ascii="Bookman Old Style" w:hAnsi="Bookman Old Style"/>
                <w:sz w:val="20"/>
                <w:szCs w:val="20"/>
              </w:rPr>
            </w:pPr>
            <w:r w:rsidRPr="00EC1417">
              <w:rPr>
                <w:rFonts w:ascii="Bookman Old Style" w:hAnsi="Bookman Old Style"/>
                <w:b/>
                <w:bCs/>
                <w:sz w:val="20"/>
                <w:szCs w:val="20"/>
              </w:rPr>
              <w:t>OXA</w:t>
            </w:r>
          </w:p>
        </w:tc>
        <w:tc>
          <w:tcPr>
            <w:tcW w:w="0" w:type="auto"/>
            <w:vAlign w:val="center"/>
            <w:hideMark/>
          </w:tcPr>
          <w:p w14:paraId="54FAFF26"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D</w:t>
            </w:r>
          </w:p>
        </w:tc>
        <w:tc>
          <w:tcPr>
            <w:tcW w:w="0" w:type="auto"/>
            <w:vAlign w:val="center"/>
            <w:hideMark/>
          </w:tcPr>
          <w:p w14:paraId="3C1B47D2"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OXA-23, OXA-24/40, OXA-48, OXA-58, OXA-181, OXA-232</w:t>
            </w:r>
          </w:p>
        </w:tc>
        <w:tc>
          <w:tcPr>
            <w:tcW w:w="0" w:type="auto"/>
            <w:vAlign w:val="center"/>
            <w:hideMark/>
          </w:tcPr>
          <w:p w14:paraId="7D9F1628" w14:textId="77777777" w:rsidR="00EC1417" w:rsidRPr="00EC1417" w:rsidRDefault="00EC1417" w:rsidP="00EC1417">
            <w:pPr>
              <w:rPr>
                <w:rFonts w:ascii="Bookman Old Style" w:hAnsi="Bookman Old Style"/>
                <w:sz w:val="20"/>
                <w:szCs w:val="20"/>
              </w:rPr>
            </w:pPr>
            <w:r w:rsidRPr="00EC1417">
              <w:rPr>
                <w:rFonts w:ascii="Bookman Old Style" w:hAnsi="Bookman Old Style"/>
                <w:i/>
                <w:iCs/>
                <w:sz w:val="20"/>
                <w:szCs w:val="20"/>
              </w:rPr>
              <w:t>Acinetobacter</w:t>
            </w:r>
            <w:r w:rsidRPr="00EC1417">
              <w:rPr>
                <w:rFonts w:ascii="Bookman Old Style" w:hAnsi="Bookman Old Style"/>
                <w:sz w:val="20"/>
                <w:szCs w:val="20"/>
              </w:rPr>
              <w:t xml:space="preserve">, </w:t>
            </w:r>
            <w:proofErr w:type="spellStart"/>
            <w:r w:rsidRPr="00EC1417">
              <w:rPr>
                <w:rFonts w:ascii="Bookman Old Style" w:hAnsi="Bookman Old Style"/>
                <w:sz w:val="20"/>
                <w:szCs w:val="20"/>
              </w:rPr>
              <w:t>Enterobacterales</w:t>
            </w:r>
            <w:proofErr w:type="spellEnd"/>
          </w:p>
        </w:tc>
        <w:tc>
          <w:tcPr>
            <w:tcW w:w="0" w:type="auto"/>
            <w:vAlign w:val="center"/>
            <w:hideMark/>
          </w:tcPr>
          <w:p w14:paraId="5B21F8B0"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Oxacillin, carbapenems</w:t>
            </w:r>
          </w:p>
        </w:tc>
        <w:tc>
          <w:tcPr>
            <w:tcW w:w="0" w:type="auto"/>
            <w:vAlign w:val="center"/>
            <w:hideMark/>
          </w:tcPr>
          <w:p w14:paraId="414E5107"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Weak inhibition by classical inhibitors</w:t>
            </w:r>
          </w:p>
        </w:tc>
        <w:tc>
          <w:tcPr>
            <w:tcW w:w="0" w:type="auto"/>
            <w:vAlign w:val="center"/>
            <w:hideMark/>
          </w:tcPr>
          <w:p w14:paraId="74875241"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Extensive plasmid-mediated diversification</w:t>
            </w:r>
          </w:p>
        </w:tc>
        <w:tc>
          <w:tcPr>
            <w:tcW w:w="0" w:type="auto"/>
            <w:vAlign w:val="center"/>
            <w:hideMark/>
          </w:tcPr>
          <w:p w14:paraId="066B8A38"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Carbamylated Lys73; narrow active site</w:t>
            </w:r>
          </w:p>
        </w:tc>
        <w:tc>
          <w:tcPr>
            <w:tcW w:w="0" w:type="auto"/>
            <w:vAlign w:val="center"/>
            <w:hideMark/>
          </w:tcPr>
          <w:p w14:paraId="66A22A88"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Worldwide carbapenem resistance</w:t>
            </w:r>
          </w:p>
        </w:tc>
        <w:tc>
          <w:tcPr>
            <w:tcW w:w="0" w:type="auto"/>
            <w:vAlign w:val="center"/>
            <w:hideMark/>
          </w:tcPr>
          <w:p w14:paraId="76469957"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 xml:space="preserve">Predict </w:t>
            </w:r>
            <w:proofErr w:type="spellStart"/>
            <w:r w:rsidRPr="00EC1417">
              <w:rPr>
                <w:rFonts w:ascii="Bookman Old Style" w:hAnsi="Bookman Old Style"/>
                <w:sz w:val="20"/>
                <w:szCs w:val="20"/>
              </w:rPr>
              <w:t>carbapenemase</w:t>
            </w:r>
            <w:proofErr w:type="spellEnd"/>
            <w:r w:rsidRPr="00EC1417">
              <w:rPr>
                <w:rFonts w:ascii="Bookman Old Style" w:hAnsi="Bookman Old Style"/>
                <w:sz w:val="20"/>
                <w:szCs w:val="20"/>
              </w:rPr>
              <w:t xml:space="preserve"> evolution</w:t>
            </w:r>
          </w:p>
        </w:tc>
      </w:tr>
      <w:tr w:rsidR="00EC1417" w:rsidRPr="00EC1417" w14:paraId="3C350B48" w14:textId="77777777">
        <w:trPr>
          <w:tblCellSpacing w:w="15" w:type="dxa"/>
        </w:trPr>
        <w:tc>
          <w:tcPr>
            <w:tcW w:w="0" w:type="auto"/>
            <w:vAlign w:val="center"/>
            <w:hideMark/>
          </w:tcPr>
          <w:p w14:paraId="73CA8369" w14:textId="77777777" w:rsidR="00EC1417" w:rsidRPr="00EC1417" w:rsidRDefault="00EC1417" w:rsidP="00EC1417">
            <w:pPr>
              <w:rPr>
                <w:rFonts w:ascii="Bookman Old Style" w:hAnsi="Bookman Old Style"/>
                <w:sz w:val="20"/>
                <w:szCs w:val="20"/>
              </w:rPr>
            </w:pPr>
            <w:r w:rsidRPr="00EC1417">
              <w:rPr>
                <w:rFonts w:ascii="Bookman Old Style" w:hAnsi="Bookman Old Style"/>
                <w:b/>
                <w:bCs/>
                <w:sz w:val="20"/>
                <w:szCs w:val="20"/>
              </w:rPr>
              <w:t>NDM</w:t>
            </w:r>
          </w:p>
        </w:tc>
        <w:tc>
          <w:tcPr>
            <w:tcW w:w="0" w:type="auto"/>
            <w:vAlign w:val="center"/>
            <w:hideMark/>
          </w:tcPr>
          <w:p w14:paraId="3B2041BD"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B1</w:t>
            </w:r>
          </w:p>
        </w:tc>
        <w:tc>
          <w:tcPr>
            <w:tcW w:w="0" w:type="auto"/>
            <w:vAlign w:val="center"/>
            <w:hideMark/>
          </w:tcPr>
          <w:p w14:paraId="5F86CD65"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NDM-1, NDM-5, NDM-7, NDM-9</w:t>
            </w:r>
          </w:p>
        </w:tc>
        <w:tc>
          <w:tcPr>
            <w:tcW w:w="0" w:type="auto"/>
            <w:vAlign w:val="center"/>
            <w:hideMark/>
          </w:tcPr>
          <w:p w14:paraId="51827E72" w14:textId="77777777" w:rsidR="00EC1417" w:rsidRPr="00EC1417" w:rsidRDefault="00EC1417" w:rsidP="00EC1417">
            <w:pPr>
              <w:rPr>
                <w:rFonts w:ascii="Bookman Old Style" w:hAnsi="Bookman Old Style"/>
                <w:sz w:val="20"/>
                <w:szCs w:val="20"/>
              </w:rPr>
            </w:pPr>
            <w:proofErr w:type="spellStart"/>
            <w:r w:rsidRPr="00EC1417">
              <w:rPr>
                <w:rFonts w:ascii="Bookman Old Style" w:hAnsi="Bookman Old Style"/>
                <w:sz w:val="20"/>
                <w:szCs w:val="20"/>
              </w:rPr>
              <w:t>Enterobacterales</w:t>
            </w:r>
            <w:proofErr w:type="spellEnd"/>
          </w:p>
        </w:tc>
        <w:tc>
          <w:tcPr>
            <w:tcW w:w="0" w:type="auto"/>
            <w:vAlign w:val="center"/>
            <w:hideMark/>
          </w:tcPr>
          <w:p w14:paraId="1639C4B1"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Nearly all β-lactams except aztreonam</w:t>
            </w:r>
          </w:p>
        </w:tc>
        <w:tc>
          <w:tcPr>
            <w:tcW w:w="0" w:type="auto"/>
            <w:vAlign w:val="center"/>
            <w:hideMark/>
          </w:tcPr>
          <w:p w14:paraId="413B75A5"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Not inhibited by DBOs; inhibited by experimental MBL inhibitors</w:t>
            </w:r>
          </w:p>
        </w:tc>
        <w:tc>
          <w:tcPr>
            <w:tcW w:w="0" w:type="auto"/>
            <w:vAlign w:val="center"/>
            <w:hideMark/>
          </w:tcPr>
          <w:p w14:paraId="211D0F63"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Plasmid-mediated global dissemination</w:t>
            </w:r>
          </w:p>
        </w:tc>
        <w:tc>
          <w:tcPr>
            <w:tcW w:w="0" w:type="auto"/>
            <w:vAlign w:val="center"/>
            <w:hideMark/>
          </w:tcPr>
          <w:p w14:paraId="72E417A3" w14:textId="77777777" w:rsidR="00EC1417" w:rsidRPr="00EC1417" w:rsidRDefault="00EC1417" w:rsidP="00EC1417">
            <w:pPr>
              <w:rPr>
                <w:rFonts w:ascii="Bookman Old Style" w:hAnsi="Bookman Old Style"/>
                <w:sz w:val="20"/>
                <w:szCs w:val="20"/>
              </w:rPr>
            </w:pPr>
            <w:proofErr w:type="spellStart"/>
            <w:r w:rsidRPr="00EC1417">
              <w:rPr>
                <w:rFonts w:ascii="Bookman Old Style" w:hAnsi="Bookman Old Style"/>
                <w:sz w:val="20"/>
                <w:szCs w:val="20"/>
              </w:rPr>
              <w:t>Dinuclear</w:t>
            </w:r>
            <w:proofErr w:type="spellEnd"/>
            <w:r w:rsidRPr="00EC1417">
              <w:rPr>
                <w:rFonts w:ascii="Bookman Old Style" w:hAnsi="Bookman Old Style"/>
                <w:sz w:val="20"/>
                <w:szCs w:val="20"/>
              </w:rPr>
              <w:t xml:space="preserve"> Zn²</w:t>
            </w:r>
            <w:r w:rsidRPr="00EC1417">
              <w:rPr>
                <w:rFonts w:ascii="Cambria Math" w:hAnsi="Cambria Math" w:cs="Cambria Math"/>
                <w:sz w:val="20"/>
                <w:szCs w:val="20"/>
              </w:rPr>
              <w:t>⁺</w:t>
            </w:r>
            <w:r w:rsidRPr="00EC1417">
              <w:rPr>
                <w:rFonts w:ascii="Bookman Old Style" w:hAnsi="Bookman Old Style"/>
                <w:sz w:val="20"/>
                <w:szCs w:val="20"/>
              </w:rPr>
              <w:t xml:space="preserve"> catalytic </w:t>
            </w:r>
            <w:proofErr w:type="spellStart"/>
            <w:r w:rsidRPr="00EC1417">
              <w:rPr>
                <w:rFonts w:ascii="Bookman Old Style" w:hAnsi="Bookman Old Style"/>
                <w:sz w:val="20"/>
                <w:szCs w:val="20"/>
              </w:rPr>
              <w:t>center</w:t>
            </w:r>
            <w:proofErr w:type="spellEnd"/>
            <w:r w:rsidRPr="00EC1417">
              <w:rPr>
                <w:rFonts w:ascii="Bookman Old Style" w:hAnsi="Bookman Old Style"/>
                <w:sz w:val="20"/>
                <w:szCs w:val="20"/>
              </w:rPr>
              <w:t>; highly flexible loops</w:t>
            </w:r>
          </w:p>
        </w:tc>
        <w:tc>
          <w:tcPr>
            <w:tcW w:w="0" w:type="auto"/>
            <w:vAlign w:val="center"/>
            <w:hideMark/>
          </w:tcPr>
          <w:p w14:paraId="336BBDC7"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Critical WHO priority enzyme</w:t>
            </w:r>
          </w:p>
        </w:tc>
        <w:tc>
          <w:tcPr>
            <w:tcW w:w="0" w:type="auto"/>
            <w:vAlign w:val="center"/>
            <w:hideMark/>
          </w:tcPr>
          <w:p w14:paraId="475C54FB"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AI-assisted inhibitor discovery</w:t>
            </w:r>
          </w:p>
        </w:tc>
      </w:tr>
      <w:tr w:rsidR="00EC1417" w:rsidRPr="00EC1417" w14:paraId="78105B10" w14:textId="77777777">
        <w:trPr>
          <w:tblCellSpacing w:w="15" w:type="dxa"/>
        </w:trPr>
        <w:tc>
          <w:tcPr>
            <w:tcW w:w="0" w:type="auto"/>
            <w:vAlign w:val="center"/>
            <w:hideMark/>
          </w:tcPr>
          <w:p w14:paraId="59FEAAC9" w14:textId="77777777" w:rsidR="00EC1417" w:rsidRPr="00EC1417" w:rsidRDefault="00EC1417" w:rsidP="00EC1417">
            <w:pPr>
              <w:rPr>
                <w:rFonts w:ascii="Bookman Old Style" w:hAnsi="Bookman Old Style"/>
                <w:sz w:val="20"/>
                <w:szCs w:val="20"/>
              </w:rPr>
            </w:pPr>
            <w:r w:rsidRPr="00EC1417">
              <w:rPr>
                <w:rFonts w:ascii="Bookman Old Style" w:hAnsi="Bookman Old Style"/>
                <w:b/>
                <w:bCs/>
                <w:sz w:val="20"/>
                <w:szCs w:val="20"/>
              </w:rPr>
              <w:t>VIM</w:t>
            </w:r>
          </w:p>
        </w:tc>
        <w:tc>
          <w:tcPr>
            <w:tcW w:w="0" w:type="auto"/>
            <w:vAlign w:val="center"/>
            <w:hideMark/>
          </w:tcPr>
          <w:p w14:paraId="19EAD4DC"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B1</w:t>
            </w:r>
          </w:p>
        </w:tc>
        <w:tc>
          <w:tcPr>
            <w:tcW w:w="0" w:type="auto"/>
            <w:vAlign w:val="center"/>
            <w:hideMark/>
          </w:tcPr>
          <w:p w14:paraId="60F4CEB7"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VIM-1, VIM-2, VIM-4</w:t>
            </w:r>
          </w:p>
        </w:tc>
        <w:tc>
          <w:tcPr>
            <w:tcW w:w="0" w:type="auto"/>
            <w:vAlign w:val="center"/>
            <w:hideMark/>
          </w:tcPr>
          <w:p w14:paraId="2AAB37AC" w14:textId="77777777" w:rsidR="00EC1417" w:rsidRPr="00EC1417" w:rsidRDefault="00EC1417" w:rsidP="00EC1417">
            <w:pPr>
              <w:rPr>
                <w:rFonts w:ascii="Bookman Old Style" w:hAnsi="Bookman Old Style"/>
                <w:sz w:val="20"/>
                <w:szCs w:val="20"/>
              </w:rPr>
            </w:pPr>
            <w:r w:rsidRPr="00EC1417">
              <w:rPr>
                <w:rFonts w:ascii="Bookman Old Style" w:hAnsi="Bookman Old Style"/>
                <w:i/>
                <w:iCs/>
                <w:sz w:val="20"/>
                <w:szCs w:val="20"/>
              </w:rPr>
              <w:t>Pseudomonas</w:t>
            </w:r>
            <w:r w:rsidRPr="00EC1417">
              <w:rPr>
                <w:rFonts w:ascii="Bookman Old Style" w:hAnsi="Bookman Old Style"/>
                <w:sz w:val="20"/>
                <w:szCs w:val="20"/>
              </w:rPr>
              <w:t xml:space="preserve">, </w:t>
            </w:r>
            <w:proofErr w:type="spellStart"/>
            <w:r w:rsidRPr="00EC1417">
              <w:rPr>
                <w:rFonts w:ascii="Bookman Old Style" w:hAnsi="Bookman Old Style"/>
                <w:sz w:val="20"/>
                <w:szCs w:val="20"/>
              </w:rPr>
              <w:t>Enterobacterales</w:t>
            </w:r>
            <w:proofErr w:type="spellEnd"/>
          </w:p>
        </w:tc>
        <w:tc>
          <w:tcPr>
            <w:tcW w:w="0" w:type="auto"/>
            <w:vAlign w:val="center"/>
            <w:hideMark/>
          </w:tcPr>
          <w:p w14:paraId="05837843"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Carbapenems</w:t>
            </w:r>
          </w:p>
        </w:tc>
        <w:tc>
          <w:tcPr>
            <w:tcW w:w="0" w:type="auto"/>
            <w:vAlign w:val="center"/>
            <w:hideMark/>
          </w:tcPr>
          <w:p w14:paraId="1FA94D5A"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Poor inhibitor options</w:t>
            </w:r>
          </w:p>
        </w:tc>
        <w:tc>
          <w:tcPr>
            <w:tcW w:w="0" w:type="auto"/>
            <w:vAlign w:val="center"/>
            <w:hideMark/>
          </w:tcPr>
          <w:p w14:paraId="3D093336" w14:textId="77777777" w:rsidR="00EC1417" w:rsidRPr="00EC1417" w:rsidRDefault="00EC1417" w:rsidP="00EC1417">
            <w:pPr>
              <w:rPr>
                <w:rFonts w:ascii="Bookman Old Style" w:hAnsi="Bookman Old Style"/>
                <w:sz w:val="20"/>
                <w:szCs w:val="20"/>
              </w:rPr>
            </w:pPr>
            <w:proofErr w:type="spellStart"/>
            <w:r w:rsidRPr="00EC1417">
              <w:rPr>
                <w:rFonts w:ascii="Bookman Old Style" w:hAnsi="Bookman Old Style"/>
                <w:sz w:val="20"/>
                <w:szCs w:val="20"/>
              </w:rPr>
              <w:t>Integron</w:t>
            </w:r>
            <w:proofErr w:type="spellEnd"/>
            <w:r w:rsidRPr="00EC1417">
              <w:rPr>
                <w:rFonts w:ascii="Bookman Old Style" w:hAnsi="Bookman Old Style"/>
                <w:sz w:val="20"/>
                <w:szCs w:val="20"/>
              </w:rPr>
              <w:t>-mediated spread</w:t>
            </w:r>
          </w:p>
        </w:tc>
        <w:tc>
          <w:tcPr>
            <w:tcW w:w="0" w:type="auto"/>
            <w:vAlign w:val="center"/>
            <w:hideMark/>
          </w:tcPr>
          <w:p w14:paraId="24FE7D54"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Flexible metal-binding loops</w:t>
            </w:r>
          </w:p>
        </w:tc>
        <w:tc>
          <w:tcPr>
            <w:tcW w:w="0" w:type="auto"/>
            <w:vAlign w:val="center"/>
            <w:hideMark/>
          </w:tcPr>
          <w:p w14:paraId="521AC9C5"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Hospital outbreaks</w:t>
            </w:r>
          </w:p>
        </w:tc>
        <w:tc>
          <w:tcPr>
            <w:tcW w:w="0" w:type="auto"/>
            <w:vAlign w:val="center"/>
            <w:hideMark/>
          </w:tcPr>
          <w:p w14:paraId="68BB64A1"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Structural AI and dynamics</w:t>
            </w:r>
          </w:p>
        </w:tc>
      </w:tr>
      <w:tr w:rsidR="00EC1417" w:rsidRPr="00EC1417" w14:paraId="4B378116" w14:textId="77777777">
        <w:trPr>
          <w:tblCellSpacing w:w="15" w:type="dxa"/>
        </w:trPr>
        <w:tc>
          <w:tcPr>
            <w:tcW w:w="0" w:type="auto"/>
            <w:vAlign w:val="center"/>
            <w:hideMark/>
          </w:tcPr>
          <w:p w14:paraId="26826834" w14:textId="77777777" w:rsidR="00EC1417" w:rsidRPr="00EC1417" w:rsidRDefault="00EC1417" w:rsidP="00EC1417">
            <w:pPr>
              <w:rPr>
                <w:rFonts w:ascii="Bookman Old Style" w:hAnsi="Bookman Old Style"/>
                <w:sz w:val="20"/>
                <w:szCs w:val="20"/>
              </w:rPr>
            </w:pPr>
            <w:r w:rsidRPr="00EC1417">
              <w:rPr>
                <w:rFonts w:ascii="Bookman Old Style" w:hAnsi="Bookman Old Style"/>
                <w:b/>
                <w:bCs/>
                <w:sz w:val="20"/>
                <w:szCs w:val="20"/>
              </w:rPr>
              <w:t>IMP</w:t>
            </w:r>
          </w:p>
        </w:tc>
        <w:tc>
          <w:tcPr>
            <w:tcW w:w="0" w:type="auto"/>
            <w:vAlign w:val="center"/>
            <w:hideMark/>
          </w:tcPr>
          <w:p w14:paraId="73E4623D"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B1</w:t>
            </w:r>
          </w:p>
        </w:tc>
        <w:tc>
          <w:tcPr>
            <w:tcW w:w="0" w:type="auto"/>
            <w:vAlign w:val="center"/>
            <w:hideMark/>
          </w:tcPr>
          <w:p w14:paraId="1B99A5B7"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IMP-1, IMP-4, IMP-26</w:t>
            </w:r>
          </w:p>
        </w:tc>
        <w:tc>
          <w:tcPr>
            <w:tcW w:w="0" w:type="auto"/>
            <w:vAlign w:val="center"/>
            <w:hideMark/>
          </w:tcPr>
          <w:p w14:paraId="70771227" w14:textId="77777777" w:rsidR="00EC1417" w:rsidRPr="00EC1417" w:rsidRDefault="00EC1417" w:rsidP="00EC1417">
            <w:pPr>
              <w:rPr>
                <w:rFonts w:ascii="Bookman Old Style" w:hAnsi="Bookman Old Style"/>
                <w:sz w:val="20"/>
                <w:szCs w:val="20"/>
              </w:rPr>
            </w:pPr>
            <w:r w:rsidRPr="00EC1417">
              <w:rPr>
                <w:rFonts w:ascii="Bookman Old Style" w:hAnsi="Bookman Old Style"/>
                <w:i/>
                <w:iCs/>
                <w:sz w:val="20"/>
                <w:szCs w:val="20"/>
              </w:rPr>
              <w:t>Pseudomonas</w:t>
            </w:r>
            <w:r w:rsidRPr="00EC1417">
              <w:rPr>
                <w:rFonts w:ascii="Bookman Old Style" w:hAnsi="Bookman Old Style"/>
                <w:sz w:val="20"/>
                <w:szCs w:val="20"/>
              </w:rPr>
              <w:t xml:space="preserve">, </w:t>
            </w:r>
            <w:proofErr w:type="spellStart"/>
            <w:r w:rsidRPr="00EC1417">
              <w:rPr>
                <w:rFonts w:ascii="Bookman Old Style" w:hAnsi="Bookman Old Style"/>
                <w:sz w:val="20"/>
                <w:szCs w:val="20"/>
              </w:rPr>
              <w:t>Enterobacterales</w:t>
            </w:r>
            <w:proofErr w:type="spellEnd"/>
          </w:p>
        </w:tc>
        <w:tc>
          <w:tcPr>
            <w:tcW w:w="0" w:type="auto"/>
            <w:vAlign w:val="center"/>
            <w:hideMark/>
          </w:tcPr>
          <w:p w14:paraId="2300569C"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Carbapenems</w:t>
            </w:r>
          </w:p>
        </w:tc>
        <w:tc>
          <w:tcPr>
            <w:tcW w:w="0" w:type="auto"/>
            <w:vAlign w:val="center"/>
            <w:hideMark/>
          </w:tcPr>
          <w:p w14:paraId="5F075CA3"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No approved inhibitors</w:t>
            </w:r>
          </w:p>
        </w:tc>
        <w:tc>
          <w:tcPr>
            <w:tcW w:w="0" w:type="auto"/>
            <w:vAlign w:val="center"/>
            <w:hideMark/>
          </w:tcPr>
          <w:p w14:paraId="3879BB5F"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Ancient lineage</w:t>
            </w:r>
          </w:p>
        </w:tc>
        <w:tc>
          <w:tcPr>
            <w:tcW w:w="0" w:type="auto"/>
            <w:vAlign w:val="center"/>
            <w:hideMark/>
          </w:tcPr>
          <w:p w14:paraId="31160367"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 xml:space="preserve">Conserved </w:t>
            </w:r>
            <w:proofErr w:type="spellStart"/>
            <w:r w:rsidRPr="00EC1417">
              <w:rPr>
                <w:rFonts w:ascii="Bookman Old Style" w:hAnsi="Bookman Old Style"/>
                <w:sz w:val="20"/>
                <w:szCs w:val="20"/>
              </w:rPr>
              <w:t>metallo</w:t>
            </w:r>
            <w:proofErr w:type="spellEnd"/>
            <w:r w:rsidRPr="00EC1417">
              <w:rPr>
                <w:rFonts w:ascii="Bookman Old Style" w:hAnsi="Bookman Old Style"/>
                <w:sz w:val="20"/>
                <w:szCs w:val="20"/>
              </w:rPr>
              <w:t>-fold</w:t>
            </w:r>
          </w:p>
        </w:tc>
        <w:tc>
          <w:tcPr>
            <w:tcW w:w="0" w:type="auto"/>
            <w:vAlign w:val="center"/>
            <w:hideMark/>
          </w:tcPr>
          <w:p w14:paraId="348D62BB"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Worldwide distribution</w:t>
            </w:r>
          </w:p>
        </w:tc>
        <w:tc>
          <w:tcPr>
            <w:tcW w:w="0" w:type="auto"/>
            <w:vAlign w:val="center"/>
            <w:hideMark/>
          </w:tcPr>
          <w:p w14:paraId="2F117162"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Mutation impact prediction</w:t>
            </w:r>
          </w:p>
        </w:tc>
      </w:tr>
      <w:tr w:rsidR="00EC1417" w:rsidRPr="00EC1417" w14:paraId="1FBDD0FE" w14:textId="77777777">
        <w:trPr>
          <w:tblCellSpacing w:w="15" w:type="dxa"/>
        </w:trPr>
        <w:tc>
          <w:tcPr>
            <w:tcW w:w="0" w:type="auto"/>
            <w:vAlign w:val="center"/>
            <w:hideMark/>
          </w:tcPr>
          <w:p w14:paraId="2B600395" w14:textId="77777777" w:rsidR="00EC1417" w:rsidRPr="00EC1417" w:rsidRDefault="00EC1417" w:rsidP="00EC1417">
            <w:pPr>
              <w:rPr>
                <w:rFonts w:ascii="Bookman Old Style" w:hAnsi="Bookman Old Style"/>
                <w:sz w:val="20"/>
                <w:szCs w:val="20"/>
              </w:rPr>
            </w:pPr>
            <w:r w:rsidRPr="00EC1417">
              <w:rPr>
                <w:rFonts w:ascii="Bookman Old Style" w:hAnsi="Bookman Old Style"/>
                <w:b/>
                <w:bCs/>
                <w:sz w:val="20"/>
                <w:szCs w:val="20"/>
              </w:rPr>
              <w:t>SPM</w:t>
            </w:r>
          </w:p>
        </w:tc>
        <w:tc>
          <w:tcPr>
            <w:tcW w:w="0" w:type="auto"/>
            <w:vAlign w:val="center"/>
            <w:hideMark/>
          </w:tcPr>
          <w:p w14:paraId="1D7635C3"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B1</w:t>
            </w:r>
          </w:p>
        </w:tc>
        <w:tc>
          <w:tcPr>
            <w:tcW w:w="0" w:type="auto"/>
            <w:vAlign w:val="center"/>
            <w:hideMark/>
          </w:tcPr>
          <w:p w14:paraId="5AF92A04"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SPM-1</w:t>
            </w:r>
          </w:p>
        </w:tc>
        <w:tc>
          <w:tcPr>
            <w:tcW w:w="0" w:type="auto"/>
            <w:vAlign w:val="center"/>
            <w:hideMark/>
          </w:tcPr>
          <w:p w14:paraId="23CDD3CA" w14:textId="77777777" w:rsidR="00EC1417" w:rsidRPr="00EC1417" w:rsidRDefault="00EC1417" w:rsidP="00EC1417">
            <w:pPr>
              <w:rPr>
                <w:rFonts w:ascii="Bookman Old Style" w:hAnsi="Bookman Old Style"/>
                <w:sz w:val="20"/>
                <w:szCs w:val="20"/>
              </w:rPr>
            </w:pPr>
            <w:r w:rsidRPr="00EC1417">
              <w:rPr>
                <w:rFonts w:ascii="Bookman Old Style" w:hAnsi="Bookman Old Style"/>
                <w:i/>
                <w:iCs/>
                <w:sz w:val="20"/>
                <w:szCs w:val="20"/>
              </w:rPr>
              <w:t>Pseudomonas aeruginosa</w:t>
            </w:r>
          </w:p>
        </w:tc>
        <w:tc>
          <w:tcPr>
            <w:tcW w:w="0" w:type="auto"/>
            <w:vAlign w:val="center"/>
            <w:hideMark/>
          </w:tcPr>
          <w:p w14:paraId="2A42BB49"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Carbapenems</w:t>
            </w:r>
          </w:p>
        </w:tc>
        <w:tc>
          <w:tcPr>
            <w:tcW w:w="0" w:type="auto"/>
            <w:vAlign w:val="center"/>
            <w:hideMark/>
          </w:tcPr>
          <w:p w14:paraId="5D179D42"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None approved</w:t>
            </w:r>
          </w:p>
        </w:tc>
        <w:tc>
          <w:tcPr>
            <w:tcW w:w="0" w:type="auto"/>
            <w:vAlign w:val="center"/>
            <w:hideMark/>
          </w:tcPr>
          <w:p w14:paraId="6DF8E097"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Brazilian lineage</w:t>
            </w:r>
          </w:p>
        </w:tc>
        <w:tc>
          <w:tcPr>
            <w:tcW w:w="0" w:type="auto"/>
            <w:vAlign w:val="center"/>
            <w:hideMark/>
          </w:tcPr>
          <w:p w14:paraId="7FCCE51B"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Distinct active-site architecture</w:t>
            </w:r>
          </w:p>
        </w:tc>
        <w:tc>
          <w:tcPr>
            <w:tcW w:w="0" w:type="auto"/>
            <w:vAlign w:val="center"/>
            <w:hideMark/>
          </w:tcPr>
          <w:p w14:paraId="727E3E82"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Regional outbreaks</w:t>
            </w:r>
          </w:p>
        </w:tc>
        <w:tc>
          <w:tcPr>
            <w:tcW w:w="0" w:type="auto"/>
            <w:vAlign w:val="center"/>
            <w:hideMark/>
          </w:tcPr>
          <w:p w14:paraId="7030EB3F"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Regional evolution prediction</w:t>
            </w:r>
          </w:p>
        </w:tc>
      </w:tr>
      <w:tr w:rsidR="00EC1417" w:rsidRPr="00EC1417" w14:paraId="79ED37CC" w14:textId="77777777">
        <w:trPr>
          <w:tblCellSpacing w:w="15" w:type="dxa"/>
        </w:trPr>
        <w:tc>
          <w:tcPr>
            <w:tcW w:w="0" w:type="auto"/>
            <w:vAlign w:val="center"/>
            <w:hideMark/>
          </w:tcPr>
          <w:p w14:paraId="5007528D" w14:textId="77777777" w:rsidR="00EC1417" w:rsidRPr="00EC1417" w:rsidRDefault="00EC1417" w:rsidP="00EC1417">
            <w:pPr>
              <w:rPr>
                <w:rFonts w:ascii="Bookman Old Style" w:hAnsi="Bookman Old Style"/>
                <w:sz w:val="20"/>
                <w:szCs w:val="20"/>
              </w:rPr>
            </w:pPr>
            <w:r w:rsidRPr="00EC1417">
              <w:rPr>
                <w:rFonts w:ascii="Bookman Old Style" w:hAnsi="Bookman Old Style"/>
                <w:b/>
                <w:bCs/>
                <w:sz w:val="20"/>
                <w:szCs w:val="20"/>
              </w:rPr>
              <w:t>GIM</w:t>
            </w:r>
          </w:p>
        </w:tc>
        <w:tc>
          <w:tcPr>
            <w:tcW w:w="0" w:type="auto"/>
            <w:vAlign w:val="center"/>
            <w:hideMark/>
          </w:tcPr>
          <w:p w14:paraId="43F6C07E"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B1</w:t>
            </w:r>
          </w:p>
        </w:tc>
        <w:tc>
          <w:tcPr>
            <w:tcW w:w="0" w:type="auto"/>
            <w:vAlign w:val="center"/>
            <w:hideMark/>
          </w:tcPr>
          <w:p w14:paraId="6C43705F"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GIM-1</w:t>
            </w:r>
          </w:p>
        </w:tc>
        <w:tc>
          <w:tcPr>
            <w:tcW w:w="0" w:type="auto"/>
            <w:vAlign w:val="center"/>
            <w:hideMark/>
          </w:tcPr>
          <w:p w14:paraId="723ADB1A" w14:textId="77777777" w:rsidR="00EC1417" w:rsidRPr="00EC1417" w:rsidRDefault="00EC1417" w:rsidP="00EC1417">
            <w:pPr>
              <w:rPr>
                <w:rFonts w:ascii="Bookman Old Style" w:hAnsi="Bookman Old Style"/>
                <w:sz w:val="20"/>
                <w:szCs w:val="20"/>
              </w:rPr>
            </w:pPr>
            <w:r w:rsidRPr="00EC1417">
              <w:rPr>
                <w:rFonts w:ascii="Bookman Old Style" w:hAnsi="Bookman Old Style"/>
                <w:i/>
                <w:iCs/>
                <w:sz w:val="20"/>
                <w:szCs w:val="20"/>
              </w:rPr>
              <w:t>Pseudomonas aeruginosa</w:t>
            </w:r>
          </w:p>
        </w:tc>
        <w:tc>
          <w:tcPr>
            <w:tcW w:w="0" w:type="auto"/>
            <w:vAlign w:val="center"/>
            <w:hideMark/>
          </w:tcPr>
          <w:p w14:paraId="56F4788B"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Carbapenems</w:t>
            </w:r>
          </w:p>
        </w:tc>
        <w:tc>
          <w:tcPr>
            <w:tcW w:w="0" w:type="auto"/>
            <w:vAlign w:val="center"/>
            <w:hideMark/>
          </w:tcPr>
          <w:p w14:paraId="7BC14F53"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None</w:t>
            </w:r>
          </w:p>
        </w:tc>
        <w:tc>
          <w:tcPr>
            <w:tcW w:w="0" w:type="auto"/>
            <w:vAlign w:val="center"/>
            <w:hideMark/>
          </w:tcPr>
          <w:p w14:paraId="420D1365"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Germany</w:t>
            </w:r>
          </w:p>
        </w:tc>
        <w:tc>
          <w:tcPr>
            <w:tcW w:w="0" w:type="auto"/>
            <w:vAlign w:val="center"/>
            <w:hideMark/>
          </w:tcPr>
          <w:p w14:paraId="0AADE76E"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Conserved MBL fold</w:t>
            </w:r>
          </w:p>
        </w:tc>
        <w:tc>
          <w:tcPr>
            <w:tcW w:w="0" w:type="auto"/>
            <w:vAlign w:val="center"/>
            <w:hideMark/>
          </w:tcPr>
          <w:p w14:paraId="4C94235A"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Emerging</w:t>
            </w:r>
          </w:p>
        </w:tc>
        <w:tc>
          <w:tcPr>
            <w:tcW w:w="0" w:type="auto"/>
            <w:vAlign w:val="center"/>
            <w:hideMark/>
          </w:tcPr>
          <w:p w14:paraId="6A1D1CF8"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Genomic surveillance</w:t>
            </w:r>
          </w:p>
        </w:tc>
      </w:tr>
      <w:tr w:rsidR="00EC1417" w:rsidRPr="00EC1417" w14:paraId="2F3CF4AF" w14:textId="77777777">
        <w:trPr>
          <w:tblCellSpacing w:w="15" w:type="dxa"/>
        </w:trPr>
        <w:tc>
          <w:tcPr>
            <w:tcW w:w="0" w:type="auto"/>
            <w:vAlign w:val="center"/>
            <w:hideMark/>
          </w:tcPr>
          <w:p w14:paraId="1C8287EB" w14:textId="77777777" w:rsidR="00EC1417" w:rsidRPr="00EC1417" w:rsidRDefault="00EC1417" w:rsidP="00EC1417">
            <w:pPr>
              <w:rPr>
                <w:rFonts w:ascii="Bookman Old Style" w:hAnsi="Bookman Old Style"/>
                <w:sz w:val="20"/>
                <w:szCs w:val="20"/>
              </w:rPr>
            </w:pPr>
            <w:r w:rsidRPr="00EC1417">
              <w:rPr>
                <w:rFonts w:ascii="Bookman Old Style" w:hAnsi="Bookman Old Style"/>
                <w:b/>
                <w:bCs/>
                <w:sz w:val="20"/>
                <w:szCs w:val="20"/>
              </w:rPr>
              <w:t>SIM</w:t>
            </w:r>
          </w:p>
        </w:tc>
        <w:tc>
          <w:tcPr>
            <w:tcW w:w="0" w:type="auto"/>
            <w:vAlign w:val="center"/>
            <w:hideMark/>
          </w:tcPr>
          <w:p w14:paraId="56A5111F"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B1</w:t>
            </w:r>
          </w:p>
        </w:tc>
        <w:tc>
          <w:tcPr>
            <w:tcW w:w="0" w:type="auto"/>
            <w:vAlign w:val="center"/>
            <w:hideMark/>
          </w:tcPr>
          <w:p w14:paraId="158EA86F"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SIM-1</w:t>
            </w:r>
          </w:p>
        </w:tc>
        <w:tc>
          <w:tcPr>
            <w:tcW w:w="0" w:type="auto"/>
            <w:vAlign w:val="center"/>
            <w:hideMark/>
          </w:tcPr>
          <w:p w14:paraId="1CE05975" w14:textId="77777777" w:rsidR="00EC1417" w:rsidRPr="00EC1417" w:rsidRDefault="00EC1417" w:rsidP="00EC1417">
            <w:pPr>
              <w:rPr>
                <w:rFonts w:ascii="Bookman Old Style" w:hAnsi="Bookman Old Style"/>
                <w:sz w:val="20"/>
                <w:szCs w:val="20"/>
              </w:rPr>
            </w:pPr>
            <w:r w:rsidRPr="00EC1417">
              <w:rPr>
                <w:rFonts w:ascii="Bookman Old Style" w:hAnsi="Bookman Old Style"/>
                <w:i/>
                <w:iCs/>
                <w:sz w:val="20"/>
                <w:szCs w:val="20"/>
              </w:rPr>
              <w:t>Acinetobacter baumannii</w:t>
            </w:r>
          </w:p>
        </w:tc>
        <w:tc>
          <w:tcPr>
            <w:tcW w:w="0" w:type="auto"/>
            <w:vAlign w:val="center"/>
            <w:hideMark/>
          </w:tcPr>
          <w:p w14:paraId="65D49AA5"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Carbapenems</w:t>
            </w:r>
          </w:p>
        </w:tc>
        <w:tc>
          <w:tcPr>
            <w:tcW w:w="0" w:type="auto"/>
            <w:vAlign w:val="center"/>
            <w:hideMark/>
          </w:tcPr>
          <w:p w14:paraId="283D8E2D"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None</w:t>
            </w:r>
          </w:p>
        </w:tc>
        <w:tc>
          <w:tcPr>
            <w:tcW w:w="0" w:type="auto"/>
            <w:vAlign w:val="center"/>
            <w:hideMark/>
          </w:tcPr>
          <w:p w14:paraId="5C840CD8"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Korea</w:t>
            </w:r>
          </w:p>
        </w:tc>
        <w:tc>
          <w:tcPr>
            <w:tcW w:w="0" w:type="auto"/>
            <w:vAlign w:val="center"/>
            <w:hideMark/>
          </w:tcPr>
          <w:p w14:paraId="50ED92A9" w14:textId="77777777" w:rsidR="00EC1417" w:rsidRPr="00EC1417" w:rsidRDefault="00EC1417" w:rsidP="00EC1417">
            <w:pPr>
              <w:rPr>
                <w:rFonts w:ascii="Bookman Old Style" w:hAnsi="Bookman Old Style"/>
                <w:sz w:val="20"/>
                <w:szCs w:val="20"/>
              </w:rPr>
            </w:pPr>
            <w:proofErr w:type="spellStart"/>
            <w:r w:rsidRPr="00EC1417">
              <w:rPr>
                <w:rFonts w:ascii="Bookman Old Style" w:hAnsi="Bookman Old Style"/>
                <w:sz w:val="20"/>
                <w:szCs w:val="20"/>
              </w:rPr>
              <w:t>Integron</w:t>
            </w:r>
            <w:proofErr w:type="spellEnd"/>
            <w:r w:rsidRPr="00EC1417">
              <w:rPr>
                <w:rFonts w:ascii="Bookman Old Style" w:hAnsi="Bookman Old Style"/>
                <w:sz w:val="20"/>
                <w:szCs w:val="20"/>
              </w:rPr>
              <w:t>-associated</w:t>
            </w:r>
          </w:p>
        </w:tc>
        <w:tc>
          <w:tcPr>
            <w:tcW w:w="0" w:type="auto"/>
            <w:vAlign w:val="center"/>
            <w:hideMark/>
          </w:tcPr>
          <w:p w14:paraId="45202F37"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Localized outbreaks</w:t>
            </w:r>
          </w:p>
        </w:tc>
        <w:tc>
          <w:tcPr>
            <w:tcW w:w="0" w:type="auto"/>
            <w:vAlign w:val="center"/>
            <w:hideMark/>
          </w:tcPr>
          <w:p w14:paraId="7EC0384E"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 xml:space="preserve">Transmission </w:t>
            </w:r>
            <w:proofErr w:type="spellStart"/>
            <w:r w:rsidRPr="00EC1417">
              <w:rPr>
                <w:rFonts w:ascii="Bookman Old Style" w:hAnsi="Bookman Old Style"/>
                <w:sz w:val="20"/>
                <w:szCs w:val="20"/>
              </w:rPr>
              <w:t>modeling</w:t>
            </w:r>
            <w:proofErr w:type="spellEnd"/>
          </w:p>
        </w:tc>
      </w:tr>
      <w:tr w:rsidR="00EC1417" w:rsidRPr="00EC1417" w14:paraId="26B24270" w14:textId="77777777">
        <w:trPr>
          <w:tblCellSpacing w:w="15" w:type="dxa"/>
        </w:trPr>
        <w:tc>
          <w:tcPr>
            <w:tcW w:w="0" w:type="auto"/>
            <w:vAlign w:val="center"/>
            <w:hideMark/>
          </w:tcPr>
          <w:p w14:paraId="5083AA3A" w14:textId="77777777" w:rsidR="00EC1417" w:rsidRPr="00EC1417" w:rsidRDefault="00EC1417" w:rsidP="00EC1417">
            <w:pPr>
              <w:rPr>
                <w:rFonts w:ascii="Bookman Old Style" w:hAnsi="Bookman Old Style"/>
                <w:sz w:val="20"/>
                <w:szCs w:val="20"/>
              </w:rPr>
            </w:pPr>
            <w:r w:rsidRPr="00EC1417">
              <w:rPr>
                <w:rFonts w:ascii="Bookman Old Style" w:hAnsi="Bookman Old Style"/>
                <w:b/>
                <w:bCs/>
                <w:sz w:val="20"/>
                <w:szCs w:val="20"/>
              </w:rPr>
              <w:t>AIM</w:t>
            </w:r>
          </w:p>
        </w:tc>
        <w:tc>
          <w:tcPr>
            <w:tcW w:w="0" w:type="auto"/>
            <w:vAlign w:val="center"/>
            <w:hideMark/>
          </w:tcPr>
          <w:p w14:paraId="662645F0"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B3</w:t>
            </w:r>
          </w:p>
        </w:tc>
        <w:tc>
          <w:tcPr>
            <w:tcW w:w="0" w:type="auto"/>
            <w:vAlign w:val="center"/>
            <w:hideMark/>
          </w:tcPr>
          <w:p w14:paraId="65560457"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AIM-1</w:t>
            </w:r>
          </w:p>
        </w:tc>
        <w:tc>
          <w:tcPr>
            <w:tcW w:w="0" w:type="auto"/>
            <w:vAlign w:val="center"/>
            <w:hideMark/>
          </w:tcPr>
          <w:p w14:paraId="2FF17CFC" w14:textId="77777777" w:rsidR="00EC1417" w:rsidRPr="00EC1417" w:rsidRDefault="00EC1417" w:rsidP="00EC1417">
            <w:pPr>
              <w:rPr>
                <w:rFonts w:ascii="Bookman Old Style" w:hAnsi="Bookman Old Style"/>
                <w:sz w:val="20"/>
                <w:szCs w:val="20"/>
              </w:rPr>
            </w:pPr>
            <w:r w:rsidRPr="00EC1417">
              <w:rPr>
                <w:rFonts w:ascii="Bookman Old Style" w:hAnsi="Bookman Old Style"/>
                <w:i/>
                <w:iCs/>
                <w:sz w:val="20"/>
                <w:szCs w:val="20"/>
              </w:rPr>
              <w:t>Pseudomonas aeruginosa</w:t>
            </w:r>
          </w:p>
        </w:tc>
        <w:tc>
          <w:tcPr>
            <w:tcW w:w="0" w:type="auto"/>
            <w:vAlign w:val="center"/>
            <w:hideMark/>
          </w:tcPr>
          <w:p w14:paraId="5E54A14B"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Carbapenems</w:t>
            </w:r>
          </w:p>
        </w:tc>
        <w:tc>
          <w:tcPr>
            <w:tcW w:w="0" w:type="auto"/>
            <w:vAlign w:val="center"/>
            <w:hideMark/>
          </w:tcPr>
          <w:p w14:paraId="6FBC9A9A"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None</w:t>
            </w:r>
          </w:p>
        </w:tc>
        <w:tc>
          <w:tcPr>
            <w:tcW w:w="0" w:type="auto"/>
            <w:vAlign w:val="center"/>
            <w:hideMark/>
          </w:tcPr>
          <w:p w14:paraId="3183F66A"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Environmental origin</w:t>
            </w:r>
          </w:p>
        </w:tc>
        <w:tc>
          <w:tcPr>
            <w:tcW w:w="0" w:type="auto"/>
            <w:vAlign w:val="center"/>
            <w:hideMark/>
          </w:tcPr>
          <w:p w14:paraId="2E910CB6"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Divergent metal-binding motif</w:t>
            </w:r>
          </w:p>
        </w:tc>
        <w:tc>
          <w:tcPr>
            <w:tcW w:w="0" w:type="auto"/>
            <w:vAlign w:val="center"/>
            <w:hideMark/>
          </w:tcPr>
          <w:p w14:paraId="0DA1718B"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Emerging</w:t>
            </w:r>
          </w:p>
        </w:tc>
        <w:tc>
          <w:tcPr>
            <w:tcW w:w="0" w:type="auto"/>
            <w:vAlign w:val="center"/>
            <w:hideMark/>
          </w:tcPr>
          <w:p w14:paraId="058DA9A8"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Environmental evolution</w:t>
            </w:r>
          </w:p>
        </w:tc>
      </w:tr>
      <w:tr w:rsidR="00EC1417" w:rsidRPr="00EC1417" w14:paraId="61D9657D" w14:textId="77777777">
        <w:trPr>
          <w:tblCellSpacing w:w="15" w:type="dxa"/>
        </w:trPr>
        <w:tc>
          <w:tcPr>
            <w:tcW w:w="0" w:type="auto"/>
            <w:vAlign w:val="center"/>
            <w:hideMark/>
          </w:tcPr>
          <w:p w14:paraId="1FAB8334" w14:textId="77777777" w:rsidR="00EC1417" w:rsidRPr="00EC1417" w:rsidRDefault="00EC1417" w:rsidP="00EC1417">
            <w:pPr>
              <w:rPr>
                <w:rFonts w:ascii="Bookman Old Style" w:hAnsi="Bookman Old Style"/>
                <w:sz w:val="20"/>
                <w:szCs w:val="20"/>
              </w:rPr>
            </w:pPr>
            <w:r w:rsidRPr="00EC1417">
              <w:rPr>
                <w:rFonts w:ascii="Bookman Old Style" w:hAnsi="Bookman Old Style"/>
                <w:b/>
                <w:bCs/>
                <w:sz w:val="20"/>
                <w:szCs w:val="20"/>
              </w:rPr>
              <w:t>L1</w:t>
            </w:r>
          </w:p>
        </w:tc>
        <w:tc>
          <w:tcPr>
            <w:tcW w:w="0" w:type="auto"/>
            <w:vAlign w:val="center"/>
            <w:hideMark/>
          </w:tcPr>
          <w:p w14:paraId="11D5246E"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B3</w:t>
            </w:r>
          </w:p>
        </w:tc>
        <w:tc>
          <w:tcPr>
            <w:tcW w:w="0" w:type="auto"/>
            <w:vAlign w:val="center"/>
            <w:hideMark/>
          </w:tcPr>
          <w:p w14:paraId="38E34ED4"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L1</w:t>
            </w:r>
          </w:p>
        </w:tc>
        <w:tc>
          <w:tcPr>
            <w:tcW w:w="0" w:type="auto"/>
            <w:vAlign w:val="center"/>
            <w:hideMark/>
          </w:tcPr>
          <w:p w14:paraId="0353DDB5" w14:textId="77777777" w:rsidR="00EC1417" w:rsidRPr="00EC1417" w:rsidRDefault="00EC1417" w:rsidP="00EC1417">
            <w:pPr>
              <w:rPr>
                <w:rFonts w:ascii="Bookman Old Style" w:hAnsi="Bookman Old Style"/>
                <w:sz w:val="20"/>
                <w:szCs w:val="20"/>
              </w:rPr>
            </w:pPr>
            <w:r w:rsidRPr="00EC1417">
              <w:rPr>
                <w:rFonts w:ascii="Bookman Old Style" w:hAnsi="Bookman Old Style"/>
                <w:i/>
                <w:iCs/>
                <w:sz w:val="20"/>
                <w:szCs w:val="20"/>
              </w:rPr>
              <w:t>Stenotrophomonas maltophilia</w:t>
            </w:r>
          </w:p>
        </w:tc>
        <w:tc>
          <w:tcPr>
            <w:tcW w:w="0" w:type="auto"/>
            <w:vAlign w:val="center"/>
            <w:hideMark/>
          </w:tcPr>
          <w:p w14:paraId="436D0F31"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Broad-spectrum β-lactams</w:t>
            </w:r>
          </w:p>
        </w:tc>
        <w:tc>
          <w:tcPr>
            <w:tcW w:w="0" w:type="auto"/>
            <w:vAlign w:val="center"/>
            <w:hideMark/>
          </w:tcPr>
          <w:p w14:paraId="49ECAB9C"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None</w:t>
            </w:r>
          </w:p>
        </w:tc>
        <w:tc>
          <w:tcPr>
            <w:tcW w:w="0" w:type="auto"/>
            <w:vAlign w:val="center"/>
            <w:hideMark/>
          </w:tcPr>
          <w:p w14:paraId="1780643A"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Chromosomal</w:t>
            </w:r>
          </w:p>
        </w:tc>
        <w:tc>
          <w:tcPr>
            <w:tcW w:w="0" w:type="auto"/>
            <w:vAlign w:val="center"/>
            <w:hideMark/>
          </w:tcPr>
          <w:p w14:paraId="3391D5C5"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Tetrameric metalloenzyme</w:t>
            </w:r>
          </w:p>
        </w:tc>
        <w:tc>
          <w:tcPr>
            <w:tcW w:w="0" w:type="auto"/>
            <w:vAlign w:val="center"/>
            <w:hideMark/>
          </w:tcPr>
          <w:p w14:paraId="7CC2B217"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Intrinsic resistance</w:t>
            </w:r>
          </w:p>
        </w:tc>
        <w:tc>
          <w:tcPr>
            <w:tcW w:w="0" w:type="auto"/>
            <w:vAlign w:val="center"/>
            <w:hideMark/>
          </w:tcPr>
          <w:p w14:paraId="54372027"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Structure-function AI</w:t>
            </w:r>
          </w:p>
        </w:tc>
      </w:tr>
      <w:tr w:rsidR="00EC1417" w:rsidRPr="00EC1417" w14:paraId="6AA22FED" w14:textId="77777777">
        <w:trPr>
          <w:tblCellSpacing w:w="15" w:type="dxa"/>
        </w:trPr>
        <w:tc>
          <w:tcPr>
            <w:tcW w:w="0" w:type="auto"/>
            <w:vAlign w:val="center"/>
            <w:hideMark/>
          </w:tcPr>
          <w:p w14:paraId="6C1746C5" w14:textId="77777777" w:rsidR="00EC1417" w:rsidRPr="00EC1417" w:rsidRDefault="00EC1417" w:rsidP="00EC1417">
            <w:pPr>
              <w:rPr>
                <w:rFonts w:ascii="Bookman Old Style" w:hAnsi="Bookman Old Style"/>
                <w:sz w:val="20"/>
                <w:szCs w:val="20"/>
              </w:rPr>
            </w:pPr>
            <w:r w:rsidRPr="00EC1417">
              <w:rPr>
                <w:rFonts w:ascii="Bookman Old Style" w:hAnsi="Bookman Old Style"/>
                <w:b/>
                <w:bCs/>
                <w:sz w:val="20"/>
                <w:szCs w:val="20"/>
              </w:rPr>
              <w:t>FEZ</w:t>
            </w:r>
          </w:p>
        </w:tc>
        <w:tc>
          <w:tcPr>
            <w:tcW w:w="0" w:type="auto"/>
            <w:vAlign w:val="center"/>
            <w:hideMark/>
          </w:tcPr>
          <w:p w14:paraId="5402F604"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B3</w:t>
            </w:r>
          </w:p>
        </w:tc>
        <w:tc>
          <w:tcPr>
            <w:tcW w:w="0" w:type="auto"/>
            <w:vAlign w:val="center"/>
            <w:hideMark/>
          </w:tcPr>
          <w:p w14:paraId="10A4DA70"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FEZ-1</w:t>
            </w:r>
          </w:p>
        </w:tc>
        <w:tc>
          <w:tcPr>
            <w:tcW w:w="0" w:type="auto"/>
            <w:vAlign w:val="center"/>
            <w:hideMark/>
          </w:tcPr>
          <w:p w14:paraId="1F5CAC24"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Environmental bacteria</w:t>
            </w:r>
          </w:p>
        </w:tc>
        <w:tc>
          <w:tcPr>
            <w:tcW w:w="0" w:type="auto"/>
            <w:vAlign w:val="center"/>
            <w:hideMark/>
          </w:tcPr>
          <w:p w14:paraId="4144B66C"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Carbapenems</w:t>
            </w:r>
          </w:p>
        </w:tc>
        <w:tc>
          <w:tcPr>
            <w:tcW w:w="0" w:type="auto"/>
            <w:vAlign w:val="center"/>
            <w:hideMark/>
          </w:tcPr>
          <w:p w14:paraId="041722CE"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None</w:t>
            </w:r>
          </w:p>
        </w:tc>
        <w:tc>
          <w:tcPr>
            <w:tcW w:w="0" w:type="auto"/>
            <w:vAlign w:val="center"/>
            <w:hideMark/>
          </w:tcPr>
          <w:p w14:paraId="069EFCF3"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Environmental reservoir</w:t>
            </w:r>
          </w:p>
        </w:tc>
        <w:tc>
          <w:tcPr>
            <w:tcW w:w="0" w:type="auto"/>
            <w:vAlign w:val="center"/>
            <w:hideMark/>
          </w:tcPr>
          <w:p w14:paraId="1C5AAE07"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Primitive MBL</w:t>
            </w:r>
          </w:p>
        </w:tc>
        <w:tc>
          <w:tcPr>
            <w:tcW w:w="0" w:type="auto"/>
            <w:vAlign w:val="center"/>
            <w:hideMark/>
          </w:tcPr>
          <w:p w14:paraId="5DD2FB69"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Reservoir evolution</w:t>
            </w:r>
          </w:p>
        </w:tc>
        <w:tc>
          <w:tcPr>
            <w:tcW w:w="0" w:type="auto"/>
            <w:vAlign w:val="center"/>
            <w:hideMark/>
          </w:tcPr>
          <w:p w14:paraId="0203E62E"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Evolutionary reconstruction</w:t>
            </w:r>
          </w:p>
        </w:tc>
      </w:tr>
      <w:tr w:rsidR="00EC1417" w:rsidRPr="00EC1417" w14:paraId="17795B40" w14:textId="77777777">
        <w:trPr>
          <w:tblCellSpacing w:w="15" w:type="dxa"/>
        </w:trPr>
        <w:tc>
          <w:tcPr>
            <w:tcW w:w="0" w:type="auto"/>
            <w:vAlign w:val="center"/>
            <w:hideMark/>
          </w:tcPr>
          <w:p w14:paraId="6B15804C" w14:textId="77777777" w:rsidR="00EC1417" w:rsidRPr="00EC1417" w:rsidRDefault="00EC1417" w:rsidP="00EC1417">
            <w:pPr>
              <w:rPr>
                <w:rFonts w:ascii="Bookman Old Style" w:hAnsi="Bookman Old Style"/>
                <w:sz w:val="20"/>
                <w:szCs w:val="20"/>
              </w:rPr>
            </w:pPr>
            <w:proofErr w:type="spellStart"/>
            <w:r w:rsidRPr="00EC1417">
              <w:rPr>
                <w:rFonts w:ascii="Bookman Old Style" w:hAnsi="Bookman Old Style"/>
                <w:b/>
                <w:bCs/>
                <w:sz w:val="20"/>
                <w:szCs w:val="20"/>
              </w:rPr>
              <w:t>CphA</w:t>
            </w:r>
            <w:proofErr w:type="spellEnd"/>
          </w:p>
        </w:tc>
        <w:tc>
          <w:tcPr>
            <w:tcW w:w="0" w:type="auto"/>
            <w:vAlign w:val="center"/>
            <w:hideMark/>
          </w:tcPr>
          <w:p w14:paraId="32E7D55A"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B2</w:t>
            </w:r>
          </w:p>
        </w:tc>
        <w:tc>
          <w:tcPr>
            <w:tcW w:w="0" w:type="auto"/>
            <w:vAlign w:val="center"/>
            <w:hideMark/>
          </w:tcPr>
          <w:p w14:paraId="02F0AD59" w14:textId="77777777" w:rsidR="00EC1417" w:rsidRPr="00EC1417" w:rsidRDefault="00EC1417" w:rsidP="00EC1417">
            <w:pPr>
              <w:rPr>
                <w:rFonts w:ascii="Bookman Old Style" w:hAnsi="Bookman Old Style"/>
                <w:sz w:val="20"/>
                <w:szCs w:val="20"/>
              </w:rPr>
            </w:pPr>
            <w:proofErr w:type="spellStart"/>
            <w:r w:rsidRPr="00EC1417">
              <w:rPr>
                <w:rFonts w:ascii="Bookman Old Style" w:hAnsi="Bookman Old Style"/>
                <w:sz w:val="20"/>
                <w:szCs w:val="20"/>
              </w:rPr>
              <w:t>CphA</w:t>
            </w:r>
            <w:proofErr w:type="spellEnd"/>
          </w:p>
        </w:tc>
        <w:tc>
          <w:tcPr>
            <w:tcW w:w="0" w:type="auto"/>
            <w:vAlign w:val="center"/>
            <w:hideMark/>
          </w:tcPr>
          <w:p w14:paraId="6636E607" w14:textId="77777777" w:rsidR="00EC1417" w:rsidRPr="00EC1417" w:rsidRDefault="00EC1417" w:rsidP="00EC1417">
            <w:pPr>
              <w:rPr>
                <w:rFonts w:ascii="Bookman Old Style" w:hAnsi="Bookman Old Style"/>
                <w:sz w:val="20"/>
                <w:szCs w:val="20"/>
              </w:rPr>
            </w:pPr>
            <w:r w:rsidRPr="00EC1417">
              <w:rPr>
                <w:rFonts w:ascii="Bookman Old Style" w:hAnsi="Bookman Old Style"/>
                <w:i/>
                <w:iCs/>
                <w:sz w:val="20"/>
                <w:szCs w:val="20"/>
              </w:rPr>
              <w:t>Aeromonas</w:t>
            </w:r>
            <w:r w:rsidRPr="00EC1417">
              <w:rPr>
                <w:rFonts w:ascii="Bookman Old Style" w:hAnsi="Bookman Old Style"/>
                <w:sz w:val="20"/>
                <w:szCs w:val="20"/>
              </w:rPr>
              <w:t xml:space="preserve"> spp.</w:t>
            </w:r>
          </w:p>
        </w:tc>
        <w:tc>
          <w:tcPr>
            <w:tcW w:w="0" w:type="auto"/>
            <w:vAlign w:val="center"/>
            <w:hideMark/>
          </w:tcPr>
          <w:p w14:paraId="63238B50"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Carbapenems</w:t>
            </w:r>
          </w:p>
        </w:tc>
        <w:tc>
          <w:tcPr>
            <w:tcW w:w="0" w:type="auto"/>
            <w:vAlign w:val="center"/>
            <w:hideMark/>
          </w:tcPr>
          <w:p w14:paraId="65A454B3"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None</w:t>
            </w:r>
          </w:p>
        </w:tc>
        <w:tc>
          <w:tcPr>
            <w:tcW w:w="0" w:type="auto"/>
            <w:vAlign w:val="center"/>
            <w:hideMark/>
          </w:tcPr>
          <w:p w14:paraId="6C5252A8"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Chromosomal</w:t>
            </w:r>
          </w:p>
        </w:tc>
        <w:tc>
          <w:tcPr>
            <w:tcW w:w="0" w:type="auto"/>
            <w:vAlign w:val="center"/>
            <w:hideMark/>
          </w:tcPr>
          <w:p w14:paraId="2D39EBFF"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Mononuclear Zn²</w:t>
            </w:r>
            <w:r w:rsidRPr="00EC1417">
              <w:rPr>
                <w:rFonts w:ascii="Cambria Math" w:hAnsi="Cambria Math" w:cs="Cambria Math"/>
                <w:sz w:val="20"/>
                <w:szCs w:val="20"/>
              </w:rPr>
              <w:t>⁺</w:t>
            </w:r>
            <w:r w:rsidRPr="00EC1417">
              <w:rPr>
                <w:rFonts w:ascii="Bookman Old Style" w:hAnsi="Bookman Old Style"/>
                <w:sz w:val="20"/>
                <w:szCs w:val="20"/>
              </w:rPr>
              <w:t xml:space="preserve"> enzyme</w:t>
            </w:r>
          </w:p>
        </w:tc>
        <w:tc>
          <w:tcPr>
            <w:tcW w:w="0" w:type="auto"/>
            <w:vAlign w:val="center"/>
            <w:hideMark/>
          </w:tcPr>
          <w:p w14:paraId="221F5DF2"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Environmental and opportunistic pathogen</w:t>
            </w:r>
          </w:p>
        </w:tc>
        <w:tc>
          <w:tcPr>
            <w:tcW w:w="0" w:type="auto"/>
            <w:vAlign w:val="center"/>
            <w:hideMark/>
          </w:tcPr>
          <w:p w14:paraId="2863CB42" w14:textId="77777777" w:rsidR="00EC1417" w:rsidRPr="00EC1417" w:rsidRDefault="00EC1417" w:rsidP="00EC1417">
            <w:pPr>
              <w:rPr>
                <w:rFonts w:ascii="Bookman Old Style" w:hAnsi="Bookman Old Style"/>
                <w:sz w:val="20"/>
                <w:szCs w:val="20"/>
              </w:rPr>
            </w:pPr>
            <w:r w:rsidRPr="00EC1417">
              <w:rPr>
                <w:rFonts w:ascii="Bookman Old Style" w:hAnsi="Bookman Old Style"/>
                <w:sz w:val="20"/>
                <w:szCs w:val="20"/>
              </w:rPr>
              <w:t>Metal-dependent catalysis prediction</w:t>
            </w:r>
          </w:p>
        </w:tc>
      </w:tr>
    </w:tbl>
    <w:p w14:paraId="65499E74" w14:textId="693F5EC8" w:rsidR="00EC1417" w:rsidRDefault="00EC1417" w:rsidP="00EC1417">
      <w:pPr>
        <w:jc w:val="both"/>
        <w:rPr>
          <w:rFonts w:ascii="Bookman Old Style" w:hAnsi="Bookman Old Style"/>
          <w:sz w:val="20"/>
          <w:szCs w:val="20"/>
        </w:rPr>
      </w:pPr>
      <w:r w:rsidRPr="00EC1417">
        <w:rPr>
          <w:rFonts w:ascii="Bookman Old Style" w:hAnsi="Bookman Old Style"/>
          <w:sz w:val="20"/>
          <w:szCs w:val="20"/>
        </w:rPr>
        <w:t xml:space="preserve">The major β-lactamase families are summarized in Table </w:t>
      </w:r>
      <w:proofErr w:type="gramStart"/>
      <w:r w:rsidRPr="00EC1417">
        <w:rPr>
          <w:rFonts w:ascii="Bookman Old Style" w:hAnsi="Bookman Old Style"/>
          <w:sz w:val="20"/>
          <w:szCs w:val="20"/>
        </w:rPr>
        <w:t>1 .</w:t>
      </w:r>
      <w:proofErr w:type="gramEnd"/>
      <w:r w:rsidRPr="00EC1417">
        <w:rPr>
          <w:rFonts w:ascii="Bookman Old Style" w:hAnsi="Bookman Old Style"/>
          <w:sz w:val="20"/>
          <w:szCs w:val="20"/>
        </w:rPr>
        <w:t xml:space="preserve"> This table provides a reference resource and biological basis for this review. The table for each enzyme family summarizes its Ambler classification, representative variants, the year of first discovery, typical bacterial hosts, genetic location (chromosomal or mobile genetic elements), evolutionary origin, catalytic mechanism, key catalytic residues, representative three-dimensional structures, structural fold, and dynamic structural elements such as the Ω-loop and active-site architecture that govern substrate recognition and inhibitor binding. It also emphasizes the antibiotic spectrum, susceptibility to clinically available β-lactamase inhibitors, known resistance or escape mutations, fitness costs of adaptive evolution, the global epidemiological distribution, and clinical relevance. Crucially, the table extends beyond standard classification to include opportunities for artificial intelligence such as protein language models, graph neural networks, structural AI, generative models, molecular dynamics-assisted prediction, evolutionary landscape </w:t>
      </w:r>
      <w:proofErr w:type="spellStart"/>
      <w:r w:rsidRPr="00EC1417">
        <w:rPr>
          <w:rFonts w:ascii="Bookman Old Style" w:hAnsi="Bookman Old Style"/>
          <w:sz w:val="20"/>
          <w:szCs w:val="20"/>
        </w:rPr>
        <w:t>modeling</w:t>
      </w:r>
      <w:proofErr w:type="spellEnd"/>
      <w:r w:rsidRPr="00EC1417">
        <w:rPr>
          <w:rFonts w:ascii="Bookman Old Style" w:hAnsi="Bookman Old Style"/>
          <w:sz w:val="20"/>
          <w:szCs w:val="20"/>
        </w:rPr>
        <w:t>, and genomic surveillance. The table integrates molecular evolution, structural adaptation, enzymatic function, clinical dissemination and emerging AI methods into one framework and thus establishes beta-lactamases as an ideal model system for studying antimicrobial resistance evolution and provides a conceptual roadmap for the AI-driven predictive approaches that are discussed throughout this review.</w:t>
      </w:r>
    </w:p>
    <w:p w14:paraId="655E5DCE" w14:textId="77777777" w:rsidR="00EC1417" w:rsidRPr="00EC1417" w:rsidRDefault="00EC1417" w:rsidP="00EC1417">
      <w:pPr>
        <w:jc w:val="both"/>
        <w:rPr>
          <w:rFonts w:ascii="Bookman Old Style" w:hAnsi="Bookman Old Style"/>
          <w:b/>
          <w:bCs/>
          <w:sz w:val="20"/>
          <w:szCs w:val="20"/>
        </w:rPr>
      </w:pPr>
      <w:r w:rsidRPr="00EC1417">
        <w:rPr>
          <w:rFonts w:ascii="Bookman Old Style" w:hAnsi="Bookman Old Style"/>
          <w:b/>
          <w:bCs/>
          <w:sz w:val="20"/>
          <w:szCs w:val="20"/>
        </w:rPr>
        <w:t>Table 2. Artificial intelligence methodologies for predicting β-lactamase evolution and antimicrobial resistance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2204"/>
        <w:gridCol w:w="1748"/>
        <w:gridCol w:w="1522"/>
        <w:gridCol w:w="1663"/>
        <w:gridCol w:w="1796"/>
        <w:gridCol w:w="1660"/>
        <w:gridCol w:w="1705"/>
      </w:tblGrid>
      <w:tr w:rsidR="00EC1417" w:rsidRPr="00EC1417" w14:paraId="18356F49" w14:textId="77777777">
        <w:trPr>
          <w:tblHeader/>
          <w:tblCellSpacing w:w="15" w:type="dxa"/>
        </w:trPr>
        <w:tc>
          <w:tcPr>
            <w:tcW w:w="0" w:type="auto"/>
            <w:vAlign w:val="center"/>
            <w:hideMark/>
          </w:tcPr>
          <w:p w14:paraId="7041850B" w14:textId="77777777" w:rsidR="00EC1417" w:rsidRPr="00EC1417" w:rsidRDefault="00EC1417" w:rsidP="00EC1417">
            <w:pPr>
              <w:jc w:val="both"/>
              <w:rPr>
                <w:rFonts w:ascii="Bookman Old Style" w:hAnsi="Bookman Old Style"/>
                <w:b/>
                <w:bCs/>
                <w:sz w:val="20"/>
                <w:szCs w:val="20"/>
              </w:rPr>
            </w:pPr>
            <w:r w:rsidRPr="00EC1417">
              <w:rPr>
                <w:rFonts w:ascii="Bookman Old Style" w:hAnsi="Bookman Old Style"/>
                <w:b/>
                <w:bCs/>
                <w:sz w:val="20"/>
                <w:szCs w:val="20"/>
              </w:rPr>
              <w:t>AI Methodology</w:t>
            </w:r>
          </w:p>
        </w:tc>
        <w:tc>
          <w:tcPr>
            <w:tcW w:w="0" w:type="auto"/>
            <w:vAlign w:val="center"/>
            <w:hideMark/>
          </w:tcPr>
          <w:p w14:paraId="1C99F5B4" w14:textId="77777777" w:rsidR="00EC1417" w:rsidRPr="00EC1417" w:rsidRDefault="00EC1417" w:rsidP="00EC1417">
            <w:pPr>
              <w:jc w:val="both"/>
              <w:rPr>
                <w:rFonts w:ascii="Bookman Old Style" w:hAnsi="Bookman Old Style"/>
                <w:b/>
                <w:bCs/>
                <w:sz w:val="20"/>
                <w:szCs w:val="20"/>
              </w:rPr>
            </w:pPr>
            <w:r w:rsidRPr="00EC1417">
              <w:rPr>
                <w:rFonts w:ascii="Bookman Old Style" w:hAnsi="Bookman Old Style"/>
                <w:b/>
                <w:bCs/>
                <w:sz w:val="20"/>
                <w:szCs w:val="20"/>
              </w:rPr>
              <w:t>Representative Algorithms/Models</w:t>
            </w:r>
          </w:p>
        </w:tc>
        <w:tc>
          <w:tcPr>
            <w:tcW w:w="0" w:type="auto"/>
            <w:vAlign w:val="center"/>
            <w:hideMark/>
          </w:tcPr>
          <w:p w14:paraId="5973B3DC" w14:textId="77777777" w:rsidR="00EC1417" w:rsidRPr="00EC1417" w:rsidRDefault="00EC1417" w:rsidP="00EC1417">
            <w:pPr>
              <w:jc w:val="both"/>
              <w:rPr>
                <w:rFonts w:ascii="Bookman Old Style" w:hAnsi="Bookman Old Style"/>
                <w:b/>
                <w:bCs/>
                <w:sz w:val="20"/>
                <w:szCs w:val="20"/>
              </w:rPr>
            </w:pPr>
            <w:r w:rsidRPr="00EC1417">
              <w:rPr>
                <w:rFonts w:ascii="Bookman Old Style" w:hAnsi="Bookman Old Style"/>
                <w:b/>
                <w:bCs/>
                <w:sz w:val="20"/>
                <w:szCs w:val="20"/>
              </w:rPr>
              <w:t>Input Data</w:t>
            </w:r>
          </w:p>
        </w:tc>
        <w:tc>
          <w:tcPr>
            <w:tcW w:w="0" w:type="auto"/>
            <w:vAlign w:val="center"/>
            <w:hideMark/>
          </w:tcPr>
          <w:p w14:paraId="46C7E4F9" w14:textId="77777777" w:rsidR="00EC1417" w:rsidRPr="00EC1417" w:rsidRDefault="00EC1417" w:rsidP="00EC1417">
            <w:pPr>
              <w:jc w:val="both"/>
              <w:rPr>
                <w:rFonts w:ascii="Bookman Old Style" w:hAnsi="Bookman Old Style"/>
                <w:b/>
                <w:bCs/>
                <w:sz w:val="20"/>
                <w:szCs w:val="20"/>
              </w:rPr>
            </w:pPr>
            <w:r w:rsidRPr="00EC1417">
              <w:rPr>
                <w:rFonts w:ascii="Bookman Old Style" w:hAnsi="Bookman Old Style"/>
                <w:b/>
                <w:bCs/>
                <w:sz w:val="20"/>
                <w:szCs w:val="20"/>
              </w:rPr>
              <w:t>Primary Applications in AMR</w:t>
            </w:r>
          </w:p>
        </w:tc>
        <w:tc>
          <w:tcPr>
            <w:tcW w:w="0" w:type="auto"/>
            <w:vAlign w:val="center"/>
            <w:hideMark/>
          </w:tcPr>
          <w:p w14:paraId="7DA80D6E" w14:textId="77777777" w:rsidR="00EC1417" w:rsidRPr="00EC1417" w:rsidRDefault="00EC1417" w:rsidP="00EC1417">
            <w:pPr>
              <w:jc w:val="both"/>
              <w:rPr>
                <w:rFonts w:ascii="Bookman Old Style" w:hAnsi="Bookman Old Style"/>
                <w:b/>
                <w:bCs/>
                <w:sz w:val="20"/>
                <w:szCs w:val="20"/>
              </w:rPr>
            </w:pPr>
            <w:r w:rsidRPr="00EC1417">
              <w:rPr>
                <w:rFonts w:ascii="Bookman Old Style" w:hAnsi="Bookman Old Style"/>
                <w:b/>
                <w:bCs/>
                <w:sz w:val="20"/>
                <w:szCs w:val="20"/>
              </w:rPr>
              <w:t>Strengths</w:t>
            </w:r>
          </w:p>
        </w:tc>
        <w:tc>
          <w:tcPr>
            <w:tcW w:w="0" w:type="auto"/>
            <w:vAlign w:val="center"/>
            <w:hideMark/>
          </w:tcPr>
          <w:p w14:paraId="33182129" w14:textId="77777777" w:rsidR="00EC1417" w:rsidRPr="00EC1417" w:rsidRDefault="00EC1417" w:rsidP="00EC1417">
            <w:pPr>
              <w:jc w:val="both"/>
              <w:rPr>
                <w:rFonts w:ascii="Bookman Old Style" w:hAnsi="Bookman Old Style"/>
                <w:b/>
                <w:bCs/>
                <w:sz w:val="20"/>
                <w:szCs w:val="20"/>
              </w:rPr>
            </w:pPr>
            <w:r w:rsidRPr="00EC1417">
              <w:rPr>
                <w:rFonts w:ascii="Bookman Old Style" w:hAnsi="Bookman Old Style"/>
                <w:b/>
                <w:bCs/>
                <w:sz w:val="20"/>
                <w:szCs w:val="20"/>
              </w:rPr>
              <w:t>Limitations</w:t>
            </w:r>
          </w:p>
        </w:tc>
        <w:tc>
          <w:tcPr>
            <w:tcW w:w="0" w:type="auto"/>
            <w:vAlign w:val="center"/>
            <w:hideMark/>
          </w:tcPr>
          <w:p w14:paraId="3FBCE076" w14:textId="77777777" w:rsidR="00EC1417" w:rsidRPr="00EC1417" w:rsidRDefault="00EC1417" w:rsidP="00EC1417">
            <w:pPr>
              <w:jc w:val="both"/>
              <w:rPr>
                <w:rFonts w:ascii="Bookman Old Style" w:hAnsi="Bookman Old Style"/>
                <w:b/>
                <w:bCs/>
                <w:sz w:val="20"/>
                <w:szCs w:val="20"/>
              </w:rPr>
            </w:pPr>
            <w:r w:rsidRPr="00EC1417">
              <w:rPr>
                <w:rFonts w:ascii="Bookman Old Style" w:hAnsi="Bookman Old Style"/>
                <w:b/>
                <w:bCs/>
                <w:sz w:val="20"/>
                <w:szCs w:val="20"/>
              </w:rPr>
              <w:t>Representative Studies/Tools</w:t>
            </w:r>
          </w:p>
        </w:tc>
        <w:tc>
          <w:tcPr>
            <w:tcW w:w="0" w:type="auto"/>
            <w:vAlign w:val="center"/>
            <w:hideMark/>
          </w:tcPr>
          <w:p w14:paraId="4BFBDC0B" w14:textId="77777777" w:rsidR="00EC1417" w:rsidRPr="00EC1417" w:rsidRDefault="00EC1417" w:rsidP="00EC1417">
            <w:pPr>
              <w:jc w:val="both"/>
              <w:rPr>
                <w:rFonts w:ascii="Bookman Old Style" w:hAnsi="Bookman Old Style"/>
                <w:b/>
                <w:bCs/>
                <w:sz w:val="20"/>
                <w:szCs w:val="20"/>
              </w:rPr>
            </w:pPr>
            <w:r w:rsidRPr="00EC1417">
              <w:rPr>
                <w:rFonts w:ascii="Bookman Old Style" w:hAnsi="Bookman Old Style"/>
                <w:b/>
                <w:bCs/>
                <w:sz w:val="20"/>
                <w:szCs w:val="20"/>
              </w:rPr>
              <w:t>Future Opportunities</w:t>
            </w:r>
          </w:p>
        </w:tc>
      </w:tr>
      <w:tr w:rsidR="00EC1417" w:rsidRPr="00EC1417" w14:paraId="526BCA0A" w14:textId="77777777">
        <w:trPr>
          <w:tblCellSpacing w:w="15" w:type="dxa"/>
        </w:trPr>
        <w:tc>
          <w:tcPr>
            <w:tcW w:w="0" w:type="auto"/>
            <w:vAlign w:val="center"/>
            <w:hideMark/>
          </w:tcPr>
          <w:p w14:paraId="54FAFC77"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b/>
                <w:bCs/>
                <w:sz w:val="20"/>
                <w:szCs w:val="20"/>
              </w:rPr>
              <w:t>Classical Machine Learning</w:t>
            </w:r>
          </w:p>
        </w:tc>
        <w:tc>
          <w:tcPr>
            <w:tcW w:w="0" w:type="auto"/>
            <w:vAlign w:val="center"/>
            <w:hideMark/>
          </w:tcPr>
          <w:p w14:paraId="3BB43CDE"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 xml:space="preserve">Logistic Regression, Decision Trees, Random Forest, Support Vector Machine (SVM), k-Nearest </w:t>
            </w:r>
            <w:proofErr w:type="spellStart"/>
            <w:r w:rsidRPr="00EC1417">
              <w:rPr>
                <w:rFonts w:ascii="Bookman Old Style" w:hAnsi="Bookman Old Style"/>
                <w:sz w:val="20"/>
                <w:szCs w:val="20"/>
              </w:rPr>
              <w:t>Neighbor</w:t>
            </w:r>
            <w:proofErr w:type="spellEnd"/>
            <w:r w:rsidRPr="00EC1417">
              <w:rPr>
                <w:rFonts w:ascii="Bookman Old Style" w:hAnsi="Bookman Old Style"/>
                <w:sz w:val="20"/>
                <w:szCs w:val="20"/>
              </w:rPr>
              <w:t xml:space="preserve"> (k-NN), </w:t>
            </w:r>
            <w:proofErr w:type="spellStart"/>
            <w:r w:rsidRPr="00EC1417">
              <w:rPr>
                <w:rFonts w:ascii="Bookman Old Style" w:hAnsi="Bookman Old Style"/>
                <w:sz w:val="20"/>
                <w:szCs w:val="20"/>
              </w:rPr>
              <w:t>XGBoost</w:t>
            </w:r>
            <w:proofErr w:type="spellEnd"/>
          </w:p>
        </w:tc>
        <w:tc>
          <w:tcPr>
            <w:tcW w:w="0" w:type="auto"/>
            <w:vAlign w:val="center"/>
            <w:hideMark/>
          </w:tcPr>
          <w:p w14:paraId="0C8FF01C"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Physicochemical descriptors, sequence-derived features, MIC values</w:t>
            </w:r>
          </w:p>
        </w:tc>
        <w:tc>
          <w:tcPr>
            <w:tcW w:w="0" w:type="auto"/>
            <w:vAlign w:val="center"/>
            <w:hideMark/>
          </w:tcPr>
          <w:p w14:paraId="08FB2563"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Resistance classification, β-lactamase identification, phenotype prediction</w:t>
            </w:r>
          </w:p>
        </w:tc>
        <w:tc>
          <w:tcPr>
            <w:tcW w:w="0" w:type="auto"/>
            <w:vAlign w:val="center"/>
            <w:hideMark/>
          </w:tcPr>
          <w:p w14:paraId="25D5F7D2"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Interpretable, efficient on small datasets, low computational cost</w:t>
            </w:r>
          </w:p>
        </w:tc>
        <w:tc>
          <w:tcPr>
            <w:tcW w:w="0" w:type="auto"/>
            <w:vAlign w:val="center"/>
            <w:hideMark/>
          </w:tcPr>
          <w:p w14:paraId="1C90F740"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Requires manual feature engineering; limited ability to model complex biological relationships</w:t>
            </w:r>
          </w:p>
        </w:tc>
        <w:tc>
          <w:tcPr>
            <w:tcW w:w="0" w:type="auto"/>
            <w:vAlign w:val="center"/>
            <w:hideMark/>
          </w:tcPr>
          <w:p w14:paraId="006A226D"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 xml:space="preserve">Scikit-learn, </w:t>
            </w:r>
            <w:proofErr w:type="spellStart"/>
            <w:r w:rsidRPr="00EC1417">
              <w:rPr>
                <w:rFonts w:ascii="Bookman Old Style" w:hAnsi="Bookman Old Style"/>
                <w:sz w:val="20"/>
                <w:szCs w:val="20"/>
              </w:rPr>
              <w:t>XGBoost</w:t>
            </w:r>
            <w:proofErr w:type="spellEnd"/>
          </w:p>
        </w:tc>
        <w:tc>
          <w:tcPr>
            <w:tcW w:w="0" w:type="auto"/>
            <w:vAlign w:val="center"/>
            <w:hideMark/>
          </w:tcPr>
          <w:p w14:paraId="02B770B7"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Integration with protein language model embeddings and hybrid feature representations</w:t>
            </w:r>
          </w:p>
        </w:tc>
      </w:tr>
      <w:tr w:rsidR="00EC1417" w:rsidRPr="00EC1417" w14:paraId="511E7EC8" w14:textId="77777777">
        <w:trPr>
          <w:tblCellSpacing w:w="15" w:type="dxa"/>
        </w:trPr>
        <w:tc>
          <w:tcPr>
            <w:tcW w:w="0" w:type="auto"/>
            <w:vAlign w:val="center"/>
            <w:hideMark/>
          </w:tcPr>
          <w:p w14:paraId="0C32B165"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b/>
                <w:bCs/>
                <w:sz w:val="20"/>
                <w:szCs w:val="20"/>
              </w:rPr>
              <w:t>Deep Neural Networks</w:t>
            </w:r>
          </w:p>
        </w:tc>
        <w:tc>
          <w:tcPr>
            <w:tcW w:w="0" w:type="auto"/>
            <w:vAlign w:val="center"/>
            <w:hideMark/>
          </w:tcPr>
          <w:p w14:paraId="0FCC2D10"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Fully Connected Neural Networks (ANN, MLP)</w:t>
            </w:r>
          </w:p>
        </w:tc>
        <w:tc>
          <w:tcPr>
            <w:tcW w:w="0" w:type="auto"/>
            <w:vAlign w:val="center"/>
            <w:hideMark/>
          </w:tcPr>
          <w:p w14:paraId="26E96939"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Engineered descriptors, genomic features</w:t>
            </w:r>
          </w:p>
        </w:tc>
        <w:tc>
          <w:tcPr>
            <w:tcW w:w="0" w:type="auto"/>
            <w:vAlign w:val="center"/>
            <w:hideMark/>
          </w:tcPr>
          <w:p w14:paraId="63768234"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AMR prediction, enzyme classification</w:t>
            </w:r>
          </w:p>
        </w:tc>
        <w:tc>
          <w:tcPr>
            <w:tcW w:w="0" w:type="auto"/>
            <w:vAlign w:val="center"/>
            <w:hideMark/>
          </w:tcPr>
          <w:p w14:paraId="546DDE34"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Learns nonlinear relationships automatically</w:t>
            </w:r>
          </w:p>
        </w:tc>
        <w:tc>
          <w:tcPr>
            <w:tcW w:w="0" w:type="auto"/>
            <w:vAlign w:val="center"/>
            <w:hideMark/>
          </w:tcPr>
          <w:p w14:paraId="15F25E83"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Requires large datasets; prone to overfitting</w:t>
            </w:r>
          </w:p>
        </w:tc>
        <w:tc>
          <w:tcPr>
            <w:tcW w:w="0" w:type="auto"/>
            <w:vAlign w:val="center"/>
            <w:hideMark/>
          </w:tcPr>
          <w:p w14:paraId="0E209777"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 xml:space="preserve">TensorFlow, </w:t>
            </w:r>
            <w:proofErr w:type="spellStart"/>
            <w:r w:rsidRPr="00EC1417">
              <w:rPr>
                <w:rFonts w:ascii="Bookman Old Style" w:hAnsi="Bookman Old Style"/>
                <w:sz w:val="20"/>
                <w:szCs w:val="20"/>
              </w:rPr>
              <w:t>PyTorch</w:t>
            </w:r>
            <w:proofErr w:type="spellEnd"/>
          </w:p>
        </w:tc>
        <w:tc>
          <w:tcPr>
            <w:tcW w:w="0" w:type="auto"/>
            <w:vAlign w:val="center"/>
            <w:hideMark/>
          </w:tcPr>
          <w:p w14:paraId="135F7BD6"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Multi-task prediction across multiple resistance phenotypes</w:t>
            </w:r>
          </w:p>
        </w:tc>
      </w:tr>
      <w:tr w:rsidR="00EC1417" w:rsidRPr="00EC1417" w14:paraId="3F75F30E" w14:textId="77777777">
        <w:trPr>
          <w:tblCellSpacing w:w="15" w:type="dxa"/>
        </w:trPr>
        <w:tc>
          <w:tcPr>
            <w:tcW w:w="0" w:type="auto"/>
            <w:vAlign w:val="center"/>
            <w:hideMark/>
          </w:tcPr>
          <w:p w14:paraId="19F2A7C9"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b/>
                <w:bCs/>
                <w:sz w:val="20"/>
                <w:szCs w:val="20"/>
              </w:rPr>
              <w:t>Convolutional Neural Networks (CNNs)</w:t>
            </w:r>
          </w:p>
        </w:tc>
        <w:tc>
          <w:tcPr>
            <w:tcW w:w="0" w:type="auto"/>
            <w:vAlign w:val="center"/>
            <w:hideMark/>
          </w:tcPr>
          <w:p w14:paraId="0D1B776E"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Deep CNN architectures</w:t>
            </w:r>
          </w:p>
        </w:tc>
        <w:tc>
          <w:tcPr>
            <w:tcW w:w="0" w:type="auto"/>
            <w:vAlign w:val="center"/>
            <w:hideMark/>
          </w:tcPr>
          <w:p w14:paraId="71C16D48"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Protein sequences, k-</w:t>
            </w:r>
            <w:proofErr w:type="spellStart"/>
            <w:r w:rsidRPr="00EC1417">
              <w:rPr>
                <w:rFonts w:ascii="Bookman Old Style" w:hAnsi="Bookman Old Style"/>
                <w:sz w:val="20"/>
                <w:szCs w:val="20"/>
              </w:rPr>
              <w:t>mer</w:t>
            </w:r>
            <w:proofErr w:type="spellEnd"/>
            <w:r w:rsidRPr="00EC1417">
              <w:rPr>
                <w:rFonts w:ascii="Bookman Old Style" w:hAnsi="Bookman Old Style"/>
                <w:sz w:val="20"/>
                <w:szCs w:val="20"/>
              </w:rPr>
              <w:t xml:space="preserve"> representations, structural maps</w:t>
            </w:r>
          </w:p>
        </w:tc>
        <w:tc>
          <w:tcPr>
            <w:tcW w:w="0" w:type="auto"/>
            <w:vAlign w:val="center"/>
            <w:hideMark/>
          </w:tcPr>
          <w:p w14:paraId="248A5772"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Sequence motif detection, resistance classification</w:t>
            </w:r>
          </w:p>
        </w:tc>
        <w:tc>
          <w:tcPr>
            <w:tcW w:w="0" w:type="auto"/>
            <w:vAlign w:val="center"/>
            <w:hideMark/>
          </w:tcPr>
          <w:p w14:paraId="6A4986A7"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Excellent at identifying local sequence motifs</w:t>
            </w:r>
          </w:p>
        </w:tc>
        <w:tc>
          <w:tcPr>
            <w:tcW w:w="0" w:type="auto"/>
            <w:vAlign w:val="center"/>
            <w:hideMark/>
          </w:tcPr>
          <w:p w14:paraId="21BFB77F"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 xml:space="preserve">Limited long-range dependency </w:t>
            </w:r>
            <w:proofErr w:type="spellStart"/>
            <w:r w:rsidRPr="00EC1417">
              <w:rPr>
                <w:rFonts w:ascii="Bookman Old Style" w:hAnsi="Bookman Old Style"/>
                <w:sz w:val="20"/>
                <w:szCs w:val="20"/>
              </w:rPr>
              <w:t>modeling</w:t>
            </w:r>
            <w:proofErr w:type="spellEnd"/>
          </w:p>
        </w:tc>
        <w:tc>
          <w:tcPr>
            <w:tcW w:w="0" w:type="auto"/>
            <w:vAlign w:val="center"/>
            <w:hideMark/>
          </w:tcPr>
          <w:p w14:paraId="52EF3C28" w14:textId="77777777" w:rsidR="00EC1417" w:rsidRPr="00EC1417" w:rsidRDefault="00EC1417" w:rsidP="00EC1417">
            <w:pPr>
              <w:jc w:val="both"/>
              <w:rPr>
                <w:rFonts w:ascii="Bookman Old Style" w:hAnsi="Bookman Old Style"/>
                <w:sz w:val="20"/>
                <w:szCs w:val="20"/>
              </w:rPr>
            </w:pPr>
            <w:proofErr w:type="spellStart"/>
            <w:r w:rsidRPr="00EC1417">
              <w:rPr>
                <w:rFonts w:ascii="Bookman Old Style" w:hAnsi="Bookman Old Style"/>
                <w:sz w:val="20"/>
                <w:szCs w:val="20"/>
              </w:rPr>
              <w:t>DeepARG</w:t>
            </w:r>
            <w:proofErr w:type="spellEnd"/>
            <w:r w:rsidRPr="00EC1417">
              <w:rPr>
                <w:rFonts w:ascii="Bookman Old Style" w:hAnsi="Bookman Old Style"/>
                <w:sz w:val="20"/>
                <w:szCs w:val="20"/>
              </w:rPr>
              <w:t>, HMD-ARG</w:t>
            </w:r>
          </w:p>
        </w:tc>
        <w:tc>
          <w:tcPr>
            <w:tcW w:w="0" w:type="auto"/>
            <w:vAlign w:val="center"/>
            <w:hideMark/>
          </w:tcPr>
          <w:p w14:paraId="3EE3AD23"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Integration with structural representations</w:t>
            </w:r>
          </w:p>
        </w:tc>
      </w:tr>
      <w:tr w:rsidR="00EC1417" w:rsidRPr="00EC1417" w14:paraId="28E79086" w14:textId="77777777">
        <w:trPr>
          <w:tblCellSpacing w:w="15" w:type="dxa"/>
        </w:trPr>
        <w:tc>
          <w:tcPr>
            <w:tcW w:w="0" w:type="auto"/>
            <w:vAlign w:val="center"/>
            <w:hideMark/>
          </w:tcPr>
          <w:p w14:paraId="2AFA23AC"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b/>
                <w:bCs/>
                <w:sz w:val="20"/>
                <w:szCs w:val="20"/>
              </w:rPr>
              <w:t>Recurrent Neural Networks</w:t>
            </w:r>
          </w:p>
        </w:tc>
        <w:tc>
          <w:tcPr>
            <w:tcW w:w="0" w:type="auto"/>
            <w:vAlign w:val="center"/>
            <w:hideMark/>
          </w:tcPr>
          <w:p w14:paraId="5937512E"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RNN, LSTM, GRU</w:t>
            </w:r>
          </w:p>
        </w:tc>
        <w:tc>
          <w:tcPr>
            <w:tcW w:w="0" w:type="auto"/>
            <w:vAlign w:val="center"/>
            <w:hideMark/>
          </w:tcPr>
          <w:p w14:paraId="3A32276E"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Protein and nucleotide sequences</w:t>
            </w:r>
          </w:p>
        </w:tc>
        <w:tc>
          <w:tcPr>
            <w:tcW w:w="0" w:type="auto"/>
            <w:vAlign w:val="center"/>
            <w:hideMark/>
          </w:tcPr>
          <w:p w14:paraId="311F7902"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 xml:space="preserve">Sequential mutation analysis, evolutionary </w:t>
            </w:r>
            <w:proofErr w:type="spellStart"/>
            <w:r w:rsidRPr="00EC1417">
              <w:rPr>
                <w:rFonts w:ascii="Bookman Old Style" w:hAnsi="Bookman Old Style"/>
                <w:sz w:val="20"/>
                <w:szCs w:val="20"/>
              </w:rPr>
              <w:t>modeling</w:t>
            </w:r>
            <w:proofErr w:type="spellEnd"/>
          </w:p>
        </w:tc>
        <w:tc>
          <w:tcPr>
            <w:tcW w:w="0" w:type="auto"/>
            <w:vAlign w:val="center"/>
            <w:hideMark/>
          </w:tcPr>
          <w:p w14:paraId="1F721799"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Captures sequence order</w:t>
            </w:r>
          </w:p>
        </w:tc>
        <w:tc>
          <w:tcPr>
            <w:tcW w:w="0" w:type="auto"/>
            <w:vAlign w:val="center"/>
            <w:hideMark/>
          </w:tcPr>
          <w:p w14:paraId="77000233"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Slow training; largely superseded by transformers</w:t>
            </w:r>
          </w:p>
        </w:tc>
        <w:tc>
          <w:tcPr>
            <w:tcW w:w="0" w:type="auto"/>
            <w:vAlign w:val="center"/>
            <w:hideMark/>
          </w:tcPr>
          <w:p w14:paraId="56615284" w14:textId="77777777" w:rsidR="00EC1417" w:rsidRPr="00EC1417" w:rsidRDefault="00EC1417" w:rsidP="00EC1417">
            <w:pPr>
              <w:jc w:val="both"/>
              <w:rPr>
                <w:rFonts w:ascii="Bookman Old Style" w:hAnsi="Bookman Old Style"/>
                <w:sz w:val="20"/>
                <w:szCs w:val="20"/>
              </w:rPr>
            </w:pPr>
            <w:proofErr w:type="spellStart"/>
            <w:r w:rsidRPr="00EC1417">
              <w:rPr>
                <w:rFonts w:ascii="Bookman Old Style" w:hAnsi="Bookman Old Style"/>
                <w:sz w:val="20"/>
                <w:szCs w:val="20"/>
              </w:rPr>
              <w:t>Keras</w:t>
            </w:r>
            <w:proofErr w:type="spellEnd"/>
            <w:r w:rsidRPr="00EC1417">
              <w:rPr>
                <w:rFonts w:ascii="Bookman Old Style" w:hAnsi="Bookman Old Style"/>
                <w:sz w:val="20"/>
                <w:szCs w:val="20"/>
              </w:rPr>
              <w:t xml:space="preserve">, </w:t>
            </w:r>
            <w:proofErr w:type="spellStart"/>
            <w:r w:rsidRPr="00EC1417">
              <w:rPr>
                <w:rFonts w:ascii="Bookman Old Style" w:hAnsi="Bookman Old Style"/>
                <w:sz w:val="20"/>
                <w:szCs w:val="20"/>
              </w:rPr>
              <w:t>PyTorch</w:t>
            </w:r>
            <w:proofErr w:type="spellEnd"/>
          </w:p>
        </w:tc>
        <w:tc>
          <w:tcPr>
            <w:tcW w:w="0" w:type="auto"/>
            <w:vAlign w:val="center"/>
            <w:hideMark/>
          </w:tcPr>
          <w:p w14:paraId="6EA772AF"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Historical importance; hybrid architectures</w:t>
            </w:r>
          </w:p>
        </w:tc>
      </w:tr>
      <w:tr w:rsidR="00EC1417" w:rsidRPr="00EC1417" w14:paraId="0F55FA43" w14:textId="77777777">
        <w:trPr>
          <w:tblCellSpacing w:w="15" w:type="dxa"/>
        </w:trPr>
        <w:tc>
          <w:tcPr>
            <w:tcW w:w="0" w:type="auto"/>
            <w:vAlign w:val="center"/>
            <w:hideMark/>
          </w:tcPr>
          <w:p w14:paraId="56A01C5A"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b/>
                <w:bCs/>
                <w:sz w:val="20"/>
                <w:szCs w:val="20"/>
              </w:rPr>
              <w:t>Transformer Models</w:t>
            </w:r>
          </w:p>
        </w:tc>
        <w:tc>
          <w:tcPr>
            <w:tcW w:w="0" w:type="auto"/>
            <w:vAlign w:val="center"/>
            <w:hideMark/>
          </w:tcPr>
          <w:p w14:paraId="576C80F6"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Self-attention architectures</w:t>
            </w:r>
          </w:p>
        </w:tc>
        <w:tc>
          <w:tcPr>
            <w:tcW w:w="0" w:type="auto"/>
            <w:vAlign w:val="center"/>
            <w:hideMark/>
          </w:tcPr>
          <w:p w14:paraId="789C3627"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Raw amino acid or nucleotide sequences</w:t>
            </w:r>
          </w:p>
        </w:tc>
        <w:tc>
          <w:tcPr>
            <w:tcW w:w="0" w:type="auto"/>
            <w:vAlign w:val="center"/>
            <w:hideMark/>
          </w:tcPr>
          <w:p w14:paraId="1BD67FBD"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Protein function prediction, mutation effect prediction</w:t>
            </w:r>
          </w:p>
        </w:tc>
        <w:tc>
          <w:tcPr>
            <w:tcW w:w="0" w:type="auto"/>
            <w:vAlign w:val="center"/>
            <w:hideMark/>
          </w:tcPr>
          <w:p w14:paraId="0EEF3C05"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Captures long-range interactions</w:t>
            </w:r>
          </w:p>
        </w:tc>
        <w:tc>
          <w:tcPr>
            <w:tcW w:w="0" w:type="auto"/>
            <w:vAlign w:val="center"/>
            <w:hideMark/>
          </w:tcPr>
          <w:p w14:paraId="0ADE54CD"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Computationally intensive</w:t>
            </w:r>
          </w:p>
        </w:tc>
        <w:tc>
          <w:tcPr>
            <w:tcW w:w="0" w:type="auto"/>
            <w:vAlign w:val="center"/>
            <w:hideMark/>
          </w:tcPr>
          <w:p w14:paraId="0E67ECCE"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Transformer-based protein models</w:t>
            </w:r>
          </w:p>
        </w:tc>
        <w:tc>
          <w:tcPr>
            <w:tcW w:w="0" w:type="auto"/>
            <w:vAlign w:val="center"/>
            <w:hideMark/>
          </w:tcPr>
          <w:p w14:paraId="43F45462"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Large-scale biological foundation models</w:t>
            </w:r>
          </w:p>
        </w:tc>
      </w:tr>
      <w:tr w:rsidR="00EC1417" w:rsidRPr="00EC1417" w14:paraId="3401434D" w14:textId="77777777">
        <w:trPr>
          <w:tblCellSpacing w:w="15" w:type="dxa"/>
        </w:trPr>
        <w:tc>
          <w:tcPr>
            <w:tcW w:w="0" w:type="auto"/>
            <w:vAlign w:val="center"/>
            <w:hideMark/>
          </w:tcPr>
          <w:p w14:paraId="706E9AD4"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b/>
                <w:bCs/>
                <w:sz w:val="20"/>
                <w:szCs w:val="20"/>
              </w:rPr>
              <w:t>Protein Language Models (PLMs)</w:t>
            </w:r>
          </w:p>
        </w:tc>
        <w:tc>
          <w:tcPr>
            <w:tcW w:w="0" w:type="auto"/>
            <w:vAlign w:val="center"/>
            <w:hideMark/>
          </w:tcPr>
          <w:p w14:paraId="5E36A396" w14:textId="77777777" w:rsidR="00EC1417" w:rsidRPr="00EC1417" w:rsidRDefault="00EC1417" w:rsidP="00EC1417">
            <w:pPr>
              <w:jc w:val="both"/>
              <w:rPr>
                <w:rFonts w:ascii="Bookman Old Style" w:hAnsi="Bookman Old Style"/>
                <w:sz w:val="20"/>
                <w:szCs w:val="20"/>
              </w:rPr>
            </w:pPr>
            <w:proofErr w:type="spellStart"/>
            <w:r w:rsidRPr="00EC1417">
              <w:rPr>
                <w:rFonts w:ascii="Bookman Old Style" w:hAnsi="Bookman Old Style"/>
                <w:sz w:val="20"/>
                <w:szCs w:val="20"/>
              </w:rPr>
              <w:t>ProtBERT</w:t>
            </w:r>
            <w:proofErr w:type="spellEnd"/>
            <w:r w:rsidRPr="00EC1417">
              <w:rPr>
                <w:rFonts w:ascii="Bookman Old Style" w:hAnsi="Bookman Old Style"/>
                <w:sz w:val="20"/>
                <w:szCs w:val="20"/>
              </w:rPr>
              <w:t xml:space="preserve">, ProtT5, ESM-1b, ESM-2, Ankh, </w:t>
            </w:r>
            <w:proofErr w:type="spellStart"/>
            <w:r w:rsidRPr="00EC1417">
              <w:rPr>
                <w:rFonts w:ascii="Bookman Old Style" w:hAnsi="Bookman Old Style"/>
                <w:sz w:val="20"/>
                <w:szCs w:val="20"/>
              </w:rPr>
              <w:t>SaProt</w:t>
            </w:r>
            <w:proofErr w:type="spellEnd"/>
            <w:r w:rsidRPr="00EC1417">
              <w:rPr>
                <w:rFonts w:ascii="Bookman Old Style" w:hAnsi="Bookman Old Style"/>
                <w:sz w:val="20"/>
                <w:szCs w:val="20"/>
              </w:rPr>
              <w:t xml:space="preserve">, MSA Transformer, </w:t>
            </w:r>
            <w:proofErr w:type="spellStart"/>
            <w:r w:rsidRPr="00EC1417">
              <w:rPr>
                <w:rFonts w:ascii="Bookman Old Style" w:hAnsi="Bookman Old Style"/>
                <w:sz w:val="20"/>
                <w:szCs w:val="20"/>
              </w:rPr>
              <w:t>ProGen</w:t>
            </w:r>
            <w:proofErr w:type="spellEnd"/>
            <w:r w:rsidRPr="00EC1417">
              <w:rPr>
                <w:rFonts w:ascii="Bookman Old Style" w:hAnsi="Bookman Old Style"/>
                <w:sz w:val="20"/>
                <w:szCs w:val="20"/>
              </w:rPr>
              <w:t>, Evo</w:t>
            </w:r>
          </w:p>
        </w:tc>
        <w:tc>
          <w:tcPr>
            <w:tcW w:w="0" w:type="auto"/>
            <w:vAlign w:val="center"/>
            <w:hideMark/>
          </w:tcPr>
          <w:p w14:paraId="712E92F9"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 xml:space="preserve">Millions of </w:t>
            </w:r>
            <w:proofErr w:type="spellStart"/>
            <w:r w:rsidRPr="00EC1417">
              <w:rPr>
                <w:rFonts w:ascii="Bookman Old Style" w:hAnsi="Bookman Old Style"/>
                <w:sz w:val="20"/>
                <w:szCs w:val="20"/>
              </w:rPr>
              <w:t>unlabeled</w:t>
            </w:r>
            <w:proofErr w:type="spellEnd"/>
            <w:r w:rsidRPr="00EC1417">
              <w:rPr>
                <w:rFonts w:ascii="Bookman Old Style" w:hAnsi="Bookman Old Style"/>
                <w:sz w:val="20"/>
                <w:szCs w:val="20"/>
              </w:rPr>
              <w:t xml:space="preserve"> protein sequences</w:t>
            </w:r>
          </w:p>
        </w:tc>
        <w:tc>
          <w:tcPr>
            <w:tcW w:w="0" w:type="auto"/>
            <w:vAlign w:val="center"/>
            <w:hideMark/>
          </w:tcPr>
          <w:p w14:paraId="22C9405D"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Mutation effect prediction, functional annotation, stability prediction, β-lactamase evolution</w:t>
            </w:r>
          </w:p>
        </w:tc>
        <w:tc>
          <w:tcPr>
            <w:tcW w:w="0" w:type="auto"/>
            <w:vAlign w:val="center"/>
            <w:hideMark/>
          </w:tcPr>
          <w:p w14:paraId="1DB6E476"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Learns contextual biological representations without manual features</w:t>
            </w:r>
          </w:p>
        </w:tc>
        <w:tc>
          <w:tcPr>
            <w:tcW w:w="0" w:type="auto"/>
            <w:vAlign w:val="center"/>
            <w:hideMark/>
          </w:tcPr>
          <w:p w14:paraId="0C6750F2"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Large computational requirements; limited interpretability</w:t>
            </w:r>
          </w:p>
        </w:tc>
        <w:tc>
          <w:tcPr>
            <w:tcW w:w="0" w:type="auto"/>
            <w:vAlign w:val="center"/>
            <w:hideMark/>
          </w:tcPr>
          <w:p w14:paraId="729911BA" w14:textId="77777777" w:rsidR="00EC1417" w:rsidRPr="00EC1417" w:rsidRDefault="00EC1417" w:rsidP="00EC1417">
            <w:pPr>
              <w:jc w:val="both"/>
              <w:rPr>
                <w:rFonts w:ascii="Bookman Old Style" w:hAnsi="Bookman Old Style"/>
                <w:sz w:val="20"/>
                <w:szCs w:val="20"/>
              </w:rPr>
            </w:pPr>
            <w:proofErr w:type="spellStart"/>
            <w:r w:rsidRPr="00EC1417">
              <w:rPr>
                <w:rFonts w:ascii="Bookman Old Style" w:hAnsi="Bookman Old Style"/>
                <w:sz w:val="20"/>
                <w:szCs w:val="20"/>
              </w:rPr>
              <w:t>HuggingFace</w:t>
            </w:r>
            <w:proofErr w:type="spellEnd"/>
            <w:r w:rsidRPr="00EC1417">
              <w:rPr>
                <w:rFonts w:ascii="Bookman Old Style" w:hAnsi="Bookman Old Style"/>
                <w:sz w:val="20"/>
                <w:szCs w:val="20"/>
              </w:rPr>
              <w:t>, FAIR ESM</w:t>
            </w:r>
          </w:p>
        </w:tc>
        <w:tc>
          <w:tcPr>
            <w:tcW w:w="0" w:type="auto"/>
            <w:vAlign w:val="center"/>
            <w:hideMark/>
          </w:tcPr>
          <w:p w14:paraId="754A0726"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Evolutionary forecasting and zero-shot mutation prediction</w:t>
            </w:r>
          </w:p>
        </w:tc>
      </w:tr>
      <w:tr w:rsidR="00EC1417" w:rsidRPr="00EC1417" w14:paraId="7E044C62" w14:textId="77777777">
        <w:trPr>
          <w:tblCellSpacing w:w="15" w:type="dxa"/>
        </w:trPr>
        <w:tc>
          <w:tcPr>
            <w:tcW w:w="0" w:type="auto"/>
            <w:vAlign w:val="center"/>
            <w:hideMark/>
          </w:tcPr>
          <w:p w14:paraId="2F7FBC9C"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b/>
                <w:bCs/>
                <w:sz w:val="20"/>
                <w:szCs w:val="20"/>
              </w:rPr>
              <w:t>Structure-Aware AI</w:t>
            </w:r>
          </w:p>
        </w:tc>
        <w:tc>
          <w:tcPr>
            <w:tcW w:w="0" w:type="auto"/>
            <w:vAlign w:val="center"/>
            <w:hideMark/>
          </w:tcPr>
          <w:p w14:paraId="52738C21"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 xml:space="preserve">AlphaFold2, AlphaFold3, </w:t>
            </w:r>
            <w:proofErr w:type="spellStart"/>
            <w:r w:rsidRPr="00EC1417">
              <w:rPr>
                <w:rFonts w:ascii="Bookman Old Style" w:hAnsi="Bookman Old Style"/>
                <w:sz w:val="20"/>
                <w:szCs w:val="20"/>
              </w:rPr>
              <w:t>RoseTTAFold</w:t>
            </w:r>
            <w:proofErr w:type="spellEnd"/>
            <w:r w:rsidRPr="00EC1417">
              <w:rPr>
                <w:rFonts w:ascii="Bookman Old Style" w:hAnsi="Bookman Old Style"/>
                <w:sz w:val="20"/>
                <w:szCs w:val="20"/>
              </w:rPr>
              <w:t xml:space="preserve">, </w:t>
            </w:r>
            <w:proofErr w:type="spellStart"/>
            <w:r w:rsidRPr="00EC1417">
              <w:rPr>
                <w:rFonts w:ascii="Bookman Old Style" w:hAnsi="Bookman Old Style"/>
                <w:sz w:val="20"/>
                <w:szCs w:val="20"/>
              </w:rPr>
              <w:t>ESMFold</w:t>
            </w:r>
            <w:proofErr w:type="spellEnd"/>
          </w:p>
        </w:tc>
        <w:tc>
          <w:tcPr>
            <w:tcW w:w="0" w:type="auto"/>
            <w:vAlign w:val="center"/>
            <w:hideMark/>
          </w:tcPr>
          <w:p w14:paraId="35D3B790"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Amino acid sequences</w:t>
            </w:r>
          </w:p>
        </w:tc>
        <w:tc>
          <w:tcPr>
            <w:tcW w:w="0" w:type="auto"/>
            <w:vAlign w:val="center"/>
            <w:hideMark/>
          </w:tcPr>
          <w:p w14:paraId="1635E688"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 xml:space="preserve">Protein structure prediction, active-site </w:t>
            </w:r>
            <w:proofErr w:type="spellStart"/>
            <w:r w:rsidRPr="00EC1417">
              <w:rPr>
                <w:rFonts w:ascii="Bookman Old Style" w:hAnsi="Bookman Old Style"/>
                <w:sz w:val="20"/>
                <w:szCs w:val="20"/>
              </w:rPr>
              <w:t>modeling</w:t>
            </w:r>
            <w:proofErr w:type="spellEnd"/>
          </w:p>
        </w:tc>
        <w:tc>
          <w:tcPr>
            <w:tcW w:w="0" w:type="auto"/>
            <w:vAlign w:val="center"/>
            <w:hideMark/>
          </w:tcPr>
          <w:p w14:paraId="2CD9B35E"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Near-experimental structural accuracy</w:t>
            </w:r>
          </w:p>
        </w:tc>
        <w:tc>
          <w:tcPr>
            <w:tcW w:w="0" w:type="auto"/>
            <w:vAlign w:val="center"/>
            <w:hideMark/>
          </w:tcPr>
          <w:p w14:paraId="36C2ED53"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Static predictions; limited dynamic information</w:t>
            </w:r>
          </w:p>
        </w:tc>
        <w:tc>
          <w:tcPr>
            <w:tcW w:w="0" w:type="auto"/>
            <w:vAlign w:val="center"/>
            <w:hideMark/>
          </w:tcPr>
          <w:p w14:paraId="6F174A43"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AlphaFold DB</w:t>
            </w:r>
          </w:p>
        </w:tc>
        <w:tc>
          <w:tcPr>
            <w:tcW w:w="0" w:type="auto"/>
            <w:vAlign w:val="center"/>
            <w:hideMark/>
          </w:tcPr>
          <w:p w14:paraId="6B88E69F"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Integration with molecular dynamics and evolutionary prediction</w:t>
            </w:r>
          </w:p>
        </w:tc>
      </w:tr>
      <w:tr w:rsidR="00EC1417" w:rsidRPr="00EC1417" w14:paraId="0A705C16" w14:textId="77777777">
        <w:trPr>
          <w:tblCellSpacing w:w="15" w:type="dxa"/>
        </w:trPr>
        <w:tc>
          <w:tcPr>
            <w:tcW w:w="0" w:type="auto"/>
            <w:vAlign w:val="center"/>
            <w:hideMark/>
          </w:tcPr>
          <w:p w14:paraId="05F337BA"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b/>
                <w:bCs/>
                <w:sz w:val="20"/>
                <w:szCs w:val="20"/>
              </w:rPr>
              <w:t>Graph Neural Networks (GNNs)</w:t>
            </w:r>
          </w:p>
        </w:tc>
        <w:tc>
          <w:tcPr>
            <w:tcW w:w="0" w:type="auto"/>
            <w:vAlign w:val="center"/>
            <w:hideMark/>
          </w:tcPr>
          <w:p w14:paraId="5EAD923E"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Graph Convolutional Networks (GCN), Graph Attention Networks (GAT), Message Passing Neural Networks (MPNN)</w:t>
            </w:r>
          </w:p>
        </w:tc>
        <w:tc>
          <w:tcPr>
            <w:tcW w:w="0" w:type="auto"/>
            <w:vAlign w:val="center"/>
            <w:hideMark/>
          </w:tcPr>
          <w:p w14:paraId="43D02CCA"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Protein structures, residue interaction networks, molecular graphs</w:t>
            </w:r>
          </w:p>
        </w:tc>
        <w:tc>
          <w:tcPr>
            <w:tcW w:w="0" w:type="auto"/>
            <w:vAlign w:val="center"/>
            <w:hideMark/>
          </w:tcPr>
          <w:p w14:paraId="24531A2D"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Mutation impact prediction, protein-ligand interaction, inhibitor discovery</w:t>
            </w:r>
          </w:p>
        </w:tc>
        <w:tc>
          <w:tcPr>
            <w:tcW w:w="0" w:type="auto"/>
            <w:vAlign w:val="center"/>
            <w:hideMark/>
          </w:tcPr>
          <w:p w14:paraId="231FED31" w14:textId="77777777" w:rsidR="00EC1417" w:rsidRPr="00EC1417" w:rsidRDefault="00EC1417" w:rsidP="00EC1417">
            <w:pPr>
              <w:jc w:val="both"/>
              <w:rPr>
                <w:rFonts w:ascii="Bookman Old Style" w:hAnsi="Bookman Old Style"/>
                <w:sz w:val="20"/>
                <w:szCs w:val="20"/>
              </w:rPr>
            </w:pPr>
            <w:proofErr w:type="gramStart"/>
            <w:r w:rsidRPr="00EC1417">
              <w:rPr>
                <w:rFonts w:ascii="Bookman Old Style" w:hAnsi="Bookman Old Style"/>
                <w:sz w:val="20"/>
                <w:szCs w:val="20"/>
              </w:rPr>
              <w:t>Models</w:t>
            </w:r>
            <w:proofErr w:type="gramEnd"/>
            <w:r w:rsidRPr="00EC1417">
              <w:rPr>
                <w:rFonts w:ascii="Bookman Old Style" w:hAnsi="Bookman Old Style"/>
                <w:sz w:val="20"/>
                <w:szCs w:val="20"/>
              </w:rPr>
              <w:t xml:space="preserve"> spatial relationships naturally</w:t>
            </w:r>
          </w:p>
        </w:tc>
        <w:tc>
          <w:tcPr>
            <w:tcW w:w="0" w:type="auto"/>
            <w:vAlign w:val="center"/>
            <w:hideMark/>
          </w:tcPr>
          <w:p w14:paraId="1ADB3729"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Requires graph construction; computational complexity</w:t>
            </w:r>
          </w:p>
        </w:tc>
        <w:tc>
          <w:tcPr>
            <w:tcW w:w="0" w:type="auto"/>
            <w:vAlign w:val="center"/>
            <w:hideMark/>
          </w:tcPr>
          <w:p w14:paraId="66DFE8DF" w14:textId="77777777" w:rsidR="00EC1417" w:rsidRPr="00EC1417" w:rsidRDefault="00EC1417" w:rsidP="00EC1417">
            <w:pPr>
              <w:jc w:val="both"/>
              <w:rPr>
                <w:rFonts w:ascii="Bookman Old Style" w:hAnsi="Bookman Old Style"/>
                <w:sz w:val="20"/>
                <w:szCs w:val="20"/>
              </w:rPr>
            </w:pPr>
            <w:proofErr w:type="spellStart"/>
            <w:r w:rsidRPr="00EC1417">
              <w:rPr>
                <w:rFonts w:ascii="Bookman Old Style" w:hAnsi="Bookman Old Style"/>
                <w:sz w:val="20"/>
                <w:szCs w:val="20"/>
              </w:rPr>
              <w:t>PyTorch</w:t>
            </w:r>
            <w:proofErr w:type="spellEnd"/>
            <w:r w:rsidRPr="00EC1417">
              <w:rPr>
                <w:rFonts w:ascii="Bookman Old Style" w:hAnsi="Bookman Old Style"/>
                <w:sz w:val="20"/>
                <w:szCs w:val="20"/>
              </w:rPr>
              <w:t xml:space="preserve"> Geometric, DGL</w:t>
            </w:r>
          </w:p>
        </w:tc>
        <w:tc>
          <w:tcPr>
            <w:tcW w:w="0" w:type="auto"/>
            <w:vAlign w:val="center"/>
            <w:hideMark/>
          </w:tcPr>
          <w:p w14:paraId="36F5B011"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Dynamic structural graphs from MD simulations</w:t>
            </w:r>
          </w:p>
        </w:tc>
      </w:tr>
      <w:tr w:rsidR="00EC1417" w:rsidRPr="00EC1417" w14:paraId="6BC26723" w14:textId="77777777">
        <w:trPr>
          <w:tblCellSpacing w:w="15" w:type="dxa"/>
        </w:trPr>
        <w:tc>
          <w:tcPr>
            <w:tcW w:w="0" w:type="auto"/>
            <w:vAlign w:val="center"/>
            <w:hideMark/>
          </w:tcPr>
          <w:p w14:paraId="13897EA7"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b/>
                <w:bCs/>
                <w:sz w:val="20"/>
                <w:szCs w:val="20"/>
              </w:rPr>
              <w:t>Generative AI</w:t>
            </w:r>
          </w:p>
        </w:tc>
        <w:tc>
          <w:tcPr>
            <w:tcW w:w="0" w:type="auto"/>
            <w:vAlign w:val="center"/>
            <w:hideMark/>
          </w:tcPr>
          <w:p w14:paraId="1CCC8B29"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Variational Autoencoders (VAE), Generative Adversarial Networks (GAN), Diffusion Models, Protein Generators</w:t>
            </w:r>
          </w:p>
        </w:tc>
        <w:tc>
          <w:tcPr>
            <w:tcW w:w="0" w:type="auto"/>
            <w:vAlign w:val="center"/>
            <w:hideMark/>
          </w:tcPr>
          <w:p w14:paraId="6E036A1A"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Protein sequences, structural representations</w:t>
            </w:r>
          </w:p>
        </w:tc>
        <w:tc>
          <w:tcPr>
            <w:tcW w:w="0" w:type="auto"/>
            <w:vAlign w:val="center"/>
            <w:hideMark/>
          </w:tcPr>
          <w:p w14:paraId="140A48DB"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Novel enzyme generation, inhibitor design, sequence optimization</w:t>
            </w:r>
          </w:p>
        </w:tc>
        <w:tc>
          <w:tcPr>
            <w:tcW w:w="0" w:type="auto"/>
            <w:vAlign w:val="center"/>
            <w:hideMark/>
          </w:tcPr>
          <w:p w14:paraId="6999B221"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Explores unexplored sequence space</w:t>
            </w:r>
          </w:p>
        </w:tc>
        <w:tc>
          <w:tcPr>
            <w:tcW w:w="0" w:type="auto"/>
            <w:vAlign w:val="center"/>
            <w:hideMark/>
          </w:tcPr>
          <w:p w14:paraId="48537B26"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Experimental validation remains essential</w:t>
            </w:r>
          </w:p>
        </w:tc>
        <w:tc>
          <w:tcPr>
            <w:tcW w:w="0" w:type="auto"/>
            <w:vAlign w:val="center"/>
            <w:hideMark/>
          </w:tcPr>
          <w:p w14:paraId="45A82E81" w14:textId="77777777" w:rsidR="00EC1417" w:rsidRPr="00EC1417" w:rsidRDefault="00EC1417" w:rsidP="00EC1417">
            <w:pPr>
              <w:jc w:val="both"/>
              <w:rPr>
                <w:rFonts w:ascii="Bookman Old Style" w:hAnsi="Bookman Old Style"/>
                <w:sz w:val="20"/>
                <w:szCs w:val="20"/>
              </w:rPr>
            </w:pPr>
            <w:proofErr w:type="spellStart"/>
            <w:r w:rsidRPr="00EC1417">
              <w:rPr>
                <w:rFonts w:ascii="Bookman Old Style" w:hAnsi="Bookman Old Style"/>
                <w:sz w:val="20"/>
                <w:szCs w:val="20"/>
              </w:rPr>
              <w:t>ProteinMPNN</w:t>
            </w:r>
            <w:proofErr w:type="spellEnd"/>
            <w:r w:rsidRPr="00EC1417">
              <w:rPr>
                <w:rFonts w:ascii="Bookman Old Style" w:hAnsi="Bookman Old Style"/>
                <w:sz w:val="20"/>
                <w:szCs w:val="20"/>
              </w:rPr>
              <w:t xml:space="preserve">, </w:t>
            </w:r>
            <w:proofErr w:type="spellStart"/>
            <w:r w:rsidRPr="00EC1417">
              <w:rPr>
                <w:rFonts w:ascii="Bookman Old Style" w:hAnsi="Bookman Old Style"/>
                <w:sz w:val="20"/>
                <w:szCs w:val="20"/>
              </w:rPr>
              <w:t>RFdiffusion</w:t>
            </w:r>
            <w:proofErr w:type="spellEnd"/>
          </w:p>
        </w:tc>
        <w:tc>
          <w:tcPr>
            <w:tcW w:w="0" w:type="auto"/>
            <w:vAlign w:val="center"/>
            <w:hideMark/>
          </w:tcPr>
          <w:p w14:paraId="600CF290"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Predicting future β-lactamase variants</w:t>
            </w:r>
          </w:p>
        </w:tc>
      </w:tr>
      <w:tr w:rsidR="00EC1417" w:rsidRPr="00EC1417" w14:paraId="601EA0A5" w14:textId="77777777">
        <w:trPr>
          <w:tblCellSpacing w:w="15" w:type="dxa"/>
        </w:trPr>
        <w:tc>
          <w:tcPr>
            <w:tcW w:w="0" w:type="auto"/>
            <w:vAlign w:val="center"/>
            <w:hideMark/>
          </w:tcPr>
          <w:p w14:paraId="1BFB87FA"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b/>
                <w:bCs/>
                <w:sz w:val="20"/>
                <w:szCs w:val="20"/>
              </w:rPr>
              <w:t>Reinforcement Learning (RL)</w:t>
            </w:r>
          </w:p>
        </w:tc>
        <w:tc>
          <w:tcPr>
            <w:tcW w:w="0" w:type="auto"/>
            <w:vAlign w:val="center"/>
            <w:hideMark/>
          </w:tcPr>
          <w:p w14:paraId="1B9C48C8"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Deep Q-Networks (DQN), Policy Gradient, PPO</w:t>
            </w:r>
          </w:p>
        </w:tc>
        <w:tc>
          <w:tcPr>
            <w:tcW w:w="0" w:type="auto"/>
            <w:vAlign w:val="center"/>
            <w:hideMark/>
          </w:tcPr>
          <w:p w14:paraId="55A0D4A8"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Molecular design space</w:t>
            </w:r>
          </w:p>
        </w:tc>
        <w:tc>
          <w:tcPr>
            <w:tcW w:w="0" w:type="auto"/>
            <w:vAlign w:val="center"/>
            <w:hideMark/>
          </w:tcPr>
          <w:p w14:paraId="160B0D1F"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Antibiotic optimization, inhibitor design</w:t>
            </w:r>
          </w:p>
        </w:tc>
        <w:tc>
          <w:tcPr>
            <w:tcW w:w="0" w:type="auto"/>
            <w:vAlign w:val="center"/>
            <w:hideMark/>
          </w:tcPr>
          <w:p w14:paraId="41031ACE"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Learns optimal design strategies</w:t>
            </w:r>
          </w:p>
        </w:tc>
        <w:tc>
          <w:tcPr>
            <w:tcW w:w="0" w:type="auto"/>
            <w:vAlign w:val="center"/>
            <w:hideMark/>
          </w:tcPr>
          <w:p w14:paraId="2F2821AF"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Complex reward functions</w:t>
            </w:r>
          </w:p>
        </w:tc>
        <w:tc>
          <w:tcPr>
            <w:tcW w:w="0" w:type="auto"/>
            <w:vAlign w:val="center"/>
            <w:hideMark/>
          </w:tcPr>
          <w:p w14:paraId="31A1100A" w14:textId="77777777" w:rsidR="00EC1417" w:rsidRPr="00EC1417" w:rsidRDefault="00EC1417" w:rsidP="00EC1417">
            <w:pPr>
              <w:jc w:val="both"/>
              <w:rPr>
                <w:rFonts w:ascii="Bookman Old Style" w:hAnsi="Bookman Old Style"/>
                <w:sz w:val="20"/>
                <w:szCs w:val="20"/>
              </w:rPr>
            </w:pPr>
            <w:proofErr w:type="spellStart"/>
            <w:r w:rsidRPr="00EC1417">
              <w:rPr>
                <w:rFonts w:ascii="Bookman Old Style" w:hAnsi="Bookman Old Style"/>
                <w:sz w:val="20"/>
                <w:szCs w:val="20"/>
              </w:rPr>
              <w:t>DeepChem</w:t>
            </w:r>
            <w:proofErr w:type="spellEnd"/>
          </w:p>
        </w:tc>
        <w:tc>
          <w:tcPr>
            <w:tcW w:w="0" w:type="auto"/>
            <w:vAlign w:val="center"/>
            <w:hideMark/>
          </w:tcPr>
          <w:p w14:paraId="0AF124D4"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Closed-loop antibiotic optimization</w:t>
            </w:r>
          </w:p>
        </w:tc>
      </w:tr>
      <w:tr w:rsidR="00EC1417" w:rsidRPr="00EC1417" w14:paraId="679FEA5C" w14:textId="77777777">
        <w:trPr>
          <w:tblCellSpacing w:w="15" w:type="dxa"/>
        </w:trPr>
        <w:tc>
          <w:tcPr>
            <w:tcW w:w="0" w:type="auto"/>
            <w:vAlign w:val="center"/>
            <w:hideMark/>
          </w:tcPr>
          <w:p w14:paraId="1205CCA9"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b/>
                <w:bCs/>
                <w:sz w:val="20"/>
                <w:szCs w:val="20"/>
              </w:rPr>
              <w:t>Bayesian Machine Learning</w:t>
            </w:r>
          </w:p>
        </w:tc>
        <w:tc>
          <w:tcPr>
            <w:tcW w:w="0" w:type="auto"/>
            <w:vAlign w:val="center"/>
            <w:hideMark/>
          </w:tcPr>
          <w:p w14:paraId="03892665"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Bayesian Networks, Gaussian Processes</w:t>
            </w:r>
          </w:p>
        </w:tc>
        <w:tc>
          <w:tcPr>
            <w:tcW w:w="0" w:type="auto"/>
            <w:vAlign w:val="center"/>
            <w:hideMark/>
          </w:tcPr>
          <w:p w14:paraId="3F92B09B"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Experimental datasets</w:t>
            </w:r>
          </w:p>
        </w:tc>
        <w:tc>
          <w:tcPr>
            <w:tcW w:w="0" w:type="auto"/>
            <w:vAlign w:val="center"/>
            <w:hideMark/>
          </w:tcPr>
          <w:p w14:paraId="798E01D2"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Uncertainty estimation, mutation prioritization</w:t>
            </w:r>
          </w:p>
        </w:tc>
        <w:tc>
          <w:tcPr>
            <w:tcW w:w="0" w:type="auto"/>
            <w:vAlign w:val="center"/>
            <w:hideMark/>
          </w:tcPr>
          <w:p w14:paraId="57E8DB7C"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Quantifies prediction confidence</w:t>
            </w:r>
          </w:p>
        </w:tc>
        <w:tc>
          <w:tcPr>
            <w:tcW w:w="0" w:type="auto"/>
            <w:vAlign w:val="center"/>
            <w:hideMark/>
          </w:tcPr>
          <w:p w14:paraId="1B390A2D"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Computationally expensive</w:t>
            </w:r>
          </w:p>
        </w:tc>
        <w:tc>
          <w:tcPr>
            <w:tcW w:w="0" w:type="auto"/>
            <w:vAlign w:val="center"/>
            <w:hideMark/>
          </w:tcPr>
          <w:p w14:paraId="764829ED" w14:textId="77777777" w:rsidR="00EC1417" w:rsidRPr="00EC1417" w:rsidRDefault="00EC1417" w:rsidP="00EC1417">
            <w:pPr>
              <w:jc w:val="both"/>
              <w:rPr>
                <w:rFonts w:ascii="Bookman Old Style" w:hAnsi="Bookman Old Style"/>
                <w:sz w:val="20"/>
                <w:szCs w:val="20"/>
              </w:rPr>
            </w:pPr>
            <w:proofErr w:type="spellStart"/>
            <w:r w:rsidRPr="00EC1417">
              <w:rPr>
                <w:rFonts w:ascii="Bookman Old Style" w:hAnsi="Bookman Old Style"/>
                <w:sz w:val="20"/>
                <w:szCs w:val="20"/>
              </w:rPr>
              <w:t>GPyTorch</w:t>
            </w:r>
            <w:proofErr w:type="spellEnd"/>
          </w:p>
        </w:tc>
        <w:tc>
          <w:tcPr>
            <w:tcW w:w="0" w:type="auto"/>
            <w:vAlign w:val="center"/>
            <w:hideMark/>
          </w:tcPr>
          <w:p w14:paraId="497D512C"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Clinical decision support</w:t>
            </w:r>
          </w:p>
        </w:tc>
      </w:tr>
      <w:tr w:rsidR="00EC1417" w:rsidRPr="00EC1417" w14:paraId="35806DFA" w14:textId="77777777">
        <w:trPr>
          <w:tblCellSpacing w:w="15" w:type="dxa"/>
        </w:trPr>
        <w:tc>
          <w:tcPr>
            <w:tcW w:w="0" w:type="auto"/>
            <w:vAlign w:val="center"/>
            <w:hideMark/>
          </w:tcPr>
          <w:p w14:paraId="7CEEC268"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b/>
                <w:bCs/>
                <w:sz w:val="20"/>
                <w:szCs w:val="20"/>
              </w:rPr>
              <w:t>Evolutionary Algorithms</w:t>
            </w:r>
          </w:p>
        </w:tc>
        <w:tc>
          <w:tcPr>
            <w:tcW w:w="0" w:type="auto"/>
            <w:vAlign w:val="center"/>
            <w:hideMark/>
          </w:tcPr>
          <w:p w14:paraId="6EA4FAB4"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Genetic Algorithms, Evolutionary Strategies</w:t>
            </w:r>
          </w:p>
        </w:tc>
        <w:tc>
          <w:tcPr>
            <w:tcW w:w="0" w:type="auto"/>
            <w:vAlign w:val="center"/>
            <w:hideMark/>
          </w:tcPr>
          <w:p w14:paraId="4A32AD06"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Protein sequences, mutational libraries</w:t>
            </w:r>
          </w:p>
        </w:tc>
        <w:tc>
          <w:tcPr>
            <w:tcW w:w="0" w:type="auto"/>
            <w:vAlign w:val="center"/>
            <w:hideMark/>
          </w:tcPr>
          <w:p w14:paraId="15248CBC"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Protein engineering, directed evolution</w:t>
            </w:r>
          </w:p>
        </w:tc>
        <w:tc>
          <w:tcPr>
            <w:tcW w:w="0" w:type="auto"/>
            <w:vAlign w:val="center"/>
            <w:hideMark/>
          </w:tcPr>
          <w:p w14:paraId="3637BBB3"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Mimics natural evolution</w:t>
            </w:r>
          </w:p>
        </w:tc>
        <w:tc>
          <w:tcPr>
            <w:tcW w:w="0" w:type="auto"/>
            <w:vAlign w:val="center"/>
            <w:hideMark/>
          </w:tcPr>
          <w:p w14:paraId="13288CBC"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Slow optimization</w:t>
            </w:r>
          </w:p>
        </w:tc>
        <w:tc>
          <w:tcPr>
            <w:tcW w:w="0" w:type="auto"/>
            <w:vAlign w:val="center"/>
            <w:hideMark/>
          </w:tcPr>
          <w:p w14:paraId="15ABBF72"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DEAP</w:t>
            </w:r>
          </w:p>
        </w:tc>
        <w:tc>
          <w:tcPr>
            <w:tcW w:w="0" w:type="auto"/>
            <w:vAlign w:val="center"/>
            <w:hideMark/>
          </w:tcPr>
          <w:p w14:paraId="78DC4643"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AI-assisted laboratory evolution</w:t>
            </w:r>
          </w:p>
        </w:tc>
      </w:tr>
      <w:tr w:rsidR="00EC1417" w:rsidRPr="00EC1417" w14:paraId="0F51C4FC" w14:textId="77777777">
        <w:trPr>
          <w:tblCellSpacing w:w="15" w:type="dxa"/>
        </w:trPr>
        <w:tc>
          <w:tcPr>
            <w:tcW w:w="0" w:type="auto"/>
            <w:vAlign w:val="center"/>
            <w:hideMark/>
          </w:tcPr>
          <w:p w14:paraId="1B07F08E"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b/>
                <w:bCs/>
                <w:sz w:val="20"/>
                <w:szCs w:val="20"/>
              </w:rPr>
              <w:t>Explainable AI (XAI)</w:t>
            </w:r>
          </w:p>
        </w:tc>
        <w:tc>
          <w:tcPr>
            <w:tcW w:w="0" w:type="auto"/>
            <w:vAlign w:val="center"/>
            <w:hideMark/>
          </w:tcPr>
          <w:p w14:paraId="1AA43E2C"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SHAP, LIME, Integrated Gradients, Attention Visualization</w:t>
            </w:r>
          </w:p>
        </w:tc>
        <w:tc>
          <w:tcPr>
            <w:tcW w:w="0" w:type="auto"/>
            <w:vAlign w:val="center"/>
            <w:hideMark/>
          </w:tcPr>
          <w:p w14:paraId="29F1D582"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Predictions from AI models</w:t>
            </w:r>
          </w:p>
        </w:tc>
        <w:tc>
          <w:tcPr>
            <w:tcW w:w="0" w:type="auto"/>
            <w:vAlign w:val="center"/>
            <w:hideMark/>
          </w:tcPr>
          <w:p w14:paraId="3D98A68E"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Biological interpretation of mutation importance</w:t>
            </w:r>
          </w:p>
        </w:tc>
        <w:tc>
          <w:tcPr>
            <w:tcW w:w="0" w:type="auto"/>
            <w:vAlign w:val="center"/>
            <w:hideMark/>
          </w:tcPr>
          <w:p w14:paraId="243A769F"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Improves transparency</w:t>
            </w:r>
          </w:p>
        </w:tc>
        <w:tc>
          <w:tcPr>
            <w:tcW w:w="0" w:type="auto"/>
            <w:vAlign w:val="center"/>
            <w:hideMark/>
          </w:tcPr>
          <w:p w14:paraId="71E56DDA"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May not fully explain deep models</w:t>
            </w:r>
          </w:p>
        </w:tc>
        <w:tc>
          <w:tcPr>
            <w:tcW w:w="0" w:type="auto"/>
            <w:vAlign w:val="center"/>
            <w:hideMark/>
          </w:tcPr>
          <w:p w14:paraId="09B437F7"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 xml:space="preserve">SHAP, </w:t>
            </w:r>
            <w:proofErr w:type="spellStart"/>
            <w:r w:rsidRPr="00EC1417">
              <w:rPr>
                <w:rFonts w:ascii="Bookman Old Style" w:hAnsi="Bookman Old Style"/>
                <w:sz w:val="20"/>
                <w:szCs w:val="20"/>
              </w:rPr>
              <w:t>Captum</w:t>
            </w:r>
            <w:proofErr w:type="spellEnd"/>
          </w:p>
        </w:tc>
        <w:tc>
          <w:tcPr>
            <w:tcW w:w="0" w:type="auto"/>
            <w:vAlign w:val="center"/>
            <w:hideMark/>
          </w:tcPr>
          <w:p w14:paraId="61D3A445"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Clinically interpretable AI systems</w:t>
            </w:r>
          </w:p>
        </w:tc>
      </w:tr>
      <w:tr w:rsidR="00EC1417" w:rsidRPr="00EC1417" w14:paraId="25C9066F" w14:textId="77777777">
        <w:trPr>
          <w:tblCellSpacing w:w="15" w:type="dxa"/>
        </w:trPr>
        <w:tc>
          <w:tcPr>
            <w:tcW w:w="0" w:type="auto"/>
            <w:vAlign w:val="center"/>
            <w:hideMark/>
          </w:tcPr>
          <w:p w14:paraId="4EFEA9D3"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b/>
                <w:bCs/>
                <w:sz w:val="20"/>
                <w:szCs w:val="20"/>
              </w:rPr>
              <w:t>Multimodal AI</w:t>
            </w:r>
          </w:p>
        </w:tc>
        <w:tc>
          <w:tcPr>
            <w:tcW w:w="0" w:type="auto"/>
            <w:vAlign w:val="center"/>
            <w:hideMark/>
          </w:tcPr>
          <w:p w14:paraId="1AC5D8EC"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Cross-modal Transformers, Fusion Networks</w:t>
            </w:r>
          </w:p>
        </w:tc>
        <w:tc>
          <w:tcPr>
            <w:tcW w:w="0" w:type="auto"/>
            <w:vAlign w:val="center"/>
            <w:hideMark/>
          </w:tcPr>
          <w:p w14:paraId="331FA456"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Sequence, structure, transcriptomics, genomics, clinical metadata</w:t>
            </w:r>
          </w:p>
        </w:tc>
        <w:tc>
          <w:tcPr>
            <w:tcW w:w="0" w:type="auto"/>
            <w:vAlign w:val="center"/>
            <w:hideMark/>
          </w:tcPr>
          <w:p w14:paraId="5FF03F79"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Integrated AMR prediction</w:t>
            </w:r>
          </w:p>
        </w:tc>
        <w:tc>
          <w:tcPr>
            <w:tcW w:w="0" w:type="auto"/>
            <w:vAlign w:val="center"/>
            <w:hideMark/>
          </w:tcPr>
          <w:p w14:paraId="1EBFE2B2"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Combines heterogeneous biological information</w:t>
            </w:r>
          </w:p>
        </w:tc>
        <w:tc>
          <w:tcPr>
            <w:tcW w:w="0" w:type="auto"/>
            <w:vAlign w:val="center"/>
            <w:hideMark/>
          </w:tcPr>
          <w:p w14:paraId="4268830E"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Data integration challenges</w:t>
            </w:r>
          </w:p>
        </w:tc>
        <w:tc>
          <w:tcPr>
            <w:tcW w:w="0" w:type="auto"/>
            <w:vAlign w:val="center"/>
            <w:hideMark/>
          </w:tcPr>
          <w:p w14:paraId="3E78995C"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Emerging foundation models</w:t>
            </w:r>
          </w:p>
        </w:tc>
        <w:tc>
          <w:tcPr>
            <w:tcW w:w="0" w:type="auto"/>
            <w:vAlign w:val="center"/>
            <w:hideMark/>
          </w:tcPr>
          <w:p w14:paraId="33A04021"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Digital twins of bacterial pathogens</w:t>
            </w:r>
          </w:p>
        </w:tc>
      </w:tr>
      <w:tr w:rsidR="00EC1417" w:rsidRPr="00EC1417" w14:paraId="6DDFE2DA" w14:textId="77777777">
        <w:trPr>
          <w:tblCellSpacing w:w="15" w:type="dxa"/>
        </w:trPr>
        <w:tc>
          <w:tcPr>
            <w:tcW w:w="0" w:type="auto"/>
            <w:vAlign w:val="center"/>
            <w:hideMark/>
          </w:tcPr>
          <w:p w14:paraId="2C089F00"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b/>
                <w:bCs/>
                <w:sz w:val="20"/>
                <w:szCs w:val="20"/>
              </w:rPr>
              <w:t>Agentic AI and Autonomous Systems</w:t>
            </w:r>
          </w:p>
        </w:tc>
        <w:tc>
          <w:tcPr>
            <w:tcW w:w="0" w:type="auto"/>
            <w:vAlign w:val="center"/>
            <w:hideMark/>
          </w:tcPr>
          <w:p w14:paraId="61C89233"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LLM Agents, Scientific AI Agents</w:t>
            </w:r>
          </w:p>
        </w:tc>
        <w:tc>
          <w:tcPr>
            <w:tcW w:w="0" w:type="auto"/>
            <w:vAlign w:val="center"/>
            <w:hideMark/>
          </w:tcPr>
          <w:p w14:paraId="669D8824"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Literature, genomic databases, experimental data</w:t>
            </w:r>
          </w:p>
        </w:tc>
        <w:tc>
          <w:tcPr>
            <w:tcW w:w="0" w:type="auto"/>
            <w:vAlign w:val="center"/>
            <w:hideMark/>
          </w:tcPr>
          <w:p w14:paraId="447CB035"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Hypothesis generation, automated analysis, laboratory planning</w:t>
            </w:r>
          </w:p>
        </w:tc>
        <w:tc>
          <w:tcPr>
            <w:tcW w:w="0" w:type="auto"/>
            <w:vAlign w:val="center"/>
            <w:hideMark/>
          </w:tcPr>
          <w:p w14:paraId="7E80C701"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Accelerates scientific discovery</w:t>
            </w:r>
          </w:p>
        </w:tc>
        <w:tc>
          <w:tcPr>
            <w:tcW w:w="0" w:type="auto"/>
            <w:vAlign w:val="center"/>
            <w:hideMark/>
          </w:tcPr>
          <w:p w14:paraId="2D5F64D4"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Validation and reliability remain critical</w:t>
            </w:r>
          </w:p>
        </w:tc>
        <w:tc>
          <w:tcPr>
            <w:tcW w:w="0" w:type="auto"/>
            <w:vAlign w:val="center"/>
            <w:hideMark/>
          </w:tcPr>
          <w:p w14:paraId="3FABEF69"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Emerging AI research platforms</w:t>
            </w:r>
          </w:p>
        </w:tc>
        <w:tc>
          <w:tcPr>
            <w:tcW w:w="0" w:type="auto"/>
            <w:vAlign w:val="center"/>
            <w:hideMark/>
          </w:tcPr>
          <w:p w14:paraId="420C532E" w14:textId="77777777" w:rsidR="00EC1417" w:rsidRPr="00EC1417" w:rsidRDefault="00EC1417" w:rsidP="00EC1417">
            <w:pPr>
              <w:jc w:val="both"/>
              <w:rPr>
                <w:rFonts w:ascii="Bookman Old Style" w:hAnsi="Bookman Old Style"/>
                <w:sz w:val="20"/>
                <w:szCs w:val="20"/>
              </w:rPr>
            </w:pPr>
            <w:r w:rsidRPr="00EC1417">
              <w:rPr>
                <w:rFonts w:ascii="Bookman Old Style" w:hAnsi="Bookman Old Style"/>
                <w:sz w:val="20"/>
                <w:szCs w:val="20"/>
              </w:rPr>
              <w:t>Autonomous AMR research pipelines</w:t>
            </w:r>
          </w:p>
        </w:tc>
      </w:tr>
    </w:tbl>
    <w:p w14:paraId="6279AC60" w14:textId="2A3C636F" w:rsidR="00EC1417" w:rsidRDefault="00EC1417" w:rsidP="00EC1417">
      <w:pPr>
        <w:jc w:val="both"/>
        <w:rPr>
          <w:rFonts w:ascii="Bookman Old Style" w:hAnsi="Bookman Old Style"/>
          <w:sz w:val="20"/>
          <w:szCs w:val="20"/>
        </w:rPr>
      </w:pPr>
      <w:r w:rsidRPr="00EC1417">
        <w:rPr>
          <w:rFonts w:ascii="Bookman Old Style" w:hAnsi="Bookman Old Style"/>
          <w:sz w:val="20"/>
          <w:szCs w:val="20"/>
        </w:rPr>
        <w:t xml:space="preserve">Table 2.  Artificial intelligence approaches to predicting evolution of β-lactamases and antimicrobial resistance. Table summarizes the main AI methods currently adopted in antimicrobial resistance research from classical machine learning algorithms to the most advanced foundation models and autonomous AI systems. For each methodology representative algorithms, required input data, major applications, strengths, limitations and future opportunities are highlighted. Although classical machine learning approaches are still useful for interpretable studies of engineered descriptors and small datasets, deep learning and transformer-based protein language models have revolutionized the field of sequence representation learning by mining biologically relevant information from millions of </w:t>
      </w:r>
      <w:proofErr w:type="spellStart"/>
      <w:r w:rsidRPr="00EC1417">
        <w:rPr>
          <w:rFonts w:ascii="Bookman Old Style" w:hAnsi="Bookman Old Style"/>
          <w:sz w:val="20"/>
          <w:szCs w:val="20"/>
        </w:rPr>
        <w:t>unlabeled</w:t>
      </w:r>
      <w:proofErr w:type="spellEnd"/>
      <w:r w:rsidRPr="00EC1417">
        <w:rPr>
          <w:rFonts w:ascii="Bookman Old Style" w:hAnsi="Bookman Old Style"/>
          <w:sz w:val="20"/>
          <w:szCs w:val="20"/>
        </w:rPr>
        <w:t xml:space="preserve"> protein sequences. Predictive capabilities are further expanded by structure-aware AI, graph neural networks, generative models, reinforcement learning, explainable AI, and multimodal foundation models that integrate structural, functional, evolutionary, and clinical information. Together, these approaches provide the computational foundation to move beyond retrospective resistance identification to AI-based evolutionary forecasting of β-lactamases and antimicrobial resistance, including mutation prediction, structural accommodation, inhibitor escape, genomic transmission, and rational design of evolution-resistant antimicrobial therapies.</w:t>
      </w:r>
    </w:p>
    <w:p w14:paraId="013102A0" w14:textId="77777777" w:rsidR="00084C36" w:rsidRPr="00084C36" w:rsidRDefault="00084C36" w:rsidP="00084C36">
      <w:pPr>
        <w:jc w:val="both"/>
        <w:rPr>
          <w:rFonts w:ascii="Bookman Old Style" w:hAnsi="Bookman Old Style"/>
          <w:b/>
          <w:bCs/>
          <w:sz w:val="20"/>
          <w:szCs w:val="20"/>
        </w:rPr>
      </w:pPr>
      <w:r w:rsidRPr="00084C36">
        <w:rPr>
          <w:rFonts w:ascii="Bookman Old Style" w:hAnsi="Bookman Old Style"/>
          <w:b/>
          <w:bCs/>
          <w:sz w:val="20"/>
          <w:szCs w:val="20"/>
        </w:rPr>
        <w:t>Table 3. Computational Strategies for Utilizing Protein Language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4"/>
        <w:gridCol w:w="2138"/>
        <w:gridCol w:w="1723"/>
        <w:gridCol w:w="1698"/>
        <w:gridCol w:w="2107"/>
        <w:gridCol w:w="1807"/>
        <w:gridCol w:w="2241"/>
      </w:tblGrid>
      <w:tr w:rsidR="00084C36" w:rsidRPr="00084C36" w14:paraId="213A5993" w14:textId="77777777">
        <w:trPr>
          <w:tblHeader/>
          <w:tblCellSpacing w:w="15" w:type="dxa"/>
        </w:trPr>
        <w:tc>
          <w:tcPr>
            <w:tcW w:w="0" w:type="auto"/>
            <w:vAlign w:val="center"/>
            <w:hideMark/>
          </w:tcPr>
          <w:p w14:paraId="503E717E" w14:textId="77777777" w:rsidR="00084C36" w:rsidRPr="00084C36" w:rsidRDefault="00084C36" w:rsidP="00084C36">
            <w:pPr>
              <w:jc w:val="both"/>
              <w:rPr>
                <w:rFonts w:ascii="Bookman Old Style" w:hAnsi="Bookman Old Style"/>
                <w:b/>
                <w:bCs/>
                <w:sz w:val="20"/>
                <w:szCs w:val="20"/>
              </w:rPr>
            </w:pPr>
            <w:r w:rsidRPr="00084C36">
              <w:rPr>
                <w:rFonts w:ascii="Bookman Old Style" w:hAnsi="Bookman Old Style"/>
                <w:b/>
                <w:bCs/>
                <w:sz w:val="20"/>
                <w:szCs w:val="20"/>
              </w:rPr>
              <w:t>Strategy</w:t>
            </w:r>
          </w:p>
        </w:tc>
        <w:tc>
          <w:tcPr>
            <w:tcW w:w="0" w:type="auto"/>
            <w:vAlign w:val="center"/>
            <w:hideMark/>
          </w:tcPr>
          <w:p w14:paraId="0694BF8D" w14:textId="77777777" w:rsidR="00084C36" w:rsidRPr="00084C36" w:rsidRDefault="00084C36" w:rsidP="00084C36">
            <w:pPr>
              <w:jc w:val="both"/>
              <w:rPr>
                <w:rFonts w:ascii="Bookman Old Style" w:hAnsi="Bookman Old Style"/>
                <w:b/>
                <w:bCs/>
                <w:sz w:val="20"/>
                <w:szCs w:val="20"/>
              </w:rPr>
            </w:pPr>
            <w:r w:rsidRPr="00084C36">
              <w:rPr>
                <w:rFonts w:ascii="Bookman Old Style" w:hAnsi="Bookman Old Style"/>
                <w:b/>
                <w:bCs/>
                <w:sz w:val="20"/>
                <w:szCs w:val="20"/>
              </w:rPr>
              <w:t>Principle</w:t>
            </w:r>
          </w:p>
        </w:tc>
        <w:tc>
          <w:tcPr>
            <w:tcW w:w="0" w:type="auto"/>
            <w:vAlign w:val="center"/>
            <w:hideMark/>
          </w:tcPr>
          <w:p w14:paraId="13853BD3" w14:textId="77777777" w:rsidR="00084C36" w:rsidRPr="00084C36" w:rsidRDefault="00084C36" w:rsidP="00084C36">
            <w:pPr>
              <w:jc w:val="both"/>
              <w:rPr>
                <w:rFonts w:ascii="Bookman Old Style" w:hAnsi="Bookman Old Style"/>
                <w:b/>
                <w:bCs/>
                <w:sz w:val="20"/>
                <w:szCs w:val="20"/>
              </w:rPr>
            </w:pPr>
            <w:r w:rsidRPr="00084C36">
              <w:rPr>
                <w:rFonts w:ascii="Bookman Old Style" w:hAnsi="Bookman Old Style"/>
                <w:b/>
                <w:bCs/>
                <w:sz w:val="20"/>
                <w:szCs w:val="20"/>
              </w:rPr>
              <w:t>Data Requirement</w:t>
            </w:r>
          </w:p>
        </w:tc>
        <w:tc>
          <w:tcPr>
            <w:tcW w:w="0" w:type="auto"/>
            <w:vAlign w:val="center"/>
            <w:hideMark/>
          </w:tcPr>
          <w:p w14:paraId="7954B895" w14:textId="77777777" w:rsidR="00084C36" w:rsidRPr="00084C36" w:rsidRDefault="00084C36" w:rsidP="00084C36">
            <w:pPr>
              <w:jc w:val="both"/>
              <w:rPr>
                <w:rFonts w:ascii="Bookman Old Style" w:hAnsi="Bookman Old Style"/>
                <w:b/>
                <w:bCs/>
                <w:sz w:val="20"/>
                <w:szCs w:val="20"/>
              </w:rPr>
            </w:pPr>
            <w:r w:rsidRPr="00084C36">
              <w:rPr>
                <w:rFonts w:ascii="Bookman Old Style" w:hAnsi="Bookman Old Style"/>
                <w:b/>
                <w:bCs/>
                <w:sz w:val="20"/>
                <w:szCs w:val="20"/>
              </w:rPr>
              <w:t>Computational Cost</w:t>
            </w:r>
          </w:p>
        </w:tc>
        <w:tc>
          <w:tcPr>
            <w:tcW w:w="0" w:type="auto"/>
            <w:vAlign w:val="center"/>
            <w:hideMark/>
          </w:tcPr>
          <w:p w14:paraId="423A2F67" w14:textId="77777777" w:rsidR="00084C36" w:rsidRPr="00084C36" w:rsidRDefault="00084C36" w:rsidP="00084C36">
            <w:pPr>
              <w:jc w:val="both"/>
              <w:rPr>
                <w:rFonts w:ascii="Bookman Old Style" w:hAnsi="Bookman Old Style"/>
                <w:b/>
                <w:bCs/>
                <w:sz w:val="20"/>
                <w:szCs w:val="20"/>
              </w:rPr>
            </w:pPr>
            <w:r w:rsidRPr="00084C36">
              <w:rPr>
                <w:rFonts w:ascii="Bookman Old Style" w:hAnsi="Bookman Old Style"/>
                <w:b/>
                <w:bCs/>
                <w:sz w:val="20"/>
                <w:szCs w:val="20"/>
              </w:rPr>
              <w:t>Advantages</w:t>
            </w:r>
          </w:p>
        </w:tc>
        <w:tc>
          <w:tcPr>
            <w:tcW w:w="0" w:type="auto"/>
            <w:vAlign w:val="center"/>
            <w:hideMark/>
          </w:tcPr>
          <w:p w14:paraId="4D39653F" w14:textId="77777777" w:rsidR="00084C36" w:rsidRPr="00084C36" w:rsidRDefault="00084C36" w:rsidP="00084C36">
            <w:pPr>
              <w:jc w:val="both"/>
              <w:rPr>
                <w:rFonts w:ascii="Bookman Old Style" w:hAnsi="Bookman Old Style"/>
                <w:b/>
                <w:bCs/>
                <w:sz w:val="20"/>
                <w:szCs w:val="20"/>
              </w:rPr>
            </w:pPr>
            <w:r w:rsidRPr="00084C36">
              <w:rPr>
                <w:rFonts w:ascii="Bookman Old Style" w:hAnsi="Bookman Old Style"/>
                <w:b/>
                <w:bCs/>
                <w:sz w:val="20"/>
                <w:szCs w:val="20"/>
              </w:rPr>
              <w:t>Limitations</w:t>
            </w:r>
          </w:p>
        </w:tc>
        <w:tc>
          <w:tcPr>
            <w:tcW w:w="0" w:type="auto"/>
            <w:vAlign w:val="center"/>
            <w:hideMark/>
          </w:tcPr>
          <w:p w14:paraId="2DEE1221" w14:textId="77777777" w:rsidR="00084C36" w:rsidRPr="00084C36" w:rsidRDefault="00084C36" w:rsidP="00084C36">
            <w:pPr>
              <w:jc w:val="both"/>
              <w:rPr>
                <w:rFonts w:ascii="Bookman Old Style" w:hAnsi="Bookman Old Style"/>
                <w:b/>
                <w:bCs/>
                <w:sz w:val="20"/>
                <w:szCs w:val="20"/>
              </w:rPr>
            </w:pPr>
            <w:r w:rsidRPr="00084C36">
              <w:rPr>
                <w:rFonts w:ascii="Bookman Old Style" w:hAnsi="Bookman Old Style"/>
                <w:b/>
                <w:bCs/>
                <w:sz w:val="20"/>
                <w:szCs w:val="20"/>
              </w:rPr>
              <w:t>Typical AMR Applications</w:t>
            </w:r>
          </w:p>
        </w:tc>
      </w:tr>
      <w:tr w:rsidR="00084C36" w:rsidRPr="00084C36" w14:paraId="50FE80A5" w14:textId="77777777">
        <w:trPr>
          <w:tblCellSpacing w:w="15" w:type="dxa"/>
        </w:trPr>
        <w:tc>
          <w:tcPr>
            <w:tcW w:w="0" w:type="auto"/>
            <w:vAlign w:val="center"/>
            <w:hideMark/>
          </w:tcPr>
          <w:p w14:paraId="568B3138"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b/>
                <w:bCs/>
                <w:sz w:val="20"/>
                <w:szCs w:val="20"/>
              </w:rPr>
              <w:t>Zero-shot inference</w:t>
            </w:r>
          </w:p>
        </w:tc>
        <w:tc>
          <w:tcPr>
            <w:tcW w:w="0" w:type="auto"/>
            <w:vAlign w:val="center"/>
            <w:hideMark/>
          </w:tcPr>
          <w:p w14:paraId="34EC22DC"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Use pretrained model without additional training</w:t>
            </w:r>
          </w:p>
        </w:tc>
        <w:tc>
          <w:tcPr>
            <w:tcW w:w="0" w:type="auto"/>
            <w:vAlign w:val="center"/>
            <w:hideMark/>
          </w:tcPr>
          <w:p w14:paraId="620232E1"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None</w:t>
            </w:r>
          </w:p>
        </w:tc>
        <w:tc>
          <w:tcPr>
            <w:tcW w:w="0" w:type="auto"/>
            <w:vAlign w:val="center"/>
            <w:hideMark/>
          </w:tcPr>
          <w:p w14:paraId="0966BD3B"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Very Low</w:t>
            </w:r>
          </w:p>
        </w:tc>
        <w:tc>
          <w:tcPr>
            <w:tcW w:w="0" w:type="auto"/>
            <w:vAlign w:val="center"/>
            <w:hideMark/>
          </w:tcPr>
          <w:p w14:paraId="45762B98"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Immediate application; useful for novel proteins</w:t>
            </w:r>
          </w:p>
        </w:tc>
        <w:tc>
          <w:tcPr>
            <w:tcW w:w="0" w:type="auto"/>
            <w:vAlign w:val="center"/>
            <w:hideMark/>
          </w:tcPr>
          <w:p w14:paraId="617331AB"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Lower task-specific accuracy</w:t>
            </w:r>
          </w:p>
        </w:tc>
        <w:tc>
          <w:tcPr>
            <w:tcW w:w="0" w:type="auto"/>
            <w:vAlign w:val="center"/>
            <w:hideMark/>
          </w:tcPr>
          <w:p w14:paraId="1B4569F4"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Novel ARG discovery, mutation prioritization</w:t>
            </w:r>
          </w:p>
        </w:tc>
      </w:tr>
      <w:tr w:rsidR="00084C36" w:rsidRPr="00084C36" w14:paraId="161C0CD0" w14:textId="77777777">
        <w:trPr>
          <w:tblCellSpacing w:w="15" w:type="dxa"/>
        </w:trPr>
        <w:tc>
          <w:tcPr>
            <w:tcW w:w="0" w:type="auto"/>
            <w:vAlign w:val="center"/>
            <w:hideMark/>
          </w:tcPr>
          <w:p w14:paraId="4E9A0CF6"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b/>
                <w:bCs/>
                <w:sz w:val="20"/>
                <w:szCs w:val="20"/>
              </w:rPr>
              <w:t>Feature extraction (Frozen embeddings)</w:t>
            </w:r>
          </w:p>
        </w:tc>
        <w:tc>
          <w:tcPr>
            <w:tcW w:w="0" w:type="auto"/>
            <w:vAlign w:val="center"/>
            <w:hideMark/>
          </w:tcPr>
          <w:p w14:paraId="06F01D1A"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Extract embeddings and train an external classifier</w:t>
            </w:r>
          </w:p>
        </w:tc>
        <w:tc>
          <w:tcPr>
            <w:tcW w:w="0" w:type="auto"/>
            <w:vAlign w:val="center"/>
            <w:hideMark/>
          </w:tcPr>
          <w:p w14:paraId="449918DB"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 xml:space="preserve">Small </w:t>
            </w:r>
            <w:proofErr w:type="spellStart"/>
            <w:r w:rsidRPr="00084C36">
              <w:rPr>
                <w:rFonts w:ascii="Bookman Old Style" w:hAnsi="Bookman Old Style"/>
                <w:sz w:val="20"/>
                <w:szCs w:val="20"/>
              </w:rPr>
              <w:t>labeled</w:t>
            </w:r>
            <w:proofErr w:type="spellEnd"/>
            <w:r w:rsidRPr="00084C36">
              <w:rPr>
                <w:rFonts w:ascii="Bookman Old Style" w:hAnsi="Bookman Old Style"/>
                <w:sz w:val="20"/>
                <w:szCs w:val="20"/>
              </w:rPr>
              <w:t xml:space="preserve"> datasets</w:t>
            </w:r>
          </w:p>
        </w:tc>
        <w:tc>
          <w:tcPr>
            <w:tcW w:w="0" w:type="auto"/>
            <w:vAlign w:val="center"/>
            <w:hideMark/>
          </w:tcPr>
          <w:p w14:paraId="405B5C0E"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Low</w:t>
            </w:r>
          </w:p>
        </w:tc>
        <w:tc>
          <w:tcPr>
            <w:tcW w:w="0" w:type="auto"/>
            <w:vAlign w:val="center"/>
            <w:hideMark/>
          </w:tcPr>
          <w:p w14:paraId="0BE75E67"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Fast, stable, avoids overfitting</w:t>
            </w:r>
          </w:p>
        </w:tc>
        <w:tc>
          <w:tcPr>
            <w:tcW w:w="0" w:type="auto"/>
            <w:vAlign w:val="center"/>
            <w:hideMark/>
          </w:tcPr>
          <w:p w14:paraId="461D5CAD"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Representation cannot adapt</w:t>
            </w:r>
          </w:p>
        </w:tc>
        <w:tc>
          <w:tcPr>
            <w:tcW w:w="0" w:type="auto"/>
            <w:vAlign w:val="center"/>
            <w:hideMark/>
          </w:tcPr>
          <w:p w14:paraId="6F7928B8"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ARG classification, enzyme annotation</w:t>
            </w:r>
          </w:p>
        </w:tc>
      </w:tr>
      <w:tr w:rsidR="00084C36" w:rsidRPr="00084C36" w14:paraId="1DD3064F" w14:textId="77777777">
        <w:trPr>
          <w:tblCellSpacing w:w="15" w:type="dxa"/>
        </w:trPr>
        <w:tc>
          <w:tcPr>
            <w:tcW w:w="0" w:type="auto"/>
            <w:vAlign w:val="center"/>
            <w:hideMark/>
          </w:tcPr>
          <w:p w14:paraId="4D2445AD"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b/>
                <w:bCs/>
                <w:sz w:val="20"/>
                <w:szCs w:val="20"/>
              </w:rPr>
              <w:t>Linear probing</w:t>
            </w:r>
          </w:p>
        </w:tc>
        <w:tc>
          <w:tcPr>
            <w:tcW w:w="0" w:type="auto"/>
            <w:vAlign w:val="center"/>
            <w:hideMark/>
          </w:tcPr>
          <w:p w14:paraId="0391EDF2"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Train only a simple classifier on frozen embeddings</w:t>
            </w:r>
          </w:p>
        </w:tc>
        <w:tc>
          <w:tcPr>
            <w:tcW w:w="0" w:type="auto"/>
            <w:vAlign w:val="center"/>
            <w:hideMark/>
          </w:tcPr>
          <w:p w14:paraId="10620634"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Small–Moderate</w:t>
            </w:r>
          </w:p>
        </w:tc>
        <w:tc>
          <w:tcPr>
            <w:tcW w:w="0" w:type="auto"/>
            <w:vAlign w:val="center"/>
            <w:hideMark/>
          </w:tcPr>
          <w:p w14:paraId="1B94AF97"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Low</w:t>
            </w:r>
          </w:p>
        </w:tc>
        <w:tc>
          <w:tcPr>
            <w:tcW w:w="0" w:type="auto"/>
            <w:vAlign w:val="center"/>
            <w:hideMark/>
          </w:tcPr>
          <w:p w14:paraId="3220FE43"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Measures representation quality</w:t>
            </w:r>
          </w:p>
        </w:tc>
        <w:tc>
          <w:tcPr>
            <w:tcW w:w="0" w:type="auto"/>
            <w:vAlign w:val="center"/>
            <w:hideMark/>
          </w:tcPr>
          <w:p w14:paraId="36C711FA"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 xml:space="preserve">Limited </w:t>
            </w:r>
            <w:proofErr w:type="spellStart"/>
            <w:r w:rsidRPr="00084C36">
              <w:rPr>
                <w:rFonts w:ascii="Bookman Old Style" w:hAnsi="Bookman Old Style"/>
                <w:sz w:val="20"/>
                <w:szCs w:val="20"/>
              </w:rPr>
              <w:t>modeling</w:t>
            </w:r>
            <w:proofErr w:type="spellEnd"/>
            <w:r w:rsidRPr="00084C36">
              <w:rPr>
                <w:rFonts w:ascii="Bookman Old Style" w:hAnsi="Bookman Old Style"/>
                <w:sz w:val="20"/>
                <w:szCs w:val="20"/>
              </w:rPr>
              <w:t xml:space="preserve"> capacity</w:t>
            </w:r>
          </w:p>
        </w:tc>
        <w:tc>
          <w:tcPr>
            <w:tcW w:w="0" w:type="auto"/>
            <w:vAlign w:val="center"/>
            <w:hideMark/>
          </w:tcPr>
          <w:p w14:paraId="0E098229"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Benchmarking, protein function prediction</w:t>
            </w:r>
          </w:p>
        </w:tc>
      </w:tr>
      <w:tr w:rsidR="00084C36" w:rsidRPr="00084C36" w14:paraId="58E3F4CB" w14:textId="77777777">
        <w:trPr>
          <w:tblCellSpacing w:w="15" w:type="dxa"/>
        </w:trPr>
        <w:tc>
          <w:tcPr>
            <w:tcW w:w="0" w:type="auto"/>
            <w:vAlign w:val="center"/>
            <w:hideMark/>
          </w:tcPr>
          <w:p w14:paraId="43A5CD01"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b/>
                <w:bCs/>
                <w:sz w:val="20"/>
                <w:szCs w:val="20"/>
              </w:rPr>
              <w:t>Full fine-tuning</w:t>
            </w:r>
          </w:p>
        </w:tc>
        <w:tc>
          <w:tcPr>
            <w:tcW w:w="0" w:type="auto"/>
            <w:vAlign w:val="center"/>
            <w:hideMark/>
          </w:tcPr>
          <w:p w14:paraId="4AB68411"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Update all model parameters during downstream training</w:t>
            </w:r>
          </w:p>
        </w:tc>
        <w:tc>
          <w:tcPr>
            <w:tcW w:w="0" w:type="auto"/>
            <w:vAlign w:val="center"/>
            <w:hideMark/>
          </w:tcPr>
          <w:p w14:paraId="56F55ECF" w14:textId="77777777" w:rsidR="00084C36" w:rsidRPr="00084C36" w:rsidRDefault="00084C36" w:rsidP="00084C36">
            <w:pPr>
              <w:jc w:val="both"/>
              <w:rPr>
                <w:rFonts w:ascii="Bookman Old Style" w:hAnsi="Bookman Old Style"/>
                <w:sz w:val="20"/>
                <w:szCs w:val="20"/>
              </w:rPr>
            </w:pPr>
            <w:proofErr w:type="gramStart"/>
            <w:r w:rsidRPr="00084C36">
              <w:rPr>
                <w:rFonts w:ascii="Bookman Old Style" w:hAnsi="Bookman Old Style"/>
                <w:sz w:val="20"/>
                <w:szCs w:val="20"/>
              </w:rPr>
              <w:t xml:space="preserve">Large </w:t>
            </w:r>
            <w:proofErr w:type="spellStart"/>
            <w:r w:rsidRPr="00084C36">
              <w:rPr>
                <w:rFonts w:ascii="Bookman Old Style" w:hAnsi="Bookman Old Style"/>
                <w:sz w:val="20"/>
                <w:szCs w:val="20"/>
              </w:rPr>
              <w:t>labeled</w:t>
            </w:r>
            <w:proofErr w:type="spellEnd"/>
            <w:proofErr w:type="gramEnd"/>
            <w:r w:rsidRPr="00084C36">
              <w:rPr>
                <w:rFonts w:ascii="Bookman Old Style" w:hAnsi="Bookman Old Style"/>
                <w:sz w:val="20"/>
                <w:szCs w:val="20"/>
              </w:rPr>
              <w:t xml:space="preserve"> datasets</w:t>
            </w:r>
          </w:p>
        </w:tc>
        <w:tc>
          <w:tcPr>
            <w:tcW w:w="0" w:type="auto"/>
            <w:vAlign w:val="center"/>
            <w:hideMark/>
          </w:tcPr>
          <w:p w14:paraId="1E4314DA"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Very High</w:t>
            </w:r>
          </w:p>
        </w:tc>
        <w:tc>
          <w:tcPr>
            <w:tcW w:w="0" w:type="auto"/>
            <w:vAlign w:val="center"/>
            <w:hideMark/>
          </w:tcPr>
          <w:p w14:paraId="0E83A705"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Highest predictive accuracy</w:t>
            </w:r>
          </w:p>
        </w:tc>
        <w:tc>
          <w:tcPr>
            <w:tcW w:w="0" w:type="auto"/>
            <w:vAlign w:val="center"/>
            <w:hideMark/>
          </w:tcPr>
          <w:p w14:paraId="6BAB2AA7"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Expensive; risk of overfitting</w:t>
            </w:r>
          </w:p>
        </w:tc>
        <w:tc>
          <w:tcPr>
            <w:tcW w:w="0" w:type="auto"/>
            <w:vAlign w:val="center"/>
            <w:hideMark/>
          </w:tcPr>
          <w:p w14:paraId="20903F95"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Mutation prediction, AMP activity, phenotype prediction</w:t>
            </w:r>
          </w:p>
        </w:tc>
      </w:tr>
      <w:tr w:rsidR="00084C36" w:rsidRPr="00084C36" w14:paraId="69912C68" w14:textId="77777777">
        <w:trPr>
          <w:tblCellSpacing w:w="15" w:type="dxa"/>
        </w:trPr>
        <w:tc>
          <w:tcPr>
            <w:tcW w:w="0" w:type="auto"/>
            <w:vAlign w:val="center"/>
            <w:hideMark/>
          </w:tcPr>
          <w:p w14:paraId="3C32FC65"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b/>
                <w:bCs/>
                <w:sz w:val="20"/>
                <w:szCs w:val="20"/>
              </w:rPr>
              <w:t>Parameter-efficient fine-tuning (</w:t>
            </w:r>
            <w:proofErr w:type="spellStart"/>
            <w:r w:rsidRPr="00084C36">
              <w:rPr>
                <w:rFonts w:ascii="Bookman Old Style" w:hAnsi="Bookman Old Style"/>
                <w:b/>
                <w:bCs/>
                <w:sz w:val="20"/>
                <w:szCs w:val="20"/>
              </w:rPr>
              <w:t>LoRA</w:t>
            </w:r>
            <w:proofErr w:type="spellEnd"/>
            <w:r w:rsidRPr="00084C36">
              <w:rPr>
                <w:rFonts w:ascii="Bookman Old Style" w:hAnsi="Bookman Old Style"/>
                <w:b/>
                <w:bCs/>
                <w:sz w:val="20"/>
                <w:szCs w:val="20"/>
              </w:rPr>
              <w:t>, Adapters, Prefix tuning)</w:t>
            </w:r>
          </w:p>
        </w:tc>
        <w:tc>
          <w:tcPr>
            <w:tcW w:w="0" w:type="auto"/>
            <w:vAlign w:val="center"/>
            <w:hideMark/>
          </w:tcPr>
          <w:p w14:paraId="0B0970B5"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Train only a small subset of parameters</w:t>
            </w:r>
          </w:p>
        </w:tc>
        <w:tc>
          <w:tcPr>
            <w:tcW w:w="0" w:type="auto"/>
            <w:vAlign w:val="center"/>
            <w:hideMark/>
          </w:tcPr>
          <w:p w14:paraId="04358435"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Moderate</w:t>
            </w:r>
          </w:p>
        </w:tc>
        <w:tc>
          <w:tcPr>
            <w:tcW w:w="0" w:type="auto"/>
            <w:vAlign w:val="center"/>
            <w:hideMark/>
          </w:tcPr>
          <w:p w14:paraId="141D9E6D"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Moderate</w:t>
            </w:r>
          </w:p>
        </w:tc>
        <w:tc>
          <w:tcPr>
            <w:tcW w:w="0" w:type="auto"/>
            <w:vAlign w:val="center"/>
            <w:hideMark/>
          </w:tcPr>
          <w:p w14:paraId="4F5385C7"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Efficient adaptation of large PLMs</w:t>
            </w:r>
          </w:p>
        </w:tc>
        <w:tc>
          <w:tcPr>
            <w:tcW w:w="0" w:type="auto"/>
            <w:vAlign w:val="center"/>
            <w:hideMark/>
          </w:tcPr>
          <w:p w14:paraId="523FF663"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Slightly reduced flexibility</w:t>
            </w:r>
          </w:p>
        </w:tc>
        <w:tc>
          <w:tcPr>
            <w:tcW w:w="0" w:type="auto"/>
            <w:vAlign w:val="center"/>
            <w:hideMark/>
          </w:tcPr>
          <w:p w14:paraId="7ADC1EA9"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Clinical prediction, multiple AMR tasks</w:t>
            </w:r>
          </w:p>
        </w:tc>
      </w:tr>
      <w:tr w:rsidR="00084C36" w:rsidRPr="00084C36" w14:paraId="6CCCF7AD" w14:textId="77777777">
        <w:trPr>
          <w:tblCellSpacing w:w="15" w:type="dxa"/>
        </w:trPr>
        <w:tc>
          <w:tcPr>
            <w:tcW w:w="0" w:type="auto"/>
            <w:vAlign w:val="center"/>
            <w:hideMark/>
          </w:tcPr>
          <w:p w14:paraId="01618B18"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b/>
                <w:bCs/>
                <w:sz w:val="20"/>
                <w:szCs w:val="20"/>
              </w:rPr>
              <w:t>Multi-task learning</w:t>
            </w:r>
          </w:p>
        </w:tc>
        <w:tc>
          <w:tcPr>
            <w:tcW w:w="0" w:type="auto"/>
            <w:vAlign w:val="center"/>
            <w:hideMark/>
          </w:tcPr>
          <w:p w14:paraId="1621CE1F"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Train one model on several related biological tasks</w:t>
            </w:r>
          </w:p>
        </w:tc>
        <w:tc>
          <w:tcPr>
            <w:tcW w:w="0" w:type="auto"/>
            <w:vAlign w:val="center"/>
            <w:hideMark/>
          </w:tcPr>
          <w:p w14:paraId="29ED29CC"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Large multi-task datasets</w:t>
            </w:r>
          </w:p>
        </w:tc>
        <w:tc>
          <w:tcPr>
            <w:tcW w:w="0" w:type="auto"/>
            <w:vAlign w:val="center"/>
            <w:hideMark/>
          </w:tcPr>
          <w:p w14:paraId="0A692E5F"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High</w:t>
            </w:r>
          </w:p>
        </w:tc>
        <w:tc>
          <w:tcPr>
            <w:tcW w:w="0" w:type="auto"/>
            <w:vAlign w:val="center"/>
            <w:hideMark/>
          </w:tcPr>
          <w:p w14:paraId="0024B7A3"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Learns shared biological representations</w:t>
            </w:r>
          </w:p>
        </w:tc>
        <w:tc>
          <w:tcPr>
            <w:tcW w:w="0" w:type="auto"/>
            <w:vAlign w:val="center"/>
            <w:hideMark/>
          </w:tcPr>
          <w:p w14:paraId="1BA59E21"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Requires balanced datasets</w:t>
            </w:r>
          </w:p>
        </w:tc>
        <w:tc>
          <w:tcPr>
            <w:tcW w:w="0" w:type="auto"/>
            <w:vAlign w:val="center"/>
            <w:hideMark/>
          </w:tcPr>
          <w:p w14:paraId="3BB012C6"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Simultaneous ARG, function, and localization prediction</w:t>
            </w:r>
          </w:p>
        </w:tc>
      </w:tr>
      <w:tr w:rsidR="00084C36" w:rsidRPr="00084C36" w14:paraId="2EC4103E" w14:textId="77777777">
        <w:trPr>
          <w:tblCellSpacing w:w="15" w:type="dxa"/>
        </w:trPr>
        <w:tc>
          <w:tcPr>
            <w:tcW w:w="0" w:type="auto"/>
            <w:vAlign w:val="center"/>
            <w:hideMark/>
          </w:tcPr>
          <w:p w14:paraId="0E46A3C8"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b/>
                <w:bCs/>
                <w:sz w:val="20"/>
                <w:szCs w:val="20"/>
              </w:rPr>
              <w:t>Transfer learning</w:t>
            </w:r>
          </w:p>
        </w:tc>
        <w:tc>
          <w:tcPr>
            <w:tcW w:w="0" w:type="auto"/>
            <w:vAlign w:val="center"/>
            <w:hideMark/>
          </w:tcPr>
          <w:p w14:paraId="4705F3EA"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Adapt a PLM trained on one task to another</w:t>
            </w:r>
          </w:p>
        </w:tc>
        <w:tc>
          <w:tcPr>
            <w:tcW w:w="0" w:type="auto"/>
            <w:vAlign w:val="center"/>
            <w:hideMark/>
          </w:tcPr>
          <w:p w14:paraId="4A6B440E"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Moderate</w:t>
            </w:r>
          </w:p>
        </w:tc>
        <w:tc>
          <w:tcPr>
            <w:tcW w:w="0" w:type="auto"/>
            <w:vAlign w:val="center"/>
            <w:hideMark/>
          </w:tcPr>
          <w:p w14:paraId="101EA415"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Moderate</w:t>
            </w:r>
          </w:p>
        </w:tc>
        <w:tc>
          <w:tcPr>
            <w:tcW w:w="0" w:type="auto"/>
            <w:vAlign w:val="center"/>
            <w:hideMark/>
          </w:tcPr>
          <w:p w14:paraId="028968B0"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Good performance with limited labels</w:t>
            </w:r>
          </w:p>
        </w:tc>
        <w:tc>
          <w:tcPr>
            <w:tcW w:w="0" w:type="auto"/>
            <w:vAlign w:val="center"/>
            <w:hideMark/>
          </w:tcPr>
          <w:p w14:paraId="6C81DE1C"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Domain mismatch possible</w:t>
            </w:r>
          </w:p>
        </w:tc>
        <w:tc>
          <w:tcPr>
            <w:tcW w:w="0" w:type="auto"/>
            <w:vAlign w:val="center"/>
            <w:hideMark/>
          </w:tcPr>
          <w:p w14:paraId="4D32BE87"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Cross-species AMR prediction</w:t>
            </w:r>
          </w:p>
        </w:tc>
      </w:tr>
      <w:tr w:rsidR="00084C36" w:rsidRPr="00084C36" w14:paraId="0118E545" w14:textId="77777777">
        <w:trPr>
          <w:tblCellSpacing w:w="15" w:type="dxa"/>
        </w:trPr>
        <w:tc>
          <w:tcPr>
            <w:tcW w:w="0" w:type="auto"/>
            <w:vAlign w:val="center"/>
            <w:hideMark/>
          </w:tcPr>
          <w:p w14:paraId="32AFF424"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b/>
                <w:bCs/>
                <w:sz w:val="20"/>
                <w:szCs w:val="20"/>
              </w:rPr>
              <w:t>Multimodal learning</w:t>
            </w:r>
          </w:p>
        </w:tc>
        <w:tc>
          <w:tcPr>
            <w:tcW w:w="0" w:type="auto"/>
            <w:vAlign w:val="center"/>
            <w:hideMark/>
          </w:tcPr>
          <w:p w14:paraId="2335C5D9"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Combine PLMs with structure, omics, or phenotype data</w:t>
            </w:r>
          </w:p>
        </w:tc>
        <w:tc>
          <w:tcPr>
            <w:tcW w:w="0" w:type="auto"/>
            <w:vAlign w:val="center"/>
            <w:hideMark/>
          </w:tcPr>
          <w:p w14:paraId="60F3D538"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Large heterogeneous datasets</w:t>
            </w:r>
          </w:p>
        </w:tc>
        <w:tc>
          <w:tcPr>
            <w:tcW w:w="0" w:type="auto"/>
            <w:vAlign w:val="center"/>
            <w:hideMark/>
          </w:tcPr>
          <w:p w14:paraId="0547B8D0"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Very High</w:t>
            </w:r>
          </w:p>
        </w:tc>
        <w:tc>
          <w:tcPr>
            <w:tcW w:w="0" w:type="auto"/>
            <w:vAlign w:val="center"/>
            <w:hideMark/>
          </w:tcPr>
          <w:p w14:paraId="2B89B385"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Most biologically informative</w:t>
            </w:r>
          </w:p>
        </w:tc>
        <w:tc>
          <w:tcPr>
            <w:tcW w:w="0" w:type="auto"/>
            <w:vAlign w:val="center"/>
            <w:hideMark/>
          </w:tcPr>
          <w:p w14:paraId="5CB8B262"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Complex implementation</w:t>
            </w:r>
          </w:p>
        </w:tc>
        <w:tc>
          <w:tcPr>
            <w:tcW w:w="0" w:type="auto"/>
            <w:vAlign w:val="center"/>
            <w:hideMark/>
          </w:tcPr>
          <w:p w14:paraId="34A034DE"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Precision microbiology, drug discovery</w:t>
            </w:r>
          </w:p>
        </w:tc>
      </w:tr>
      <w:tr w:rsidR="00084C36" w:rsidRPr="00084C36" w14:paraId="086F4D40" w14:textId="77777777">
        <w:trPr>
          <w:tblCellSpacing w:w="15" w:type="dxa"/>
        </w:trPr>
        <w:tc>
          <w:tcPr>
            <w:tcW w:w="0" w:type="auto"/>
            <w:vAlign w:val="center"/>
            <w:hideMark/>
          </w:tcPr>
          <w:p w14:paraId="33203985"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b/>
                <w:bCs/>
                <w:sz w:val="20"/>
                <w:szCs w:val="20"/>
              </w:rPr>
              <w:t>Retrieval-Augmented Models (Emerging)</w:t>
            </w:r>
          </w:p>
        </w:tc>
        <w:tc>
          <w:tcPr>
            <w:tcW w:w="0" w:type="auto"/>
            <w:vAlign w:val="center"/>
            <w:hideMark/>
          </w:tcPr>
          <w:p w14:paraId="764B78A8"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Combine PLMs with external biological databases during inference</w:t>
            </w:r>
          </w:p>
        </w:tc>
        <w:tc>
          <w:tcPr>
            <w:tcW w:w="0" w:type="auto"/>
            <w:vAlign w:val="center"/>
            <w:hideMark/>
          </w:tcPr>
          <w:p w14:paraId="4860CC77"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Moderate</w:t>
            </w:r>
          </w:p>
        </w:tc>
        <w:tc>
          <w:tcPr>
            <w:tcW w:w="0" w:type="auto"/>
            <w:vAlign w:val="center"/>
            <w:hideMark/>
          </w:tcPr>
          <w:p w14:paraId="4490C407"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Moderate</w:t>
            </w:r>
          </w:p>
        </w:tc>
        <w:tc>
          <w:tcPr>
            <w:tcW w:w="0" w:type="auto"/>
            <w:vAlign w:val="center"/>
            <w:hideMark/>
          </w:tcPr>
          <w:p w14:paraId="00BD0F5F"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Access to updated biological knowledge</w:t>
            </w:r>
          </w:p>
        </w:tc>
        <w:tc>
          <w:tcPr>
            <w:tcW w:w="0" w:type="auto"/>
            <w:vAlign w:val="center"/>
            <w:hideMark/>
          </w:tcPr>
          <w:p w14:paraId="70036648"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Emerging methodology</w:t>
            </w:r>
          </w:p>
        </w:tc>
        <w:tc>
          <w:tcPr>
            <w:tcW w:w="0" w:type="auto"/>
            <w:vAlign w:val="center"/>
            <w:hideMark/>
          </w:tcPr>
          <w:p w14:paraId="4D77CFE4"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Functional annotation, literature-assisted prediction</w:t>
            </w:r>
          </w:p>
        </w:tc>
      </w:tr>
    </w:tbl>
    <w:p w14:paraId="30F3478C"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pict w14:anchorId="507A37E8">
          <v:rect id="_x0000_i1037" style="width:0;height:1.5pt" o:hralign="center" o:hrstd="t" o:hr="t" fillcolor="#a0a0a0" stroked="f"/>
        </w:pict>
      </w:r>
    </w:p>
    <w:p w14:paraId="000CA1A7" w14:textId="77777777" w:rsidR="00084C36" w:rsidRPr="00084C36" w:rsidRDefault="00084C36" w:rsidP="00084C36">
      <w:pPr>
        <w:jc w:val="both"/>
        <w:rPr>
          <w:rFonts w:ascii="Bookman Old Style" w:hAnsi="Bookman Old Style"/>
          <w:b/>
          <w:bCs/>
          <w:sz w:val="20"/>
          <w:szCs w:val="20"/>
        </w:rPr>
      </w:pPr>
      <w:r w:rsidRPr="00084C36">
        <w:rPr>
          <w:rFonts w:ascii="Bookman Old Style" w:hAnsi="Bookman Old Style"/>
          <w:b/>
          <w:bCs/>
          <w:sz w:val="20"/>
          <w:szCs w:val="20"/>
        </w:rPr>
        <w:t>Selecting the Appropriate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1"/>
        <w:gridCol w:w="5771"/>
      </w:tblGrid>
      <w:tr w:rsidR="00084C36" w:rsidRPr="00084C36" w14:paraId="0D796515" w14:textId="77777777">
        <w:trPr>
          <w:tblHeader/>
          <w:tblCellSpacing w:w="15" w:type="dxa"/>
        </w:trPr>
        <w:tc>
          <w:tcPr>
            <w:tcW w:w="0" w:type="auto"/>
            <w:vAlign w:val="center"/>
            <w:hideMark/>
          </w:tcPr>
          <w:p w14:paraId="7FA22455" w14:textId="77777777" w:rsidR="00084C36" w:rsidRPr="00084C36" w:rsidRDefault="00084C36" w:rsidP="00084C36">
            <w:pPr>
              <w:jc w:val="both"/>
              <w:rPr>
                <w:rFonts w:ascii="Bookman Old Style" w:hAnsi="Bookman Old Style"/>
                <w:b/>
                <w:bCs/>
                <w:sz w:val="20"/>
                <w:szCs w:val="20"/>
              </w:rPr>
            </w:pPr>
            <w:r w:rsidRPr="00084C36">
              <w:rPr>
                <w:rFonts w:ascii="Bookman Old Style" w:hAnsi="Bookman Old Style"/>
                <w:b/>
                <w:bCs/>
                <w:sz w:val="20"/>
                <w:szCs w:val="20"/>
              </w:rPr>
              <w:t>Research Scenario</w:t>
            </w:r>
          </w:p>
        </w:tc>
        <w:tc>
          <w:tcPr>
            <w:tcW w:w="0" w:type="auto"/>
            <w:vAlign w:val="center"/>
            <w:hideMark/>
          </w:tcPr>
          <w:p w14:paraId="0A58D894" w14:textId="77777777" w:rsidR="00084C36" w:rsidRPr="00084C36" w:rsidRDefault="00084C36" w:rsidP="00084C36">
            <w:pPr>
              <w:jc w:val="both"/>
              <w:rPr>
                <w:rFonts w:ascii="Bookman Old Style" w:hAnsi="Bookman Old Style"/>
                <w:b/>
                <w:bCs/>
                <w:sz w:val="20"/>
                <w:szCs w:val="20"/>
              </w:rPr>
            </w:pPr>
            <w:r w:rsidRPr="00084C36">
              <w:rPr>
                <w:rFonts w:ascii="Bookman Old Style" w:hAnsi="Bookman Old Style"/>
                <w:b/>
                <w:bCs/>
                <w:sz w:val="20"/>
                <w:szCs w:val="20"/>
              </w:rPr>
              <w:t>Recommended Strategy</w:t>
            </w:r>
          </w:p>
        </w:tc>
      </w:tr>
      <w:tr w:rsidR="00084C36" w:rsidRPr="00084C36" w14:paraId="6677E9D9" w14:textId="77777777">
        <w:trPr>
          <w:tblCellSpacing w:w="15" w:type="dxa"/>
        </w:trPr>
        <w:tc>
          <w:tcPr>
            <w:tcW w:w="0" w:type="auto"/>
            <w:vAlign w:val="center"/>
            <w:hideMark/>
          </w:tcPr>
          <w:p w14:paraId="05279CC4"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 xml:space="preserve">Very limited </w:t>
            </w:r>
            <w:proofErr w:type="spellStart"/>
            <w:r w:rsidRPr="00084C36">
              <w:rPr>
                <w:rFonts w:ascii="Bookman Old Style" w:hAnsi="Bookman Old Style"/>
                <w:sz w:val="20"/>
                <w:szCs w:val="20"/>
              </w:rPr>
              <w:t>labeled</w:t>
            </w:r>
            <w:proofErr w:type="spellEnd"/>
            <w:r w:rsidRPr="00084C36">
              <w:rPr>
                <w:rFonts w:ascii="Bookman Old Style" w:hAnsi="Bookman Old Style"/>
                <w:sz w:val="20"/>
                <w:szCs w:val="20"/>
              </w:rPr>
              <w:t xml:space="preserve"> data</w:t>
            </w:r>
          </w:p>
        </w:tc>
        <w:tc>
          <w:tcPr>
            <w:tcW w:w="0" w:type="auto"/>
            <w:vAlign w:val="center"/>
            <w:hideMark/>
          </w:tcPr>
          <w:p w14:paraId="5BB5BF47"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Zero-shot inference or frozen embeddings</w:t>
            </w:r>
          </w:p>
        </w:tc>
      </w:tr>
      <w:tr w:rsidR="00084C36" w:rsidRPr="00084C36" w14:paraId="5133B7B4" w14:textId="77777777">
        <w:trPr>
          <w:tblCellSpacing w:w="15" w:type="dxa"/>
        </w:trPr>
        <w:tc>
          <w:tcPr>
            <w:tcW w:w="0" w:type="auto"/>
            <w:vAlign w:val="center"/>
            <w:hideMark/>
          </w:tcPr>
          <w:p w14:paraId="2153089E"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Small experimental datasets</w:t>
            </w:r>
          </w:p>
        </w:tc>
        <w:tc>
          <w:tcPr>
            <w:tcW w:w="0" w:type="auto"/>
            <w:vAlign w:val="center"/>
            <w:hideMark/>
          </w:tcPr>
          <w:p w14:paraId="097E66A0"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Feature extraction or transfer learning</w:t>
            </w:r>
          </w:p>
        </w:tc>
      </w:tr>
      <w:tr w:rsidR="00084C36" w:rsidRPr="00084C36" w14:paraId="032DEB11" w14:textId="77777777">
        <w:trPr>
          <w:tblCellSpacing w:w="15" w:type="dxa"/>
        </w:trPr>
        <w:tc>
          <w:tcPr>
            <w:tcW w:w="0" w:type="auto"/>
            <w:vAlign w:val="center"/>
            <w:hideMark/>
          </w:tcPr>
          <w:p w14:paraId="481B5B58" w14:textId="77777777" w:rsidR="00084C36" w:rsidRPr="00084C36" w:rsidRDefault="00084C36" w:rsidP="00084C36">
            <w:pPr>
              <w:jc w:val="both"/>
              <w:rPr>
                <w:rFonts w:ascii="Bookman Old Style" w:hAnsi="Bookman Old Style"/>
                <w:sz w:val="20"/>
                <w:szCs w:val="20"/>
              </w:rPr>
            </w:pPr>
            <w:proofErr w:type="gramStart"/>
            <w:r w:rsidRPr="00084C36">
              <w:rPr>
                <w:rFonts w:ascii="Bookman Old Style" w:hAnsi="Bookman Old Style"/>
                <w:sz w:val="20"/>
                <w:szCs w:val="20"/>
              </w:rPr>
              <w:t>Large curated</w:t>
            </w:r>
            <w:proofErr w:type="gramEnd"/>
            <w:r w:rsidRPr="00084C36">
              <w:rPr>
                <w:rFonts w:ascii="Bookman Old Style" w:hAnsi="Bookman Old Style"/>
                <w:sz w:val="20"/>
                <w:szCs w:val="20"/>
              </w:rPr>
              <w:t xml:space="preserve"> datasets</w:t>
            </w:r>
          </w:p>
        </w:tc>
        <w:tc>
          <w:tcPr>
            <w:tcW w:w="0" w:type="auto"/>
            <w:vAlign w:val="center"/>
            <w:hideMark/>
          </w:tcPr>
          <w:p w14:paraId="5C8C0879"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Full fine-tuning</w:t>
            </w:r>
          </w:p>
        </w:tc>
      </w:tr>
      <w:tr w:rsidR="00084C36" w:rsidRPr="00084C36" w14:paraId="51188941" w14:textId="77777777">
        <w:trPr>
          <w:tblCellSpacing w:w="15" w:type="dxa"/>
        </w:trPr>
        <w:tc>
          <w:tcPr>
            <w:tcW w:w="0" w:type="auto"/>
            <w:vAlign w:val="center"/>
            <w:hideMark/>
          </w:tcPr>
          <w:p w14:paraId="139FAE3D"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Limited computational resources</w:t>
            </w:r>
          </w:p>
        </w:tc>
        <w:tc>
          <w:tcPr>
            <w:tcW w:w="0" w:type="auto"/>
            <w:vAlign w:val="center"/>
            <w:hideMark/>
          </w:tcPr>
          <w:p w14:paraId="6FEC2371" w14:textId="77777777" w:rsidR="00084C36" w:rsidRPr="00084C36" w:rsidRDefault="00084C36" w:rsidP="00084C36">
            <w:pPr>
              <w:jc w:val="both"/>
              <w:rPr>
                <w:rFonts w:ascii="Bookman Old Style" w:hAnsi="Bookman Old Style"/>
                <w:sz w:val="20"/>
                <w:szCs w:val="20"/>
              </w:rPr>
            </w:pPr>
            <w:proofErr w:type="spellStart"/>
            <w:r w:rsidRPr="00084C36">
              <w:rPr>
                <w:rFonts w:ascii="Bookman Old Style" w:hAnsi="Bookman Old Style"/>
                <w:sz w:val="20"/>
                <w:szCs w:val="20"/>
              </w:rPr>
              <w:t>LoRA</w:t>
            </w:r>
            <w:proofErr w:type="spellEnd"/>
            <w:r w:rsidRPr="00084C36">
              <w:rPr>
                <w:rFonts w:ascii="Bookman Old Style" w:hAnsi="Bookman Old Style"/>
                <w:sz w:val="20"/>
                <w:szCs w:val="20"/>
              </w:rPr>
              <w:t xml:space="preserve"> or adapter tuning</w:t>
            </w:r>
          </w:p>
        </w:tc>
      </w:tr>
      <w:tr w:rsidR="00084C36" w:rsidRPr="00084C36" w14:paraId="44C10466" w14:textId="77777777">
        <w:trPr>
          <w:tblCellSpacing w:w="15" w:type="dxa"/>
        </w:trPr>
        <w:tc>
          <w:tcPr>
            <w:tcW w:w="0" w:type="auto"/>
            <w:vAlign w:val="center"/>
            <w:hideMark/>
          </w:tcPr>
          <w:p w14:paraId="35566F56"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Structural biology applications</w:t>
            </w:r>
          </w:p>
        </w:tc>
        <w:tc>
          <w:tcPr>
            <w:tcW w:w="0" w:type="auto"/>
            <w:vAlign w:val="center"/>
            <w:hideMark/>
          </w:tcPr>
          <w:p w14:paraId="4FF9FF39"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Multimodal sequence–structure learning</w:t>
            </w:r>
          </w:p>
        </w:tc>
      </w:tr>
      <w:tr w:rsidR="00084C36" w:rsidRPr="00084C36" w14:paraId="39B698D2" w14:textId="77777777">
        <w:trPr>
          <w:tblCellSpacing w:w="15" w:type="dxa"/>
        </w:trPr>
        <w:tc>
          <w:tcPr>
            <w:tcW w:w="0" w:type="auto"/>
            <w:vAlign w:val="center"/>
            <w:hideMark/>
          </w:tcPr>
          <w:p w14:paraId="3BD29CF7"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Clinical prediction</w:t>
            </w:r>
          </w:p>
        </w:tc>
        <w:tc>
          <w:tcPr>
            <w:tcW w:w="0" w:type="auto"/>
            <w:vAlign w:val="center"/>
            <w:hideMark/>
          </w:tcPr>
          <w:p w14:paraId="19DC7664"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Parameter-efficient fine-tuning with phenotype integration</w:t>
            </w:r>
          </w:p>
        </w:tc>
      </w:tr>
      <w:tr w:rsidR="00084C36" w:rsidRPr="00084C36" w14:paraId="0322FE6F" w14:textId="77777777">
        <w:trPr>
          <w:tblCellSpacing w:w="15" w:type="dxa"/>
        </w:trPr>
        <w:tc>
          <w:tcPr>
            <w:tcW w:w="0" w:type="auto"/>
            <w:vAlign w:val="center"/>
            <w:hideMark/>
          </w:tcPr>
          <w:p w14:paraId="2D117680"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Protein engineering</w:t>
            </w:r>
          </w:p>
        </w:tc>
        <w:tc>
          <w:tcPr>
            <w:tcW w:w="0" w:type="auto"/>
            <w:vAlign w:val="center"/>
            <w:hideMark/>
          </w:tcPr>
          <w:p w14:paraId="11FBC78C"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Fine-tuning combined with structural information</w:t>
            </w:r>
          </w:p>
        </w:tc>
      </w:tr>
      <w:tr w:rsidR="00084C36" w:rsidRPr="00084C36" w14:paraId="22CEAF13" w14:textId="77777777">
        <w:trPr>
          <w:tblCellSpacing w:w="15" w:type="dxa"/>
        </w:trPr>
        <w:tc>
          <w:tcPr>
            <w:tcW w:w="0" w:type="auto"/>
            <w:vAlign w:val="center"/>
            <w:hideMark/>
          </w:tcPr>
          <w:p w14:paraId="7087A11E"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Metagenomic surveillance</w:t>
            </w:r>
          </w:p>
        </w:tc>
        <w:tc>
          <w:tcPr>
            <w:tcW w:w="0" w:type="auto"/>
            <w:vAlign w:val="center"/>
            <w:hideMark/>
          </w:tcPr>
          <w:p w14:paraId="1E3CEFF8"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Zero-shot inference and transfer learning</w:t>
            </w:r>
          </w:p>
        </w:tc>
      </w:tr>
    </w:tbl>
    <w:p w14:paraId="6E1F254C"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pict w14:anchorId="7BBF9E83">
          <v:rect id="_x0000_i1038" style="width:0;height:1.5pt" o:hralign="center" o:hrstd="t" o:hr="t" fillcolor="#a0a0a0" stroked="f"/>
        </w:pict>
      </w:r>
    </w:p>
    <w:p w14:paraId="3BE6B3B2" w14:textId="77777777" w:rsidR="00084C36" w:rsidRPr="00084C36" w:rsidRDefault="00084C36" w:rsidP="00084C36">
      <w:pPr>
        <w:jc w:val="both"/>
        <w:rPr>
          <w:rFonts w:ascii="Bookman Old Style" w:hAnsi="Bookman Old Style"/>
          <w:b/>
          <w:bCs/>
          <w:sz w:val="20"/>
          <w:szCs w:val="20"/>
        </w:rPr>
      </w:pPr>
      <w:r w:rsidRPr="00084C36">
        <w:rPr>
          <w:rFonts w:ascii="Bookman Old Style" w:hAnsi="Bookman Old Style"/>
          <w:b/>
          <w:bCs/>
          <w:sz w:val="20"/>
          <w:szCs w:val="20"/>
        </w:rPr>
        <w:t>Comparison of Downstream Learning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2369"/>
        <w:gridCol w:w="1916"/>
        <w:gridCol w:w="2004"/>
        <w:gridCol w:w="2771"/>
      </w:tblGrid>
      <w:tr w:rsidR="00084C36" w:rsidRPr="00084C36" w14:paraId="28E94F45" w14:textId="77777777">
        <w:trPr>
          <w:tblHeader/>
          <w:tblCellSpacing w:w="15" w:type="dxa"/>
        </w:trPr>
        <w:tc>
          <w:tcPr>
            <w:tcW w:w="0" w:type="auto"/>
            <w:vAlign w:val="center"/>
            <w:hideMark/>
          </w:tcPr>
          <w:p w14:paraId="1C887A79" w14:textId="77777777" w:rsidR="00084C36" w:rsidRPr="00084C36" w:rsidRDefault="00084C36" w:rsidP="00084C36">
            <w:pPr>
              <w:jc w:val="both"/>
              <w:rPr>
                <w:rFonts w:ascii="Bookman Old Style" w:hAnsi="Bookman Old Style"/>
                <w:b/>
                <w:bCs/>
                <w:sz w:val="20"/>
                <w:szCs w:val="20"/>
              </w:rPr>
            </w:pPr>
            <w:r w:rsidRPr="00084C36">
              <w:rPr>
                <w:rFonts w:ascii="Bookman Old Style" w:hAnsi="Bookman Old Style"/>
                <w:b/>
                <w:bCs/>
                <w:sz w:val="20"/>
                <w:szCs w:val="20"/>
              </w:rPr>
              <w:t>Strategy</w:t>
            </w:r>
          </w:p>
        </w:tc>
        <w:tc>
          <w:tcPr>
            <w:tcW w:w="0" w:type="auto"/>
            <w:vAlign w:val="center"/>
            <w:hideMark/>
          </w:tcPr>
          <w:p w14:paraId="3ACF4062" w14:textId="77777777" w:rsidR="00084C36" w:rsidRPr="00084C36" w:rsidRDefault="00084C36" w:rsidP="00084C36">
            <w:pPr>
              <w:jc w:val="both"/>
              <w:rPr>
                <w:rFonts w:ascii="Bookman Old Style" w:hAnsi="Bookman Old Style"/>
                <w:b/>
                <w:bCs/>
                <w:sz w:val="20"/>
                <w:szCs w:val="20"/>
              </w:rPr>
            </w:pPr>
            <w:r w:rsidRPr="00084C36">
              <w:rPr>
                <w:rFonts w:ascii="Bookman Old Style" w:hAnsi="Bookman Old Style"/>
                <w:b/>
                <w:bCs/>
                <w:sz w:val="20"/>
                <w:szCs w:val="20"/>
              </w:rPr>
              <w:t>Typical Training Time</w:t>
            </w:r>
          </w:p>
        </w:tc>
        <w:tc>
          <w:tcPr>
            <w:tcW w:w="0" w:type="auto"/>
            <w:vAlign w:val="center"/>
            <w:hideMark/>
          </w:tcPr>
          <w:p w14:paraId="3BE5D3EE" w14:textId="77777777" w:rsidR="00084C36" w:rsidRPr="00084C36" w:rsidRDefault="00084C36" w:rsidP="00084C36">
            <w:pPr>
              <w:jc w:val="both"/>
              <w:rPr>
                <w:rFonts w:ascii="Bookman Old Style" w:hAnsi="Bookman Old Style"/>
                <w:b/>
                <w:bCs/>
                <w:sz w:val="20"/>
                <w:szCs w:val="20"/>
              </w:rPr>
            </w:pPr>
            <w:r w:rsidRPr="00084C36">
              <w:rPr>
                <w:rFonts w:ascii="Bookman Old Style" w:hAnsi="Bookman Old Style"/>
                <w:b/>
                <w:bCs/>
                <w:sz w:val="20"/>
                <w:szCs w:val="20"/>
              </w:rPr>
              <w:t>GPU Requirement</w:t>
            </w:r>
          </w:p>
        </w:tc>
        <w:tc>
          <w:tcPr>
            <w:tcW w:w="0" w:type="auto"/>
            <w:vAlign w:val="center"/>
            <w:hideMark/>
          </w:tcPr>
          <w:p w14:paraId="7B00339D" w14:textId="77777777" w:rsidR="00084C36" w:rsidRPr="00084C36" w:rsidRDefault="00084C36" w:rsidP="00084C36">
            <w:pPr>
              <w:jc w:val="both"/>
              <w:rPr>
                <w:rFonts w:ascii="Bookman Old Style" w:hAnsi="Bookman Old Style"/>
                <w:b/>
                <w:bCs/>
                <w:sz w:val="20"/>
                <w:szCs w:val="20"/>
              </w:rPr>
            </w:pPr>
            <w:r w:rsidRPr="00084C36">
              <w:rPr>
                <w:rFonts w:ascii="Bookman Old Style" w:hAnsi="Bookman Old Style"/>
                <w:b/>
                <w:bCs/>
                <w:sz w:val="20"/>
                <w:szCs w:val="20"/>
              </w:rPr>
              <w:t>Risk of Overfitting</w:t>
            </w:r>
          </w:p>
        </w:tc>
        <w:tc>
          <w:tcPr>
            <w:tcW w:w="0" w:type="auto"/>
            <w:vAlign w:val="center"/>
            <w:hideMark/>
          </w:tcPr>
          <w:p w14:paraId="51C90C4A" w14:textId="77777777" w:rsidR="00084C36" w:rsidRPr="00084C36" w:rsidRDefault="00084C36" w:rsidP="00084C36">
            <w:pPr>
              <w:jc w:val="both"/>
              <w:rPr>
                <w:rFonts w:ascii="Bookman Old Style" w:hAnsi="Bookman Old Style"/>
                <w:b/>
                <w:bCs/>
                <w:sz w:val="20"/>
                <w:szCs w:val="20"/>
              </w:rPr>
            </w:pPr>
            <w:r w:rsidRPr="00084C36">
              <w:rPr>
                <w:rFonts w:ascii="Bookman Old Style" w:hAnsi="Bookman Old Style"/>
                <w:b/>
                <w:bCs/>
                <w:sz w:val="20"/>
                <w:szCs w:val="20"/>
              </w:rPr>
              <w:t>Biological Interpretability</w:t>
            </w:r>
          </w:p>
        </w:tc>
      </w:tr>
      <w:tr w:rsidR="00084C36" w:rsidRPr="00084C36" w14:paraId="59D05B90" w14:textId="77777777">
        <w:trPr>
          <w:tblCellSpacing w:w="15" w:type="dxa"/>
        </w:trPr>
        <w:tc>
          <w:tcPr>
            <w:tcW w:w="0" w:type="auto"/>
            <w:vAlign w:val="center"/>
            <w:hideMark/>
          </w:tcPr>
          <w:p w14:paraId="1992E27C"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Zero-shot</w:t>
            </w:r>
          </w:p>
        </w:tc>
        <w:tc>
          <w:tcPr>
            <w:tcW w:w="0" w:type="auto"/>
            <w:vAlign w:val="center"/>
            <w:hideMark/>
          </w:tcPr>
          <w:p w14:paraId="33076F69"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None</w:t>
            </w:r>
          </w:p>
        </w:tc>
        <w:tc>
          <w:tcPr>
            <w:tcW w:w="0" w:type="auto"/>
            <w:vAlign w:val="center"/>
            <w:hideMark/>
          </w:tcPr>
          <w:p w14:paraId="3F49EA1C"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Very Low</w:t>
            </w:r>
          </w:p>
        </w:tc>
        <w:tc>
          <w:tcPr>
            <w:tcW w:w="0" w:type="auto"/>
            <w:vAlign w:val="center"/>
            <w:hideMark/>
          </w:tcPr>
          <w:p w14:paraId="11A6FB48"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None</w:t>
            </w:r>
          </w:p>
        </w:tc>
        <w:tc>
          <w:tcPr>
            <w:tcW w:w="0" w:type="auto"/>
            <w:vAlign w:val="center"/>
            <w:hideMark/>
          </w:tcPr>
          <w:p w14:paraId="4E02BB18"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High</w:t>
            </w:r>
          </w:p>
        </w:tc>
      </w:tr>
      <w:tr w:rsidR="00084C36" w:rsidRPr="00084C36" w14:paraId="6D4292B9" w14:textId="77777777">
        <w:trPr>
          <w:tblCellSpacing w:w="15" w:type="dxa"/>
        </w:trPr>
        <w:tc>
          <w:tcPr>
            <w:tcW w:w="0" w:type="auto"/>
            <w:vAlign w:val="center"/>
            <w:hideMark/>
          </w:tcPr>
          <w:p w14:paraId="295586F8"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Frozen embeddings</w:t>
            </w:r>
          </w:p>
        </w:tc>
        <w:tc>
          <w:tcPr>
            <w:tcW w:w="0" w:type="auto"/>
            <w:vAlign w:val="center"/>
            <w:hideMark/>
          </w:tcPr>
          <w:p w14:paraId="5127A1E6"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Low</w:t>
            </w:r>
          </w:p>
        </w:tc>
        <w:tc>
          <w:tcPr>
            <w:tcW w:w="0" w:type="auto"/>
            <w:vAlign w:val="center"/>
            <w:hideMark/>
          </w:tcPr>
          <w:p w14:paraId="787ACB2B"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Low</w:t>
            </w:r>
          </w:p>
        </w:tc>
        <w:tc>
          <w:tcPr>
            <w:tcW w:w="0" w:type="auto"/>
            <w:vAlign w:val="center"/>
            <w:hideMark/>
          </w:tcPr>
          <w:p w14:paraId="19D12FED"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Low</w:t>
            </w:r>
          </w:p>
        </w:tc>
        <w:tc>
          <w:tcPr>
            <w:tcW w:w="0" w:type="auto"/>
            <w:vAlign w:val="center"/>
            <w:hideMark/>
          </w:tcPr>
          <w:p w14:paraId="092861F4"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High</w:t>
            </w:r>
          </w:p>
        </w:tc>
      </w:tr>
      <w:tr w:rsidR="00084C36" w:rsidRPr="00084C36" w14:paraId="5F7D3FD7" w14:textId="77777777">
        <w:trPr>
          <w:tblCellSpacing w:w="15" w:type="dxa"/>
        </w:trPr>
        <w:tc>
          <w:tcPr>
            <w:tcW w:w="0" w:type="auto"/>
            <w:vAlign w:val="center"/>
            <w:hideMark/>
          </w:tcPr>
          <w:p w14:paraId="2E03AF2E"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Linear probing</w:t>
            </w:r>
          </w:p>
        </w:tc>
        <w:tc>
          <w:tcPr>
            <w:tcW w:w="0" w:type="auto"/>
            <w:vAlign w:val="center"/>
            <w:hideMark/>
          </w:tcPr>
          <w:p w14:paraId="5E6447CF"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Low</w:t>
            </w:r>
          </w:p>
        </w:tc>
        <w:tc>
          <w:tcPr>
            <w:tcW w:w="0" w:type="auto"/>
            <w:vAlign w:val="center"/>
            <w:hideMark/>
          </w:tcPr>
          <w:p w14:paraId="4823B0B5"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Low</w:t>
            </w:r>
          </w:p>
        </w:tc>
        <w:tc>
          <w:tcPr>
            <w:tcW w:w="0" w:type="auto"/>
            <w:vAlign w:val="center"/>
            <w:hideMark/>
          </w:tcPr>
          <w:p w14:paraId="1C3EE7CC"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Low</w:t>
            </w:r>
          </w:p>
        </w:tc>
        <w:tc>
          <w:tcPr>
            <w:tcW w:w="0" w:type="auto"/>
            <w:vAlign w:val="center"/>
            <w:hideMark/>
          </w:tcPr>
          <w:p w14:paraId="344F40FF"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Moderate</w:t>
            </w:r>
          </w:p>
        </w:tc>
      </w:tr>
      <w:tr w:rsidR="00084C36" w:rsidRPr="00084C36" w14:paraId="1BD661DF" w14:textId="77777777">
        <w:trPr>
          <w:tblCellSpacing w:w="15" w:type="dxa"/>
        </w:trPr>
        <w:tc>
          <w:tcPr>
            <w:tcW w:w="0" w:type="auto"/>
            <w:vAlign w:val="center"/>
            <w:hideMark/>
          </w:tcPr>
          <w:p w14:paraId="630706B3"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Full fine-tuning</w:t>
            </w:r>
          </w:p>
        </w:tc>
        <w:tc>
          <w:tcPr>
            <w:tcW w:w="0" w:type="auto"/>
            <w:vAlign w:val="center"/>
            <w:hideMark/>
          </w:tcPr>
          <w:p w14:paraId="1F98FAF0"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High</w:t>
            </w:r>
          </w:p>
        </w:tc>
        <w:tc>
          <w:tcPr>
            <w:tcW w:w="0" w:type="auto"/>
            <w:vAlign w:val="center"/>
            <w:hideMark/>
          </w:tcPr>
          <w:p w14:paraId="4ADF90F8"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Very High</w:t>
            </w:r>
          </w:p>
        </w:tc>
        <w:tc>
          <w:tcPr>
            <w:tcW w:w="0" w:type="auto"/>
            <w:vAlign w:val="center"/>
            <w:hideMark/>
          </w:tcPr>
          <w:p w14:paraId="7DC95461"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High</w:t>
            </w:r>
          </w:p>
        </w:tc>
        <w:tc>
          <w:tcPr>
            <w:tcW w:w="0" w:type="auto"/>
            <w:vAlign w:val="center"/>
            <w:hideMark/>
          </w:tcPr>
          <w:p w14:paraId="2FB708B9"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Moderate</w:t>
            </w:r>
          </w:p>
        </w:tc>
      </w:tr>
      <w:tr w:rsidR="00084C36" w:rsidRPr="00084C36" w14:paraId="19BE98AC" w14:textId="77777777">
        <w:trPr>
          <w:tblCellSpacing w:w="15" w:type="dxa"/>
        </w:trPr>
        <w:tc>
          <w:tcPr>
            <w:tcW w:w="0" w:type="auto"/>
            <w:vAlign w:val="center"/>
            <w:hideMark/>
          </w:tcPr>
          <w:p w14:paraId="0A75787D" w14:textId="77777777" w:rsidR="00084C36" w:rsidRPr="00084C36" w:rsidRDefault="00084C36" w:rsidP="00084C36">
            <w:pPr>
              <w:jc w:val="both"/>
              <w:rPr>
                <w:rFonts w:ascii="Bookman Old Style" w:hAnsi="Bookman Old Style"/>
                <w:sz w:val="20"/>
                <w:szCs w:val="20"/>
              </w:rPr>
            </w:pPr>
            <w:proofErr w:type="spellStart"/>
            <w:r w:rsidRPr="00084C36">
              <w:rPr>
                <w:rFonts w:ascii="Bookman Old Style" w:hAnsi="Bookman Old Style"/>
                <w:sz w:val="20"/>
                <w:szCs w:val="20"/>
              </w:rPr>
              <w:t>LoRA</w:t>
            </w:r>
            <w:proofErr w:type="spellEnd"/>
            <w:r w:rsidRPr="00084C36">
              <w:rPr>
                <w:rFonts w:ascii="Bookman Old Style" w:hAnsi="Bookman Old Style"/>
                <w:sz w:val="20"/>
                <w:szCs w:val="20"/>
              </w:rPr>
              <w:t xml:space="preserve"> / Adapters</w:t>
            </w:r>
          </w:p>
        </w:tc>
        <w:tc>
          <w:tcPr>
            <w:tcW w:w="0" w:type="auto"/>
            <w:vAlign w:val="center"/>
            <w:hideMark/>
          </w:tcPr>
          <w:p w14:paraId="579C0A08"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Moderate</w:t>
            </w:r>
          </w:p>
        </w:tc>
        <w:tc>
          <w:tcPr>
            <w:tcW w:w="0" w:type="auto"/>
            <w:vAlign w:val="center"/>
            <w:hideMark/>
          </w:tcPr>
          <w:p w14:paraId="1839BEB5"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Moderate</w:t>
            </w:r>
          </w:p>
        </w:tc>
        <w:tc>
          <w:tcPr>
            <w:tcW w:w="0" w:type="auto"/>
            <w:vAlign w:val="center"/>
            <w:hideMark/>
          </w:tcPr>
          <w:p w14:paraId="7A55EB82"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Moderate</w:t>
            </w:r>
          </w:p>
        </w:tc>
        <w:tc>
          <w:tcPr>
            <w:tcW w:w="0" w:type="auto"/>
            <w:vAlign w:val="center"/>
            <w:hideMark/>
          </w:tcPr>
          <w:p w14:paraId="4D38DE8D"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Moderate</w:t>
            </w:r>
          </w:p>
        </w:tc>
      </w:tr>
      <w:tr w:rsidR="00084C36" w:rsidRPr="00084C36" w14:paraId="2689B183" w14:textId="77777777">
        <w:trPr>
          <w:tblCellSpacing w:w="15" w:type="dxa"/>
        </w:trPr>
        <w:tc>
          <w:tcPr>
            <w:tcW w:w="0" w:type="auto"/>
            <w:vAlign w:val="center"/>
            <w:hideMark/>
          </w:tcPr>
          <w:p w14:paraId="3FF3C2F8"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Multi-task learning</w:t>
            </w:r>
          </w:p>
        </w:tc>
        <w:tc>
          <w:tcPr>
            <w:tcW w:w="0" w:type="auto"/>
            <w:vAlign w:val="center"/>
            <w:hideMark/>
          </w:tcPr>
          <w:p w14:paraId="058B7EB0"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High</w:t>
            </w:r>
          </w:p>
        </w:tc>
        <w:tc>
          <w:tcPr>
            <w:tcW w:w="0" w:type="auto"/>
            <w:vAlign w:val="center"/>
            <w:hideMark/>
          </w:tcPr>
          <w:p w14:paraId="5387CA34"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High</w:t>
            </w:r>
          </w:p>
        </w:tc>
        <w:tc>
          <w:tcPr>
            <w:tcW w:w="0" w:type="auto"/>
            <w:vAlign w:val="center"/>
            <w:hideMark/>
          </w:tcPr>
          <w:p w14:paraId="1B65036F"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Moderate</w:t>
            </w:r>
          </w:p>
        </w:tc>
        <w:tc>
          <w:tcPr>
            <w:tcW w:w="0" w:type="auto"/>
            <w:vAlign w:val="center"/>
            <w:hideMark/>
          </w:tcPr>
          <w:p w14:paraId="0D418B4D"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Moderate</w:t>
            </w:r>
          </w:p>
        </w:tc>
      </w:tr>
      <w:tr w:rsidR="00084C36" w:rsidRPr="00084C36" w14:paraId="324D48ED" w14:textId="77777777">
        <w:trPr>
          <w:tblCellSpacing w:w="15" w:type="dxa"/>
        </w:trPr>
        <w:tc>
          <w:tcPr>
            <w:tcW w:w="0" w:type="auto"/>
            <w:vAlign w:val="center"/>
            <w:hideMark/>
          </w:tcPr>
          <w:p w14:paraId="0B6BAC56"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Multimodal learning</w:t>
            </w:r>
          </w:p>
        </w:tc>
        <w:tc>
          <w:tcPr>
            <w:tcW w:w="0" w:type="auto"/>
            <w:vAlign w:val="center"/>
            <w:hideMark/>
          </w:tcPr>
          <w:p w14:paraId="3CBF0621"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Very High</w:t>
            </w:r>
          </w:p>
        </w:tc>
        <w:tc>
          <w:tcPr>
            <w:tcW w:w="0" w:type="auto"/>
            <w:vAlign w:val="center"/>
            <w:hideMark/>
          </w:tcPr>
          <w:p w14:paraId="075B043F"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Very High</w:t>
            </w:r>
          </w:p>
        </w:tc>
        <w:tc>
          <w:tcPr>
            <w:tcW w:w="0" w:type="auto"/>
            <w:vAlign w:val="center"/>
            <w:hideMark/>
          </w:tcPr>
          <w:p w14:paraId="49BE99B6"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Moderate</w:t>
            </w:r>
          </w:p>
        </w:tc>
        <w:tc>
          <w:tcPr>
            <w:tcW w:w="0" w:type="auto"/>
            <w:vAlign w:val="center"/>
            <w:hideMark/>
          </w:tcPr>
          <w:p w14:paraId="301BB721"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High</w:t>
            </w:r>
          </w:p>
        </w:tc>
      </w:tr>
    </w:tbl>
    <w:p w14:paraId="1CD48986"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Protein language models generate rich biological representations that can be exploited using a variety of computational strategies. Depending on the research objective, investigators may use pretrained embeddings directly, fine-tune entire models, perform parameter-efficient adaptation, integrate structural information, or combine protein embeddings with other biological data. Selecting an appropriate strategy depends on dataset size, computational resources, biological question, and desired predictive performance. Understanding these implementation strategies is therefore essential for translating pretrained protein language models into practical tools for antimicrobial resistance research.</w:t>
      </w:r>
    </w:p>
    <w:p w14:paraId="0DC779B1"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Protein language models are increasingly influencing every stage of antimicrobial resistance (AMR) research, from the discovery of novel resistance genes to the design of next-generation antimicrobial therapeutics. Unlike traditional computational methods that are often optimized for a single task, PLMs provide transferable biological representations that can be adapted to diverse applications, including functional annotation, resistance prediction, protein engineering, metagenomic surveillance, and antibiotic discovery. Their versatility stems from the ability to capture evolutionary, structural, and functional information from protein sequences through self-supervised learning.</w:t>
      </w:r>
    </w:p>
    <w:p w14:paraId="389421F7" w14:textId="77777777" w:rsidR="00084C36" w:rsidRDefault="00084C36" w:rsidP="00084C36">
      <w:pPr>
        <w:jc w:val="both"/>
        <w:rPr>
          <w:rFonts w:ascii="Bookman Old Style" w:hAnsi="Bookman Old Style"/>
          <w:sz w:val="20"/>
          <w:szCs w:val="20"/>
        </w:rPr>
      </w:pPr>
      <w:r w:rsidRPr="00084C36">
        <w:rPr>
          <w:rFonts w:ascii="Bookman Old Style" w:hAnsi="Bookman Old Style"/>
          <w:sz w:val="20"/>
          <w:szCs w:val="20"/>
        </w:rPr>
        <w:t>Table 4 provides a comprehensive overview of the major applications of protein language models across the AMR research pipeline. It highlights the underlying biological questions, representative models, computational tasks, current challenges, and future opportunities, thereby illustrating how foundation models are reshaping modern microbiology and antimicrobial research.</w:t>
      </w:r>
    </w:p>
    <w:p w14:paraId="73C5D359" w14:textId="77777777" w:rsidR="00084C36" w:rsidRPr="00084C36" w:rsidRDefault="00084C36" w:rsidP="00084C36">
      <w:pPr>
        <w:jc w:val="both"/>
        <w:rPr>
          <w:rFonts w:ascii="Bookman Old Style" w:hAnsi="Bookman Old Style"/>
          <w:b/>
          <w:bCs/>
          <w:sz w:val="20"/>
          <w:szCs w:val="20"/>
        </w:rPr>
      </w:pPr>
      <w:r w:rsidRPr="00084C36">
        <w:rPr>
          <w:rFonts w:ascii="Bookman Old Style" w:hAnsi="Bookman Old Style"/>
          <w:b/>
          <w:bCs/>
          <w:sz w:val="20"/>
          <w:szCs w:val="20"/>
        </w:rPr>
        <w:t>Table 4. Applications of Protein Language Models Across the AMR Research Pipeline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7"/>
        <w:gridCol w:w="2231"/>
        <w:gridCol w:w="1815"/>
        <w:gridCol w:w="2117"/>
        <w:gridCol w:w="2342"/>
        <w:gridCol w:w="1705"/>
        <w:gridCol w:w="1971"/>
      </w:tblGrid>
      <w:tr w:rsidR="00084C36" w:rsidRPr="00084C36" w14:paraId="3BF2B0B8" w14:textId="77777777">
        <w:trPr>
          <w:tblHeader/>
          <w:tblCellSpacing w:w="15" w:type="dxa"/>
        </w:trPr>
        <w:tc>
          <w:tcPr>
            <w:tcW w:w="0" w:type="auto"/>
            <w:vAlign w:val="center"/>
            <w:hideMark/>
          </w:tcPr>
          <w:p w14:paraId="0749E8C8" w14:textId="77777777" w:rsidR="00084C36" w:rsidRPr="00084C36" w:rsidRDefault="00084C36" w:rsidP="00084C36">
            <w:pPr>
              <w:jc w:val="both"/>
              <w:rPr>
                <w:rFonts w:ascii="Bookman Old Style" w:hAnsi="Bookman Old Style"/>
                <w:b/>
                <w:bCs/>
                <w:sz w:val="20"/>
                <w:szCs w:val="20"/>
              </w:rPr>
            </w:pPr>
            <w:r w:rsidRPr="00084C36">
              <w:rPr>
                <w:rFonts w:ascii="Bookman Old Style" w:hAnsi="Bookman Old Style"/>
                <w:b/>
                <w:bCs/>
                <w:sz w:val="20"/>
                <w:szCs w:val="20"/>
              </w:rPr>
              <w:t>AMR Research Stage</w:t>
            </w:r>
          </w:p>
        </w:tc>
        <w:tc>
          <w:tcPr>
            <w:tcW w:w="0" w:type="auto"/>
            <w:vAlign w:val="center"/>
            <w:hideMark/>
          </w:tcPr>
          <w:p w14:paraId="3974066A" w14:textId="77777777" w:rsidR="00084C36" w:rsidRPr="00084C36" w:rsidRDefault="00084C36" w:rsidP="00084C36">
            <w:pPr>
              <w:jc w:val="both"/>
              <w:rPr>
                <w:rFonts w:ascii="Bookman Old Style" w:hAnsi="Bookman Old Style"/>
                <w:b/>
                <w:bCs/>
                <w:sz w:val="20"/>
                <w:szCs w:val="20"/>
              </w:rPr>
            </w:pPr>
            <w:r w:rsidRPr="00084C36">
              <w:rPr>
                <w:rFonts w:ascii="Bookman Old Style" w:hAnsi="Bookman Old Style"/>
                <w:b/>
                <w:bCs/>
                <w:sz w:val="20"/>
                <w:szCs w:val="20"/>
              </w:rPr>
              <w:t>Biological Question</w:t>
            </w:r>
          </w:p>
        </w:tc>
        <w:tc>
          <w:tcPr>
            <w:tcW w:w="0" w:type="auto"/>
            <w:vAlign w:val="center"/>
            <w:hideMark/>
          </w:tcPr>
          <w:p w14:paraId="3326EE78" w14:textId="77777777" w:rsidR="00084C36" w:rsidRPr="00084C36" w:rsidRDefault="00084C36" w:rsidP="00084C36">
            <w:pPr>
              <w:jc w:val="both"/>
              <w:rPr>
                <w:rFonts w:ascii="Bookman Old Style" w:hAnsi="Bookman Old Style"/>
                <w:b/>
                <w:bCs/>
                <w:sz w:val="20"/>
                <w:szCs w:val="20"/>
              </w:rPr>
            </w:pPr>
            <w:r w:rsidRPr="00084C36">
              <w:rPr>
                <w:rFonts w:ascii="Bookman Old Style" w:hAnsi="Bookman Old Style"/>
                <w:b/>
                <w:bCs/>
                <w:sz w:val="20"/>
                <w:szCs w:val="20"/>
              </w:rPr>
              <w:t>Representative PLMs</w:t>
            </w:r>
          </w:p>
        </w:tc>
        <w:tc>
          <w:tcPr>
            <w:tcW w:w="0" w:type="auto"/>
            <w:vAlign w:val="center"/>
            <w:hideMark/>
          </w:tcPr>
          <w:p w14:paraId="779742E3" w14:textId="77777777" w:rsidR="00084C36" w:rsidRPr="00084C36" w:rsidRDefault="00084C36" w:rsidP="00084C36">
            <w:pPr>
              <w:jc w:val="both"/>
              <w:rPr>
                <w:rFonts w:ascii="Bookman Old Style" w:hAnsi="Bookman Old Style"/>
                <w:b/>
                <w:bCs/>
                <w:sz w:val="20"/>
                <w:szCs w:val="20"/>
              </w:rPr>
            </w:pPr>
            <w:r w:rsidRPr="00084C36">
              <w:rPr>
                <w:rFonts w:ascii="Bookman Old Style" w:hAnsi="Bookman Old Style"/>
                <w:b/>
                <w:bCs/>
                <w:sz w:val="20"/>
                <w:szCs w:val="20"/>
              </w:rPr>
              <w:t>Typical Computational Tasks</w:t>
            </w:r>
          </w:p>
        </w:tc>
        <w:tc>
          <w:tcPr>
            <w:tcW w:w="0" w:type="auto"/>
            <w:vAlign w:val="center"/>
            <w:hideMark/>
          </w:tcPr>
          <w:p w14:paraId="00EE01BE" w14:textId="77777777" w:rsidR="00084C36" w:rsidRPr="00084C36" w:rsidRDefault="00084C36" w:rsidP="00084C36">
            <w:pPr>
              <w:jc w:val="both"/>
              <w:rPr>
                <w:rFonts w:ascii="Bookman Old Style" w:hAnsi="Bookman Old Style"/>
                <w:b/>
                <w:bCs/>
                <w:sz w:val="20"/>
                <w:szCs w:val="20"/>
              </w:rPr>
            </w:pPr>
            <w:r w:rsidRPr="00084C36">
              <w:rPr>
                <w:rFonts w:ascii="Bookman Old Style" w:hAnsi="Bookman Old Style"/>
                <w:b/>
                <w:bCs/>
                <w:sz w:val="20"/>
                <w:szCs w:val="20"/>
              </w:rPr>
              <w:t>Representative Outputs</w:t>
            </w:r>
          </w:p>
        </w:tc>
        <w:tc>
          <w:tcPr>
            <w:tcW w:w="0" w:type="auto"/>
            <w:vAlign w:val="center"/>
            <w:hideMark/>
          </w:tcPr>
          <w:p w14:paraId="45C5927E" w14:textId="77777777" w:rsidR="00084C36" w:rsidRPr="00084C36" w:rsidRDefault="00084C36" w:rsidP="00084C36">
            <w:pPr>
              <w:jc w:val="both"/>
              <w:rPr>
                <w:rFonts w:ascii="Bookman Old Style" w:hAnsi="Bookman Old Style"/>
                <w:b/>
                <w:bCs/>
                <w:sz w:val="20"/>
                <w:szCs w:val="20"/>
              </w:rPr>
            </w:pPr>
            <w:r w:rsidRPr="00084C36">
              <w:rPr>
                <w:rFonts w:ascii="Bookman Old Style" w:hAnsi="Bookman Old Style"/>
                <w:b/>
                <w:bCs/>
                <w:sz w:val="20"/>
                <w:szCs w:val="20"/>
              </w:rPr>
              <w:t>Current Challenges</w:t>
            </w:r>
          </w:p>
        </w:tc>
        <w:tc>
          <w:tcPr>
            <w:tcW w:w="0" w:type="auto"/>
            <w:vAlign w:val="center"/>
            <w:hideMark/>
          </w:tcPr>
          <w:p w14:paraId="4791B5A7" w14:textId="77777777" w:rsidR="00084C36" w:rsidRPr="00084C36" w:rsidRDefault="00084C36" w:rsidP="00084C36">
            <w:pPr>
              <w:jc w:val="both"/>
              <w:rPr>
                <w:rFonts w:ascii="Bookman Old Style" w:hAnsi="Bookman Old Style"/>
                <w:b/>
                <w:bCs/>
                <w:sz w:val="20"/>
                <w:szCs w:val="20"/>
              </w:rPr>
            </w:pPr>
            <w:r w:rsidRPr="00084C36">
              <w:rPr>
                <w:rFonts w:ascii="Bookman Old Style" w:hAnsi="Bookman Old Style"/>
                <w:b/>
                <w:bCs/>
                <w:sz w:val="20"/>
                <w:szCs w:val="20"/>
              </w:rPr>
              <w:t>Future Opportunities</w:t>
            </w:r>
          </w:p>
        </w:tc>
      </w:tr>
      <w:tr w:rsidR="00084C36" w:rsidRPr="00084C36" w14:paraId="0FC44025" w14:textId="77777777">
        <w:trPr>
          <w:tblCellSpacing w:w="15" w:type="dxa"/>
        </w:trPr>
        <w:tc>
          <w:tcPr>
            <w:tcW w:w="0" w:type="auto"/>
            <w:vAlign w:val="center"/>
            <w:hideMark/>
          </w:tcPr>
          <w:p w14:paraId="68724FA5"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b/>
                <w:bCs/>
                <w:sz w:val="20"/>
                <w:szCs w:val="20"/>
              </w:rPr>
              <w:t>Resistance Gene Discovery</w:t>
            </w:r>
          </w:p>
        </w:tc>
        <w:tc>
          <w:tcPr>
            <w:tcW w:w="0" w:type="auto"/>
            <w:vAlign w:val="center"/>
            <w:hideMark/>
          </w:tcPr>
          <w:p w14:paraId="04664DC1"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Is this protein an antimicrobial resistance determinant?</w:t>
            </w:r>
          </w:p>
        </w:tc>
        <w:tc>
          <w:tcPr>
            <w:tcW w:w="0" w:type="auto"/>
            <w:vAlign w:val="center"/>
            <w:hideMark/>
          </w:tcPr>
          <w:p w14:paraId="63C18C4D" w14:textId="77777777" w:rsidR="00084C36" w:rsidRPr="00084C36" w:rsidRDefault="00084C36" w:rsidP="00084C36">
            <w:pPr>
              <w:jc w:val="both"/>
              <w:rPr>
                <w:rFonts w:ascii="Bookman Old Style" w:hAnsi="Bookman Old Style"/>
                <w:sz w:val="20"/>
                <w:szCs w:val="20"/>
              </w:rPr>
            </w:pPr>
            <w:proofErr w:type="spellStart"/>
            <w:r w:rsidRPr="00084C36">
              <w:rPr>
                <w:rFonts w:ascii="Bookman Old Style" w:hAnsi="Bookman Old Style"/>
                <w:sz w:val="20"/>
                <w:szCs w:val="20"/>
              </w:rPr>
              <w:t>ProtBERT</w:t>
            </w:r>
            <w:proofErr w:type="spellEnd"/>
            <w:r w:rsidRPr="00084C36">
              <w:rPr>
                <w:rFonts w:ascii="Bookman Old Style" w:hAnsi="Bookman Old Style"/>
                <w:sz w:val="20"/>
                <w:szCs w:val="20"/>
              </w:rPr>
              <w:t>, ESM-2, ProtT5</w:t>
            </w:r>
          </w:p>
        </w:tc>
        <w:tc>
          <w:tcPr>
            <w:tcW w:w="0" w:type="auto"/>
            <w:vAlign w:val="center"/>
            <w:hideMark/>
          </w:tcPr>
          <w:p w14:paraId="13303FBD"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Protein classification, remote homology detection</w:t>
            </w:r>
          </w:p>
        </w:tc>
        <w:tc>
          <w:tcPr>
            <w:tcW w:w="0" w:type="auto"/>
            <w:vAlign w:val="center"/>
            <w:hideMark/>
          </w:tcPr>
          <w:p w14:paraId="3D0A005D"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Novel ARG identification</w:t>
            </w:r>
          </w:p>
        </w:tc>
        <w:tc>
          <w:tcPr>
            <w:tcW w:w="0" w:type="auto"/>
            <w:vAlign w:val="center"/>
            <w:hideMark/>
          </w:tcPr>
          <w:p w14:paraId="43BCCD4C"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Poor annotation of rare ARGs</w:t>
            </w:r>
          </w:p>
        </w:tc>
        <w:tc>
          <w:tcPr>
            <w:tcW w:w="0" w:type="auto"/>
            <w:vAlign w:val="center"/>
            <w:hideMark/>
          </w:tcPr>
          <w:p w14:paraId="3D1CAA76"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Discovery of previously unknown resistance genes</w:t>
            </w:r>
          </w:p>
        </w:tc>
      </w:tr>
      <w:tr w:rsidR="00084C36" w:rsidRPr="00084C36" w14:paraId="5E923099" w14:textId="77777777">
        <w:trPr>
          <w:tblCellSpacing w:w="15" w:type="dxa"/>
        </w:trPr>
        <w:tc>
          <w:tcPr>
            <w:tcW w:w="0" w:type="auto"/>
            <w:vAlign w:val="center"/>
            <w:hideMark/>
          </w:tcPr>
          <w:p w14:paraId="76DD85A8"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b/>
                <w:bCs/>
                <w:sz w:val="20"/>
                <w:szCs w:val="20"/>
              </w:rPr>
              <w:t>Functional Annotation</w:t>
            </w:r>
          </w:p>
        </w:tc>
        <w:tc>
          <w:tcPr>
            <w:tcW w:w="0" w:type="auto"/>
            <w:vAlign w:val="center"/>
            <w:hideMark/>
          </w:tcPr>
          <w:p w14:paraId="2B5D8368"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What is the molecular function of this protein?</w:t>
            </w:r>
          </w:p>
        </w:tc>
        <w:tc>
          <w:tcPr>
            <w:tcW w:w="0" w:type="auto"/>
            <w:vAlign w:val="center"/>
            <w:hideMark/>
          </w:tcPr>
          <w:p w14:paraId="3D86EC8C"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ProtT5, ESM-2, Ankh</w:t>
            </w:r>
          </w:p>
        </w:tc>
        <w:tc>
          <w:tcPr>
            <w:tcW w:w="0" w:type="auto"/>
            <w:vAlign w:val="center"/>
            <w:hideMark/>
          </w:tcPr>
          <w:p w14:paraId="7C2D8070"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Function prediction, EC annotation, GO prediction</w:t>
            </w:r>
          </w:p>
        </w:tc>
        <w:tc>
          <w:tcPr>
            <w:tcW w:w="0" w:type="auto"/>
            <w:vAlign w:val="center"/>
            <w:hideMark/>
          </w:tcPr>
          <w:p w14:paraId="78A530C3"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Functional characterization</w:t>
            </w:r>
          </w:p>
        </w:tc>
        <w:tc>
          <w:tcPr>
            <w:tcW w:w="0" w:type="auto"/>
            <w:vAlign w:val="center"/>
            <w:hideMark/>
          </w:tcPr>
          <w:p w14:paraId="744C8E37"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Unknown protein families</w:t>
            </w:r>
          </w:p>
        </w:tc>
        <w:tc>
          <w:tcPr>
            <w:tcW w:w="0" w:type="auto"/>
            <w:vAlign w:val="center"/>
            <w:hideMark/>
          </w:tcPr>
          <w:p w14:paraId="37F8CB0B"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Annotation of hypothetical proteins from metagenomes</w:t>
            </w:r>
          </w:p>
        </w:tc>
      </w:tr>
      <w:tr w:rsidR="00084C36" w:rsidRPr="00084C36" w14:paraId="7A7C4B6B" w14:textId="77777777">
        <w:trPr>
          <w:tblCellSpacing w:w="15" w:type="dxa"/>
        </w:trPr>
        <w:tc>
          <w:tcPr>
            <w:tcW w:w="0" w:type="auto"/>
            <w:vAlign w:val="center"/>
            <w:hideMark/>
          </w:tcPr>
          <w:p w14:paraId="295F41FD"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b/>
                <w:bCs/>
                <w:sz w:val="20"/>
                <w:szCs w:val="20"/>
              </w:rPr>
              <w:t>β-Lactamases and Resistance Enzymes</w:t>
            </w:r>
          </w:p>
        </w:tc>
        <w:tc>
          <w:tcPr>
            <w:tcW w:w="0" w:type="auto"/>
            <w:vAlign w:val="center"/>
            <w:hideMark/>
          </w:tcPr>
          <w:p w14:paraId="467349AC"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 xml:space="preserve">What enzyme class, substrate </w:t>
            </w:r>
            <w:proofErr w:type="gramStart"/>
            <w:r w:rsidRPr="00084C36">
              <w:rPr>
                <w:rFonts w:ascii="Bookman Old Style" w:hAnsi="Bookman Old Style"/>
                <w:sz w:val="20"/>
                <w:szCs w:val="20"/>
              </w:rPr>
              <w:t>profile, and</w:t>
            </w:r>
            <w:proofErr w:type="gramEnd"/>
            <w:r w:rsidRPr="00084C36">
              <w:rPr>
                <w:rFonts w:ascii="Bookman Old Style" w:hAnsi="Bookman Old Style"/>
                <w:sz w:val="20"/>
                <w:szCs w:val="20"/>
              </w:rPr>
              <w:t xml:space="preserve"> catalytic mechanism does this protein possess?</w:t>
            </w:r>
          </w:p>
        </w:tc>
        <w:tc>
          <w:tcPr>
            <w:tcW w:w="0" w:type="auto"/>
            <w:vAlign w:val="center"/>
            <w:hideMark/>
          </w:tcPr>
          <w:p w14:paraId="4FDE1F41"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 xml:space="preserve">ESM-2, </w:t>
            </w:r>
            <w:proofErr w:type="spellStart"/>
            <w:r w:rsidRPr="00084C36">
              <w:rPr>
                <w:rFonts w:ascii="Bookman Old Style" w:hAnsi="Bookman Old Style"/>
                <w:sz w:val="20"/>
                <w:szCs w:val="20"/>
              </w:rPr>
              <w:t>SaProt</w:t>
            </w:r>
            <w:proofErr w:type="spellEnd"/>
            <w:r w:rsidRPr="00084C36">
              <w:rPr>
                <w:rFonts w:ascii="Bookman Old Style" w:hAnsi="Bookman Old Style"/>
                <w:sz w:val="20"/>
                <w:szCs w:val="20"/>
              </w:rPr>
              <w:t>, MSA Transformer</w:t>
            </w:r>
          </w:p>
        </w:tc>
        <w:tc>
          <w:tcPr>
            <w:tcW w:w="0" w:type="auto"/>
            <w:vAlign w:val="center"/>
            <w:hideMark/>
          </w:tcPr>
          <w:p w14:paraId="1761DD4D"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Enzyme classification, active-site prediction, substrate specificity</w:t>
            </w:r>
          </w:p>
        </w:tc>
        <w:tc>
          <w:tcPr>
            <w:tcW w:w="0" w:type="auto"/>
            <w:vAlign w:val="center"/>
            <w:hideMark/>
          </w:tcPr>
          <w:p w14:paraId="2073A0E6"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Functional classification of β-lactamases, MBLs, aminoglycoside-modifying enzymes</w:t>
            </w:r>
          </w:p>
        </w:tc>
        <w:tc>
          <w:tcPr>
            <w:tcW w:w="0" w:type="auto"/>
            <w:vAlign w:val="center"/>
            <w:hideMark/>
          </w:tcPr>
          <w:p w14:paraId="0EF06DCD"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High sequence diversity</w:t>
            </w:r>
          </w:p>
        </w:tc>
        <w:tc>
          <w:tcPr>
            <w:tcW w:w="0" w:type="auto"/>
            <w:vAlign w:val="center"/>
            <w:hideMark/>
          </w:tcPr>
          <w:p w14:paraId="38B10792"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AI-assisted inhibitor discovery and resistance surveillance</w:t>
            </w:r>
          </w:p>
        </w:tc>
      </w:tr>
      <w:tr w:rsidR="00084C36" w:rsidRPr="00084C36" w14:paraId="663BFBF7" w14:textId="77777777">
        <w:trPr>
          <w:tblCellSpacing w:w="15" w:type="dxa"/>
        </w:trPr>
        <w:tc>
          <w:tcPr>
            <w:tcW w:w="0" w:type="auto"/>
            <w:vAlign w:val="center"/>
            <w:hideMark/>
          </w:tcPr>
          <w:p w14:paraId="0D6650D8"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b/>
                <w:bCs/>
                <w:sz w:val="20"/>
                <w:szCs w:val="20"/>
              </w:rPr>
              <w:t>Resistance Mutation Prediction</w:t>
            </w:r>
          </w:p>
        </w:tc>
        <w:tc>
          <w:tcPr>
            <w:tcW w:w="0" w:type="auto"/>
            <w:vAlign w:val="center"/>
            <w:hideMark/>
          </w:tcPr>
          <w:p w14:paraId="29382372"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Which amino acid substitutions confer resistance?</w:t>
            </w:r>
          </w:p>
        </w:tc>
        <w:tc>
          <w:tcPr>
            <w:tcW w:w="0" w:type="auto"/>
            <w:vAlign w:val="center"/>
            <w:hideMark/>
          </w:tcPr>
          <w:p w14:paraId="69B48FFF"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 xml:space="preserve">ESM-2, </w:t>
            </w:r>
            <w:proofErr w:type="spellStart"/>
            <w:r w:rsidRPr="00084C36">
              <w:rPr>
                <w:rFonts w:ascii="Bookman Old Style" w:hAnsi="Bookman Old Style"/>
                <w:sz w:val="20"/>
                <w:szCs w:val="20"/>
              </w:rPr>
              <w:t>SaProt</w:t>
            </w:r>
            <w:proofErr w:type="spellEnd"/>
          </w:p>
        </w:tc>
        <w:tc>
          <w:tcPr>
            <w:tcW w:w="0" w:type="auto"/>
            <w:vAlign w:val="center"/>
            <w:hideMark/>
          </w:tcPr>
          <w:p w14:paraId="4F0523B2"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Variant effect prediction, fitness estimation</w:t>
            </w:r>
          </w:p>
        </w:tc>
        <w:tc>
          <w:tcPr>
            <w:tcW w:w="0" w:type="auto"/>
            <w:vAlign w:val="center"/>
            <w:hideMark/>
          </w:tcPr>
          <w:p w14:paraId="13373963"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Identification of resistance-conferring mutations</w:t>
            </w:r>
          </w:p>
        </w:tc>
        <w:tc>
          <w:tcPr>
            <w:tcW w:w="0" w:type="auto"/>
            <w:vAlign w:val="center"/>
            <w:hideMark/>
          </w:tcPr>
          <w:p w14:paraId="48A136A6"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Epistasis and genotype–phenotype complexity</w:t>
            </w:r>
          </w:p>
        </w:tc>
        <w:tc>
          <w:tcPr>
            <w:tcW w:w="0" w:type="auto"/>
            <w:vAlign w:val="center"/>
            <w:hideMark/>
          </w:tcPr>
          <w:p w14:paraId="6BBA542C"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Predictive evolution of resistance</w:t>
            </w:r>
          </w:p>
        </w:tc>
      </w:tr>
      <w:tr w:rsidR="00084C36" w:rsidRPr="00084C36" w14:paraId="6D56AE8B" w14:textId="77777777">
        <w:trPr>
          <w:tblCellSpacing w:w="15" w:type="dxa"/>
        </w:trPr>
        <w:tc>
          <w:tcPr>
            <w:tcW w:w="0" w:type="auto"/>
            <w:vAlign w:val="center"/>
            <w:hideMark/>
          </w:tcPr>
          <w:p w14:paraId="263E26CC"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b/>
                <w:bCs/>
                <w:sz w:val="20"/>
                <w:szCs w:val="20"/>
              </w:rPr>
              <w:t>Protein Engineering</w:t>
            </w:r>
          </w:p>
        </w:tc>
        <w:tc>
          <w:tcPr>
            <w:tcW w:w="0" w:type="auto"/>
            <w:vAlign w:val="center"/>
            <w:hideMark/>
          </w:tcPr>
          <w:p w14:paraId="39632173"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How can proteins be redesigned for improved activity or stability?</w:t>
            </w:r>
          </w:p>
        </w:tc>
        <w:tc>
          <w:tcPr>
            <w:tcW w:w="0" w:type="auto"/>
            <w:vAlign w:val="center"/>
            <w:hideMark/>
          </w:tcPr>
          <w:p w14:paraId="2B06FB3E" w14:textId="77777777" w:rsidR="00084C36" w:rsidRPr="00084C36" w:rsidRDefault="00084C36" w:rsidP="00084C36">
            <w:pPr>
              <w:jc w:val="both"/>
              <w:rPr>
                <w:rFonts w:ascii="Bookman Old Style" w:hAnsi="Bookman Old Style"/>
                <w:sz w:val="20"/>
                <w:szCs w:val="20"/>
              </w:rPr>
            </w:pPr>
            <w:proofErr w:type="spellStart"/>
            <w:r w:rsidRPr="00084C36">
              <w:rPr>
                <w:rFonts w:ascii="Bookman Old Style" w:hAnsi="Bookman Old Style"/>
                <w:sz w:val="20"/>
                <w:szCs w:val="20"/>
              </w:rPr>
              <w:t>ProGen</w:t>
            </w:r>
            <w:proofErr w:type="spellEnd"/>
            <w:r w:rsidRPr="00084C36">
              <w:rPr>
                <w:rFonts w:ascii="Bookman Old Style" w:hAnsi="Bookman Old Style"/>
                <w:sz w:val="20"/>
                <w:szCs w:val="20"/>
              </w:rPr>
              <w:t xml:space="preserve">, </w:t>
            </w:r>
            <w:proofErr w:type="spellStart"/>
            <w:r w:rsidRPr="00084C36">
              <w:rPr>
                <w:rFonts w:ascii="Bookman Old Style" w:hAnsi="Bookman Old Style"/>
                <w:sz w:val="20"/>
                <w:szCs w:val="20"/>
              </w:rPr>
              <w:t>SaProt</w:t>
            </w:r>
            <w:proofErr w:type="spellEnd"/>
            <w:r w:rsidRPr="00084C36">
              <w:rPr>
                <w:rFonts w:ascii="Bookman Old Style" w:hAnsi="Bookman Old Style"/>
                <w:sz w:val="20"/>
                <w:szCs w:val="20"/>
              </w:rPr>
              <w:t>, ProtGPT2</w:t>
            </w:r>
          </w:p>
        </w:tc>
        <w:tc>
          <w:tcPr>
            <w:tcW w:w="0" w:type="auto"/>
            <w:vAlign w:val="center"/>
            <w:hideMark/>
          </w:tcPr>
          <w:p w14:paraId="45E1316B"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Sequence optimization, stability prediction, directed evolution</w:t>
            </w:r>
          </w:p>
        </w:tc>
        <w:tc>
          <w:tcPr>
            <w:tcW w:w="0" w:type="auto"/>
            <w:vAlign w:val="center"/>
            <w:hideMark/>
          </w:tcPr>
          <w:p w14:paraId="6B31C30A"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Engineered enzymes and resistance proteins</w:t>
            </w:r>
          </w:p>
        </w:tc>
        <w:tc>
          <w:tcPr>
            <w:tcW w:w="0" w:type="auto"/>
            <w:vAlign w:val="center"/>
            <w:hideMark/>
          </w:tcPr>
          <w:p w14:paraId="6F14496C"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Experimental validation</w:t>
            </w:r>
          </w:p>
        </w:tc>
        <w:tc>
          <w:tcPr>
            <w:tcW w:w="0" w:type="auto"/>
            <w:vAlign w:val="center"/>
            <w:hideMark/>
          </w:tcPr>
          <w:p w14:paraId="7851988F"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AI-guided enzyme engineering</w:t>
            </w:r>
          </w:p>
        </w:tc>
      </w:tr>
      <w:tr w:rsidR="00084C36" w:rsidRPr="00084C36" w14:paraId="39122163" w14:textId="77777777">
        <w:trPr>
          <w:tblCellSpacing w:w="15" w:type="dxa"/>
        </w:trPr>
        <w:tc>
          <w:tcPr>
            <w:tcW w:w="0" w:type="auto"/>
            <w:vAlign w:val="center"/>
            <w:hideMark/>
          </w:tcPr>
          <w:p w14:paraId="3172E96E"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b/>
                <w:bCs/>
                <w:sz w:val="20"/>
                <w:szCs w:val="20"/>
              </w:rPr>
              <w:t>Antimicrobial Peptide Discovery</w:t>
            </w:r>
          </w:p>
        </w:tc>
        <w:tc>
          <w:tcPr>
            <w:tcW w:w="0" w:type="auto"/>
            <w:vAlign w:val="center"/>
            <w:hideMark/>
          </w:tcPr>
          <w:p w14:paraId="20720032"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Can novel antimicrobial peptides be designed?</w:t>
            </w:r>
          </w:p>
        </w:tc>
        <w:tc>
          <w:tcPr>
            <w:tcW w:w="0" w:type="auto"/>
            <w:vAlign w:val="center"/>
            <w:hideMark/>
          </w:tcPr>
          <w:p w14:paraId="507E52D5" w14:textId="77777777" w:rsidR="00084C36" w:rsidRPr="00084C36" w:rsidRDefault="00084C36" w:rsidP="00084C36">
            <w:pPr>
              <w:jc w:val="both"/>
              <w:rPr>
                <w:rFonts w:ascii="Bookman Old Style" w:hAnsi="Bookman Old Style"/>
                <w:sz w:val="20"/>
                <w:szCs w:val="20"/>
              </w:rPr>
            </w:pPr>
            <w:proofErr w:type="spellStart"/>
            <w:r w:rsidRPr="00084C36">
              <w:rPr>
                <w:rFonts w:ascii="Bookman Old Style" w:hAnsi="Bookman Old Style"/>
                <w:sz w:val="20"/>
                <w:szCs w:val="20"/>
              </w:rPr>
              <w:t>ProGen</w:t>
            </w:r>
            <w:proofErr w:type="spellEnd"/>
            <w:r w:rsidRPr="00084C36">
              <w:rPr>
                <w:rFonts w:ascii="Bookman Old Style" w:hAnsi="Bookman Old Style"/>
                <w:sz w:val="20"/>
                <w:szCs w:val="20"/>
              </w:rPr>
              <w:t>, ProtGPT2, ProtT5</w:t>
            </w:r>
          </w:p>
        </w:tc>
        <w:tc>
          <w:tcPr>
            <w:tcW w:w="0" w:type="auto"/>
            <w:vAlign w:val="center"/>
            <w:hideMark/>
          </w:tcPr>
          <w:p w14:paraId="193C98F6"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Sequence generation, activity prediction, toxicity prediction</w:t>
            </w:r>
          </w:p>
        </w:tc>
        <w:tc>
          <w:tcPr>
            <w:tcW w:w="0" w:type="auto"/>
            <w:vAlign w:val="center"/>
            <w:hideMark/>
          </w:tcPr>
          <w:p w14:paraId="44C4D834"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Novel AMP candidates</w:t>
            </w:r>
          </w:p>
        </w:tc>
        <w:tc>
          <w:tcPr>
            <w:tcW w:w="0" w:type="auto"/>
            <w:vAlign w:val="center"/>
            <w:hideMark/>
          </w:tcPr>
          <w:p w14:paraId="4EA71DA1"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Balancing efficacy and toxicity</w:t>
            </w:r>
          </w:p>
        </w:tc>
        <w:tc>
          <w:tcPr>
            <w:tcW w:w="0" w:type="auto"/>
            <w:vAlign w:val="center"/>
            <w:hideMark/>
          </w:tcPr>
          <w:p w14:paraId="7C28820D"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Personalized antimicrobial peptide therapeutics</w:t>
            </w:r>
          </w:p>
        </w:tc>
      </w:tr>
      <w:tr w:rsidR="00084C36" w:rsidRPr="00084C36" w14:paraId="1CF36D9C" w14:textId="77777777">
        <w:trPr>
          <w:tblCellSpacing w:w="15" w:type="dxa"/>
        </w:trPr>
        <w:tc>
          <w:tcPr>
            <w:tcW w:w="0" w:type="auto"/>
            <w:vAlign w:val="center"/>
            <w:hideMark/>
          </w:tcPr>
          <w:p w14:paraId="0797A5C4"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b/>
                <w:bCs/>
                <w:sz w:val="20"/>
                <w:szCs w:val="20"/>
              </w:rPr>
              <w:t>Metagenomic Surveillance</w:t>
            </w:r>
          </w:p>
        </w:tc>
        <w:tc>
          <w:tcPr>
            <w:tcW w:w="0" w:type="auto"/>
            <w:vAlign w:val="center"/>
            <w:hideMark/>
          </w:tcPr>
          <w:p w14:paraId="5FBEF8AA"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Which proteins represent novel resistance mechanisms in complex microbial communities?</w:t>
            </w:r>
          </w:p>
        </w:tc>
        <w:tc>
          <w:tcPr>
            <w:tcW w:w="0" w:type="auto"/>
            <w:vAlign w:val="center"/>
            <w:hideMark/>
          </w:tcPr>
          <w:p w14:paraId="3C566EE5"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Evo, ESM-2</w:t>
            </w:r>
          </w:p>
        </w:tc>
        <w:tc>
          <w:tcPr>
            <w:tcW w:w="0" w:type="auto"/>
            <w:vAlign w:val="center"/>
            <w:hideMark/>
          </w:tcPr>
          <w:p w14:paraId="5AE91890"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Functional annotation, clustering, remote homology</w:t>
            </w:r>
          </w:p>
        </w:tc>
        <w:tc>
          <w:tcPr>
            <w:tcW w:w="0" w:type="auto"/>
            <w:vAlign w:val="center"/>
            <w:hideMark/>
          </w:tcPr>
          <w:p w14:paraId="3B603031"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Environmental ARG discovery</w:t>
            </w:r>
          </w:p>
        </w:tc>
        <w:tc>
          <w:tcPr>
            <w:tcW w:w="0" w:type="auto"/>
            <w:vAlign w:val="center"/>
            <w:hideMark/>
          </w:tcPr>
          <w:p w14:paraId="7425A682"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Massive sequence diversity</w:t>
            </w:r>
          </w:p>
        </w:tc>
        <w:tc>
          <w:tcPr>
            <w:tcW w:w="0" w:type="auto"/>
            <w:vAlign w:val="center"/>
            <w:hideMark/>
          </w:tcPr>
          <w:p w14:paraId="6371B9D8"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Global One Health surveillance</w:t>
            </w:r>
          </w:p>
        </w:tc>
      </w:tr>
      <w:tr w:rsidR="00084C36" w:rsidRPr="00084C36" w14:paraId="7D99D251" w14:textId="77777777">
        <w:trPr>
          <w:tblCellSpacing w:w="15" w:type="dxa"/>
        </w:trPr>
        <w:tc>
          <w:tcPr>
            <w:tcW w:w="0" w:type="auto"/>
            <w:vAlign w:val="center"/>
            <w:hideMark/>
          </w:tcPr>
          <w:p w14:paraId="41C0C0DB"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b/>
                <w:bCs/>
                <w:sz w:val="20"/>
                <w:szCs w:val="20"/>
              </w:rPr>
              <w:t>Clinical Diagnostics</w:t>
            </w:r>
          </w:p>
        </w:tc>
        <w:tc>
          <w:tcPr>
            <w:tcW w:w="0" w:type="auto"/>
            <w:vAlign w:val="center"/>
            <w:hideMark/>
          </w:tcPr>
          <w:p w14:paraId="1AB35A77"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Can resistance phenotypes be predicted directly from sequence information?</w:t>
            </w:r>
          </w:p>
        </w:tc>
        <w:tc>
          <w:tcPr>
            <w:tcW w:w="0" w:type="auto"/>
            <w:vAlign w:val="center"/>
            <w:hideMark/>
          </w:tcPr>
          <w:p w14:paraId="6DA256F4" w14:textId="77777777" w:rsidR="00084C36" w:rsidRPr="00084C36" w:rsidRDefault="00084C36" w:rsidP="00084C36">
            <w:pPr>
              <w:jc w:val="both"/>
              <w:rPr>
                <w:rFonts w:ascii="Bookman Old Style" w:hAnsi="Bookman Old Style"/>
                <w:sz w:val="20"/>
                <w:szCs w:val="20"/>
              </w:rPr>
            </w:pPr>
            <w:proofErr w:type="spellStart"/>
            <w:r w:rsidRPr="00084C36">
              <w:rPr>
                <w:rFonts w:ascii="Bookman Old Style" w:hAnsi="Bookman Old Style"/>
                <w:sz w:val="20"/>
                <w:szCs w:val="20"/>
              </w:rPr>
              <w:t>ProtBERT</w:t>
            </w:r>
            <w:proofErr w:type="spellEnd"/>
            <w:r w:rsidRPr="00084C36">
              <w:rPr>
                <w:rFonts w:ascii="Bookman Old Style" w:hAnsi="Bookman Old Style"/>
                <w:sz w:val="20"/>
                <w:szCs w:val="20"/>
              </w:rPr>
              <w:t>, ESM-2</w:t>
            </w:r>
          </w:p>
        </w:tc>
        <w:tc>
          <w:tcPr>
            <w:tcW w:w="0" w:type="auto"/>
            <w:vAlign w:val="center"/>
            <w:hideMark/>
          </w:tcPr>
          <w:p w14:paraId="07EEB2AC"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Resistance phenotype prediction</w:t>
            </w:r>
          </w:p>
        </w:tc>
        <w:tc>
          <w:tcPr>
            <w:tcW w:w="0" w:type="auto"/>
            <w:vAlign w:val="center"/>
            <w:hideMark/>
          </w:tcPr>
          <w:p w14:paraId="6B4936D7"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AI-assisted diagnostic support</w:t>
            </w:r>
          </w:p>
        </w:tc>
        <w:tc>
          <w:tcPr>
            <w:tcW w:w="0" w:type="auto"/>
            <w:vAlign w:val="center"/>
            <w:hideMark/>
          </w:tcPr>
          <w:p w14:paraId="72C9C572"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Limited clinical validation</w:t>
            </w:r>
          </w:p>
        </w:tc>
        <w:tc>
          <w:tcPr>
            <w:tcW w:w="0" w:type="auto"/>
            <w:vAlign w:val="center"/>
            <w:hideMark/>
          </w:tcPr>
          <w:p w14:paraId="41A8A39F"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Precision microbiology</w:t>
            </w:r>
          </w:p>
        </w:tc>
      </w:tr>
      <w:tr w:rsidR="00084C36" w:rsidRPr="00084C36" w14:paraId="4E95593D" w14:textId="77777777">
        <w:trPr>
          <w:tblCellSpacing w:w="15" w:type="dxa"/>
        </w:trPr>
        <w:tc>
          <w:tcPr>
            <w:tcW w:w="0" w:type="auto"/>
            <w:vAlign w:val="center"/>
            <w:hideMark/>
          </w:tcPr>
          <w:p w14:paraId="1126592D"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b/>
                <w:bCs/>
                <w:sz w:val="20"/>
                <w:szCs w:val="20"/>
              </w:rPr>
              <w:t>Drug Target Discovery</w:t>
            </w:r>
          </w:p>
        </w:tc>
        <w:tc>
          <w:tcPr>
            <w:tcW w:w="0" w:type="auto"/>
            <w:vAlign w:val="center"/>
            <w:hideMark/>
          </w:tcPr>
          <w:p w14:paraId="0737CE9F"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Which bacterial proteins are suitable therapeutic targets?</w:t>
            </w:r>
          </w:p>
        </w:tc>
        <w:tc>
          <w:tcPr>
            <w:tcW w:w="0" w:type="auto"/>
            <w:vAlign w:val="center"/>
            <w:hideMark/>
          </w:tcPr>
          <w:p w14:paraId="02FE50E1" w14:textId="77777777" w:rsidR="00084C36" w:rsidRPr="00084C36" w:rsidRDefault="00084C36" w:rsidP="00084C36">
            <w:pPr>
              <w:jc w:val="both"/>
              <w:rPr>
                <w:rFonts w:ascii="Bookman Old Style" w:hAnsi="Bookman Old Style"/>
                <w:sz w:val="20"/>
                <w:szCs w:val="20"/>
              </w:rPr>
            </w:pPr>
            <w:proofErr w:type="spellStart"/>
            <w:r w:rsidRPr="00084C36">
              <w:rPr>
                <w:rFonts w:ascii="Bookman Old Style" w:hAnsi="Bookman Old Style"/>
                <w:sz w:val="20"/>
                <w:szCs w:val="20"/>
              </w:rPr>
              <w:t>SaProt</w:t>
            </w:r>
            <w:proofErr w:type="spellEnd"/>
            <w:r w:rsidRPr="00084C36">
              <w:rPr>
                <w:rFonts w:ascii="Bookman Old Style" w:hAnsi="Bookman Old Style"/>
                <w:sz w:val="20"/>
                <w:szCs w:val="20"/>
              </w:rPr>
              <w:t>, ESM-2</w:t>
            </w:r>
          </w:p>
        </w:tc>
        <w:tc>
          <w:tcPr>
            <w:tcW w:w="0" w:type="auto"/>
            <w:vAlign w:val="center"/>
            <w:hideMark/>
          </w:tcPr>
          <w:p w14:paraId="7171742B"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Essentiality prediction, ligand-binding prediction</w:t>
            </w:r>
          </w:p>
        </w:tc>
        <w:tc>
          <w:tcPr>
            <w:tcW w:w="0" w:type="auto"/>
            <w:vAlign w:val="center"/>
            <w:hideMark/>
          </w:tcPr>
          <w:p w14:paraId="28828AD0"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Novel antibacterial targets</w:t>
            </w:r>
          </w:p>
        </w:tc>
        <w:tc>
          <w:tcPr>
            <w:tcW w:w="0" w:type="auto"/>
            <w:vAlign w:val="center"/>
            <w:hideMark/>
          </w:tcPr>
          <w:p w14:paraId="33141B6A"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Limited experimental confirmation</w:t>
            </w:r>
          </w:p>
        </w:tc>
        <w:tc>
          <w:tcPr>
            <w:tcW w:w="0" w:type="auto"/>
            <w:vAlign w:val="center"/>
            <w:hideMark/>
          </w:tcPr>
          <w:p w14:paraId="256C80C9"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Rational antibiotic discovery</w:t>
            </w:r>
          </w:p>
        </w:tc>
      </w:tr>
      <w:tr w:rsidR="00084C36" w:rsidRPr="00084C36" w14:paraId="775E9819" w14:textId="77777777">
        <w:trPr>
          <w:tblCellSpacing w:w="15" w:type="dxa"/>
        </w:trPr>
        <w:tc>
          <w:tcPr>
            <w:tcW w:w="0" w:type="auto"/>
            <w:vAlign w:val="center"/>
            <w:hideMark/>
          </w:tcPr>
          <w:p w14:paraId="528D582B"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b/>
                <w:bCs/>
                <w:sz w:val="20"/>
                <w:szCs w:val="20"/>
              </w:rPr>
              <w:t>Evolutionary Forecasting</w:t>
            </w:r>
          </w:p>
        </w:tc>
        <w:tc>
          <w:tcPr>
            <w:tcW w:w="0" w:type="auto"/>
            <w:vAlign w:val="center"/>
            <w:hideMark/>
          </w:tcPr>
          <w:p w14:paraId="137C4FC0"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How will resistance evolve under antibiotic pressure?</w:t>
            </w:r>
          </w:p>
        </w:tc>
        <w:tc>
          <w:tcPr>
            <w:tcW w:w="0" w:type="auto"/>
            <w:vAlign w:val="center"/>
            <w:hideMark/>
          </w:tcPr>
          <w:p w14:paraId="230C4255"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Evo, MSA Transformer, ESM-2</w:t>
            </w:r>
          </w:p>
        </w:tc>
        <w:tc>
          <w:tcPr>
            <w:tcW w:w="0" w:type="auto"/>
            <w:vAlign w:val="center"/>
            <w:hideMark/>
          </w:tcPr>
          <w:p w14:paraId="28597898"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 xml:space="preserve">Fitness landscape prediction, evolutionary </w:t>
            </w:r>
            <w:proofErr w:type="spellStart"/>
            <w:r w:rsidRPr="00084C36">
              <w:rPr>
                <w:rFonts w:ascii="Bookman Old Style" w:hAnsi="Bookman Old Style"/>
                <w:sz w:val="20"/>
                <w:szCs w:val="20"/>
              </w:rPr>
              <w:t>modeling</w:t>
            </w:r>
            <w:proofErr w:type="spellEnd"/>
          </w:p>
        </w:tc>
        <w:tc>
          <w:tcPr>
            <w:tcW w:w="0" w:type="auto"/>
            <w:vAlign w:val="center"/>
            <w:hideMark/>
          </w:tcPr>
          <w:p w14:paraId="0B741E29"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Prediction of future resistance variants</w:t>
            </w:r>
          </w:p>
        </w:tc>
        <w:tc>
          <w:tcPr>
            <w:tcW w:w="0" w:type="auto"/>
            <w:vAlign w:val="center"/>
            <w:hideMark/>
          </w:tcPr>
          <w:p w14:paraId="00B5D48E"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Complex evolutionary dynamics</w:t>
            </w:r>
          </w:p>
        </w:tc>
        <w:tc>
          <w:tcPr>
            <w:tcW w:w="0" w:type="auto"/>
            <w:vAlign w:val="center"/>
            <w:hideMark/>
          </w:tcPr>
          <w:p w14:paraId="5AA7EDE7"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Predictive antimicrobial stewardship</w:t>
            </w:r>
          </w:p>
        </w:tc>
      </w:tr>
    </w:tbl>
    <w:p w14:paraId="02FDF2F1"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pict w14:anchorId="4A09C48B">
          <v:rect id="_x0000_i1047" style="width:0;height:1.5pt" o:hralign="center" o:hrstd="t" o:hr="t" fillcolor="#a0a0a0" stroked="f"/>
        </w:pict>
      </w:r>
    </w:p>
    <w:p w14:paraId="635DC4C4" w14:textId="77777777" w:rsidR="00084C36" w:rsidRPr="00084C36" w:rsidRDefault="00084C36" w:rsidP="00084C36">
      <w:pPr>
        <w:jc w:val="both"/>
        <w:rPr>
          <w:rFonts w:ascii="Bookman Old Style" w:hAnsi="Bookman Old Style"/>
          <w:b/>
          <w:bCs/>
          <w:sz w:val="20"/>
          <w:szCs w:val="20"/>
        </w:rPr>
      </w:pPr>
      <w:r w:rsidRPr="00084C36">
        <w:rPr>
          <w:rFonts w:ascii="Bookman Old Style" w:hAnsi="Bookman Old Style"/>
          <w:b/>
          <w:bCs/>
          <w:sz w:val="20"/>
          <w:szCs w:val="20"/>
        </w:rPr>
        <w:t>Cross-Cutting Capabilities of Protein Language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0"/>
        <w:gridCol w:w="4832"/>
        <w:gridCol w:w="4055"/>
      </w:tblGrid>
      <w:tr w:rsidR="00084C36" w:rsidRPr="00084C36" w14:paraId="1E982AD1" w14:textId="77777777">
        <w:trPr>
          <w:tblHeader/>
          <w:tblCellSpacing w:w="15" w:type="dxa"/>
        </w:trPr>
        <w:tc>
          <w:tcPr>
            <w:tcW w:w="0" w:type="auto"/>
            <w:vAlign w:val="center"/>
            <w:hideMark/>
          </w:tcPr>
          <w:p w14:paraId="1F527C68" w14:textId="77777777" w:rsidR="00084C36" w:rsidRPr="00084C36" w:rsidRDefault="00084C36" w:rsidP="00084C36">
            <w:pPr>
              <w:jc w:val="both"/>
              <w:rPr>
                <w:rFonts w:ascii="Bookman Old Style" w:hAnsi="Bookman Old Style"/>
                <w:b/>
                <w:bCs/>
                <w:sz w:val="20"/>
                <w:szCs w:val="20"/>
              </w:rPr>
            </w:pPr>
            <w:r w:rsidRPr="00084C36">
              <w:rPr>
                <w:rFonts w:ascii="Bookman Old Style" w:hAnsi="Bookman Old Style"/>
                <w:b/>
                <w:bCs/>
                <w:sz w:val="20"/>
                <w:szCs w:val="20"/>
              </w:rPr>
              <w:t>PLM Capability</w:t>
            </w:r>
          </w:p>
        </w:tc>
        <w:tc>
          <w:tcPr>
            <w:tcW w:w="0" w:type="auto"/>
            <w:vAlign w:val="center"/>
            <w:hideMark/>
          </w:tcPr>
          <w:p w14:paraId="3A7B6D29" w14:textId="77777777" w:rsidR="00084C36" w:rsidRPr="00084C36" w:rsidRDefault="00084C36" w:rsidP="00084C36">
            <w:pPr>
              <w:jc w:val="both"/>
              <w:rPr>
                <w:rFonts w:ascii="Bookman Old Style" w:hAnsi="Bookman Old Style"/>
                <w:b/>
                <w:bCs/>
                <w:sz w:val="20"/>
                <w:szCs w:val="20"/>
              </w:rPr>
            </w:pPr>
            <w:r w:rsidRPr="00084C36">
              <w:rPr>
                <w:rFonts w:ascii="Bookman Old Style" w:hAnsi="Bookman Old Style"/>
                <w:b/>
                <w:bCs/>
                <w:sz w:val="20"/>
                <w:szCs w:val="20"/>
              </w:rPr>
              <w:t>Enables</w:t>
            </w:r>
          </w:p>
        </w:tc>
        <w:tc>
          <w:tcPr>
            <w:tcW w:w="0" w:type="auto"/>
            <w:vAlign w:val="center"/>
            <w:hideMark/>
          </w:tcPr>
          <w:p w14:paraId="2C178D65" w14:textId="77777777" w:rsidR="00084C36" w:rsidRPr="00084C36" w:rsidRDefault="00084C36" w:rsidP="00084C36">
            <w:pPr>
              <w:jc w:val="both"/>
              <w:rPr>
                <w:rFonts w:ascii="Bookman Old Style" w:hAnsi="Bookman Old Style"/>
                <w:b/>
                <w:bCs/>
                <w:sz w:val="20"/>
                <w:szCs w:val="20"/>
              </w:rPr>
            </w:pPr>
            <w:r w:rsidRPr="00084C36">
              <w:rPr>
                <w:rFonts w:ascii="Bookman Old Style" w:hAnsi="Bookman Old Style"/>
                <w:b/>
                <w:bCs/>
                <w:sz w:val="20"/>
                <w:szCs w:val="20"/>
              </w:rPr>
              <w:t>Representative AMR Examples</w:t>
            </w:r>
          </w:p>
        </w:tc>
      </w:tr>
      <w:tr w:rsidR="00084C36" w:rsidRPr="00084C36" w14:paraId="59496CF6" w14:textId="77777777">
        <w:trPr>
          <w:tblCellSpacing w:w="15" w:type="dxa"/>
        </w:trPr>
        <w:tc>
          <w:tcPr>
            <w:tcW w:w="0" w:type="auto"/>
            <w:vAlign w:val="center"/>
            <w:hideMark/>
          </w:tcPr>
          <w:p w14:paraId="4EAF6692"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Remote homology detection</w:t>
            </w:r>
          </w:p>
        </w:tc>
        <w:tc>
          <w:tcPr>
            <w:tcW w:w="0" w:type="auto"/>
            <w:vAlign w:val="center"/>
            <w:hideMark/>
          </w:tcPr>
          <w:p w14:paraId="39FED64A"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Discovery of distantly related resistance proteins</w:t>
            </w:r>
          </w:p>
        </w:tc>
        <w:tc>
          <w:tcPr>
            <w:tcW w:w="0" w:type="auto"/>
            <w:vAlign w:val="center"/>
            <w:hideMark/>
          </w:tcPr>
          <w:p w14:paraId="006FBA44"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Novel β-lactamase family identification</w:t>
            </w:r>
          </w:p>
        </w:tc>
      </w:tr>
      <w:tr w:rsidR="00084C36" w:rsidRPr="00084C36" w14:paraId="796AFB01" w14:textId="77777777">
        <w:trPr>
          <w:tblCellSpacing w:w="15" w:type="dxa"/>
        </w:trPr>
        <w:tc>
          <w:tcPr>
            <w:tcW w:w="0" w:type="auto"/>
            <w:vAlign w:val="center"/>
            <w:hideMark/>
          </w:tcPr>
          <w:p w14:paraId="70E6044A"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Functional representation learning</w:t>
            </w:r>
          </w:p>
        </w:tc>
        <w:tc>
          <w:tcPr>
            <w:tcW w:w="0" w:type="auto"/>
            <w:vAlign w:val="center"/>
            <w:hideMark/>
          </w:tcPr>
          <w:p w14:paraId="433F77E7"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Annotation without sequence alignment</w:t>
            </w:r>
          </w:p>
        </w:tc>
        <w:tc>
          <w:tcPr>
            <w:tcW w:w="0" w:type="auto"/>
            <w:vAlign w:val="center"/>
            <w:hideMark/>
          </w:tcPr>
          <w:p w14:paraId="74E7BDD8"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Hypothetical protein characterization</w:t>
            </w:r>
          </w:p>
        </w:tc>
      </w:tr>
      <w:tr w:rsidR="00084C36" w:rsidRPr="00084C36" w14:paraId="50FCA334" w14:textId="77777777">
        <w:trPr>
          <w:tblCellSpacing w:w="15" w:type="dxa"/>
        </w:trPr>
        <w:tc>
          <w:tcPr>
            <w:tcW w:w="0" w:type="auto"/>
            <w:vAlign w:val="center"/>
            <w:hideMark/>
          </w:tcPr>
          <w:p w14:paraId="182C592A"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Mutation effect prediction</w:t>
            </w:r>
          </w:p>
        </w:tc>
        <w:tc>
          <w:tcPr>
            <w:tcW w:w="0" w:type="auto"/>
            <w:vAlign w:val="center"/>
            <w:hideMark/>
          </w:tcPr>
          <w:p w14:paraId="78656736"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Prediction of resistance-associated substitutions</w:t>
            </w:r>
          </w:p>
        </w:tc>
        <w:tc>
          <w:tcPr>
            <w:tcW w:w="0" w:type="auto"/>
            <w:vAlign w:val="center"/>
            <w:hideMark/>
          </w:tcPr>
          <w:p w14:paraId="65358358" w14:textId="77777777" w:rsidR="00084C36" w:rsidRPr="00084C36" w:rsidRDefault="00084C36" w:rsidP="00084C36">
            <w:pPr>
              <w:jc w:val="both"/>
              <w:rPr>
                <w:rFonts w:ascii="Bookman Old Style" w:hAnsi="Bookman Old Style"/>
                <w:sz w:val="20"/>
                <w:szCs w:val="20"/>
              </w:rPr>
            </w:pPr>
            <w:proofErr w:type="spellStart"/>
            <w:r w:rsidRPr="00084C36">
              <w:rPr>
                <w:rFonts w:ascii="Bookman Old Style" w:hAnsi="Bookman Old Style"/>
                <w:sz w:val="20"/>
                <w:szCs w:val="20"/>
              </w:rPr>
              <w:t>Carbapenemase</w:t>
            </w:r>
            <w:proofErr w:type="spellEnd"/>
            <w:r w:rsidRPr="00084C36">
              <w:rPr>
                <w:rFonts w:ascii="Bookman Old Style" w:hAnsi="Bookman Old Style"/>
                <w:sz w:val="20"/>
                <w:szCs w:val="20"/>
              </w:rPr>
              <w:t xml:space="preserve"> evolution</w:t>
            </w:r>
          </w:p>
        </w:tc>
      </w:tr>
      <w:tr w:rsidR="00084C36" w:rsidRPr="00084C36" w14:paraId="20C1CC81" w14:textId="77777777">
        <w:trPr>
          <w:tblCellSpacing w:w="15" w:type="dxa"/>
        </w:trPr>
        <w:tc>
          <w:tcPr>
            <w:tcW w:w="0" w:type="auto"/>
            <w:vAlign w:val="center"/>
            <w:hideMark/>
          </w:tcPr>
          <w:p w14:paraId="070DF2BD"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Protein generation</w:t>
            </w:r>
          </w:p>
        </w:tc>
        <w:tc>
          <w:tcPr>
            <w:tcW w:w="0" w:type="auto"/>
            <w:vAlign w:val="center"/>
            <w:hideMark/>
          </w:tcPr>
          <w:p w14:paraId="3D25DEE7"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Design of new antimicrobial molecules</w:t>
            </w:r>
          </w:p>
        </w:tc>
        <w:tc>
          <w:tcPr>
            <w:tcW w:w="0" w:type="auto"/>
            <w:vAlign w:val="center"/>
            <w:hideMark/>
          </w:tcPr>
          <w:p w14:paraId="70E51E21"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Antimicrobial peptide engineering</w:t>
            </w:r>
          </w:p>
        </w:tc>
      </w:tr>
      <w:tr w:rsidR="00084C36" w:rsidRPr="00084C36" w14:paraId="0C7A9858" w14:textId="77777777">
        <w:trPr>
          <w:tblCellSpacing w:w="15" w:type="dxa"/>
        </w:trPr>
        <w:tc>
          <w:tcPr>
            <w:tcW w:w="0" w:type="auto"/>
            <w:vAlign w:val="center"/>
            <w:hideMark/>
          </w:tcPr>
          <w:p w14:paraId="45CF35B9"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Transfer learning</w:t>
            </w:r>
          </w:p>
        </w:tc>
        <w:tc>
          <w:tcPr>
            <w:tcW w:w="0" w:type="auto"/>
            <w:vAlign w:val="center"/>
            <w:hideMark/>
          </w:tcPr>
          <w:p w14:paraId="394CD146"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Adaptation to small AMR datasets</w:t>
            </w:r>
          </w:p>
        </w:tc>
        <w:tc>
          <w:tcPr>
            <w:tcW w:w="0" w:type="auto"/>
            <w:vAlign w:val="center"/>
            <w:hideMark/>
          </w:tcPr>
          <w:p w14:paraId="530546D1"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Clinical resistance prediction</w:t>
            </w:r>
          </w:p>
        </w:tc>
      </w:tr>
      <w:tr w:rsidR="00084C36" w:rsidRPr="00084C36" w14:paraId="20D9B7B4" w14:textId="77777777">
        <w:trPr>
          <w:tblCellSpacing w:w="15" w:type="dxa"/>
        </w:trPr>
        <w:tc>
          <w:tcPr>
            <w:tcW w:w="0" w:type="auto"/>
            <w:vAlign w:val="center"/>
            <w:hideMark/>
          </w:tcPr>
          <w:p w14:paraId="56332855"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Zero-shot learning</w:t>
            </w:r>
          </w:p>
        </w:tc>
        <w:tc>
          <w:tcPr>
            <w:tcW w:w="0" w:type="auto"/>
            <w:vAlign w:val="center"/>
            <w:hideMark/>
          </w:tcPr>
          <w:p w14:paraId="039F1FD9"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Prediction for proteins lacking experimental data</w:t>
            </w:r>
          </w:p>
        </w:tc>
        <w:tc>
          <w:tcPr>
            <w:tcW w:w="0" w:type="auto"/>
            <w:vAlign w:val="center"/>
            <w:hideMark/>
          </w:tcPr>
          <w:p w14:paraId="0A956894"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Emerging ARG discovery</w:t>
            </w:r>
          </w:p>
        </w:tc>
      </w:tr>
      <w:tr w:rsidR="00084C36" w:rsidRPr="00084C36" w14:paraId="1B21CA9C" w14:textId="77777777">
        <w:trPr>
          <w:tblCellSpacing w:w="15" w:type="dxa"/>
        </w:trPr>
        <w:tc>
          <w:tcPr>
            <w:tcW w:w="0" w:type="auto"/>
            <w:vAlign w:val="center"/>
            <w:hideMark/>
          </w:tcPr>
          <w:p w14:paraId="5B69483C"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Multimodal integration</w:t>
            </w:r>
          </w:p>
        </w:tc>
        <w:tc>
          <w:tcPr>
            <w:tcW w:w="0" w:type="auto"/>
            <w:vAlign w:val="center"/>
            <w:hideMark/>
          </w:tcPr>
          <w:p w14:paraId="71050973"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Sequence + structure + phenotype analysis</w:t>
            </w:r>
          </w:p>
        </w:tc>
        <w:tc>
          <w:tcPr>
            <w:tcW w:w="0" w:type="auto"/>
            <w:vAlign w:val="center"/>
            <w:hideMark/>
          </w:tcPr>
          <w:p w14:paraId="694870F1" w14:textId="77777777" w:rsidR="00084C36" w:rsidRPr="00084C36" w:rsidRDefault="00084C36" w:rsidP="00084C36">
            <w:pPr>
              <w:jc w:val="both"/>
              <w:rPr>
                <w:rFonts w:ascii="Bookman Old Style" w:hAnsi="Bookman Old Style"/>
                <w:sz w:val="20"/>
                <w:szCs w:val="20"/>
              </w:rPr>
            </w:pPr>
            <w:r w:rsidRPr="00084C36">
              <w:rPr>
                <w:rFonts w:ascii="Bookman Old Style" w:hAnsi="Bookman Old Style"/>
                <w:sz w:val="20"/>
                <w:szCs w:val="20"/>
              </w:rPr>
              <w:t>Precision diagnostics and drug discovery</w:t>
            </w:r>
          </w:p>
        </w:tc>
      </w:tr>
    </w:tbl>
    <w:p w14:paraId="586C7B1F" w14:textId="77777777" w:rsidR="00084C36" w:rsidRPr="00084C36" w:rsidRDefault="00084C36" w:rsidP="00084C36">
      <w:pPr>
        <w:jc w:val="both"/>
        <w:rPr>
          <w:rFonts w:ascii="Bookman Old Style" w:hAnsi="Bookman Old Style"/>
          <w:sz w:val="20"/>
          <w:szCs w:val="20"/>
        </w:rPr>
      </w:pPr>
    </w:p>
    <w:p w14:paraId="4D9745A9" w14:textId="77777777" w:rsidR="00084C36" w:rsidRDefault="00084C36" w:rsidP="00EC1417">
      <w:pPr>
        <w:jc w:val="both"/>
        <w:rPr>
          <w:rFonts w:ascii="Bookman Old Style" w:hAnsi="Bookman Old Style"/>
          <w:sz w:val="20"/>
          <w:szCs w:val="20"/>
        </w:rPr>
      </w:pPr>
    </w:p>
    <w:p w14:paraId="6E9E1BDA" w14:textId="77777777" w:rsidR="00EC1417" w:rsidRPr="00EC1417" w:rsidRDefault="00EC1417" w:rsidP="00EC1417">
      <w:pPr>
        <w:jc w:val="both"/>
        <w:rPr>
          <w:rFonts w:ascii="Bookman Old Style" w:hAnsi="Bookman Old Style"/>
          <w:sz w:val="20"/>
          <w:szCs w:val="20"/>
        </w:rPr>
      </w:pPr>
    </w:p>
    <w:sectPr w:rsidR="00EC1417" w:rsidRPr="00EC1417" w:rsidSect="00EC1417">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sDel="0" w:formatting="0"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417"/>
    <w:rsid w:val="00084C36"/>
    <w:rsid w:val="00207667"/>
    <w:rsid w:val="00EC14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3F577"/>
  <w15:chartTrackingRefBased/>
  <w15:docId w15:val="{CAB598EC-C312-4D02-B9DB-2C0C7FB6E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1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4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4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4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4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4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4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4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4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417"/>
    <w:rPr>
      <w:rFonts w:eastAsiaTheme="majorEastAsia" w:cstheme="majorBidi"/>
      <w:color w:val="272727" w:themeColor="text1" w:themeTint="D8"/>
    </w:rPr>
  </w:style>
  <w:style w:type="paragraph" w:styleId="Title">
    <w:name w:val="Title"/>
    <w:basedOn w:val="Normal"/>
    <w:next w:val="Normal"/>
    <w:link w:val="TitleChar"/>
    <w:uiPriority w:val="10"/>
    <w:qFormat/>
    <w:rsid w:val="00EC1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417"/>
    <w:pPr>
      <w:spacing w:before="160"/>
      <w:jc w:val="center"/>
    </w:pPr>
    <w:rPr>
      <w:i/>
      <w:iCs/>
      <w:color w:val="404040" w:themeColor="text1" w:themeTint="BF"/>
    </w:rPr>
  </w:style>
  <w:style w:type="character" w:customStyle="1" w:styleId="QuoteChar">
    <w:name w:val="Quote Char"/>
    <w:basedOn w:val="DefaultParagraphFont"/>
    <w:link w:val="Quote"/>
    <w:uiPriority w:val="29"/>
    <w:rsid w:val="00EC1417"/>
    <w:rPr>
      <w:i/>
      <w:iCs/>
      <w:color w:val="404040" w:themeColor="text1" w:themeTint="BF"/>
    </w:rPr>
  </w:style>
  <w:style w:type="paragraph" w:styleId="ListParagraph">
    <w:name w:val="List Paragraph"/>
    <w:basedOn w:val="Normal"/>
    <w:uiPriority w:val="34"/>
    <w:qFormat/>
    <w:rsid w:val="00EC1417"/>
    <w:pPr>
      <w:ind w:left="720"/>
      <w:contextualSpacing/>
    </w:pPr>
  </w:style>
  <w:style w:type="character" w:styleId="IntenseEmphasis">
    <w:name w:val="Intense Emphasis"/>
    <w:basedOn w:val="DefaultParagraphFont"/>
    <w:uiPriority w:val="21"/>
    <w:qFormat/>
    <w:rsid w:val="00EC1417"/>
    <w:rPr>
      <w:i/>
      <w:iCs/>
      <w:color w:val="0F4761" w:themeColor="accent1" w:themeShade="BF"/>
    </w:rPr>
  </w:style>
  <w:style w:type="paragraph" w:styleId="IntenseQuote">
    <w:name w:val="Intense Quote"/>
    <w:basedOn w:val="Normal"/>
    <w:next w:val="Normal"/>
    <w:link w:val="IntenseQuoteChar"/>
    <w:uiPriority w:val="30"/>
    <w:qFormat/>
    <w:rsid w:val="00EC1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417"/>
    <w:rPr>
      <w:i/>
      <w:iCs/>
      <w:color w:val="0F4761" w:themeColor="accent1" w:themeShade="BF"/>
    </w:rPr>
  </w:style>
  <w:style w:type="character" w:styleId="IntenseReference">
    <w:name w:val="Intense Reference"/>
    <w:basedOn w:val="DefaultParagraphFont"/>
    <w:uiPriority w:val="32"/>
    <w:qFormat/>
    <w:rsid w:val="00EC14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16</Pages>
  <Words>3445</Words>
  <Characters>19637</Characters>
  <Application>Microsoft Office Word</Application>
  <DocSecurity>0</DocSecurity>
  <Lines>163</Lines>
  <Paragraphs>46</Paragraphs>
  <ScaleCrop>false</ScaleCrop>
  <Company/>
  <LinksUpToDate>false</LinksUpToDate>
  <CharactersWithSpaces>23036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Saugata Hazra</dc:creator>
  <cp:keywords/>
  <dc:description/>
  <cp:lastModifiedBy>Saugata Hazra</cp:lastModifiedBy>
  <cp:revision>2</cp:revision>
  <dcterms:created xsi:type="dcterms:W3CDTF">2026-07-28T05:39:00Z</dcterms:created>
  <dcterms:modified xsi:type="dcterms:W3CDTF">2026-07-28T05:48:00Z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cc819d86-bc01-4c96-b8e3-febced8b3de7</vt:lpwstr>
  </property>
</Properties>
</file>