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Yu Gothic" w:cs="Yu Gothic" w:eastAsia="Yu Gothic" w:hAnsi="Yu Gothic"/>
          <w:b/>
          <w:bCs/>
          <w:color w:val="1B3A5C"/>
          <w:sz w:val="72"/>
          <w:szCs w:val="72"/>
        </w:rPr>
        <w:t xml:space="preserve">ORIPA</w:t>
      </w:r>
    </w:p>
    <w:p>
      <w:pPr>
        <w:spacing w:after="100" w:before="200"/>
        <w:jc w:val="center"/>
      </w:pPr>
      <w:r>
        <w:rPr>
          <w:rFonts w:ascii="Yu Gothic" w:cs="Yu Gothic" w:eastAsia="Yu Gothic" w:hAnsi="Yu Gothic"/>
          <w:color w:val="2E86C1"/>
          <w:sz w:val="28"/>
          <w:szCs w:val="28"/>
        </w:rPr>
        <w:t xml:space="preserve">カードゲーム横断型オンラインオリパプラットフォーム</w:t>
      </w:r>
    </w:p>
    <w:p>
      <w:pPr>
        <w:spacing w:after="80"/>
      </w:pPr>
    </w:p>
    <w:p>
      <w:pPr>
        <w:pBdr>
          <w:top w:val="single" w:color="2E86C1" w:sz="6" w:space="10"/>
        </w:pBdr>
        <w:spacing w:before="100"/>
        <w:jc w:val="center"/>
      </w:pPr>
    </w:p>
    <w:p>
      <w:pPr>
        <w:spacing w:after="80"/>
      </w:pPr>
    </w:p>
    <w:p>
      <w:pPr>
        <w:spacing w:before="200"/>
        <w:jc w:val="center"/>
      </w:pPr>
      <w:r>
        <w:rPr>
          <w:rFonts w:ascii="Yu Gothic" w:cs="Yu Gothic" w:eastAsia="Yu Gothic" w:hAnsi="Yu Gothic"/>
          <w:b/>
          <w:bCs/>
          <w:color w:val="1B3A5C"/>
          <w:sz w:val="44"/>
          <w:szCs w:val="44"/>
        </w:rPr>
        <w:t xml:space="preserve">経 営 計 画 書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Yu Gothic" w:cs="Yu Gothic" w:eastAsia="Yu Gothic" w:hAnsi="Yu Gothic"/>
          <w:color w:val="1C1C1C"/>
          <w:sz w:val="24"/>
          <w:szCs w:val="24"/>
        </w:rPr>
        <w:t xml:space="preserve">2026年7月</w:t>
      </w:r>
    </w:p>
    <w:p>
      <w:pPr>
        <w:spacing w:before="100"/>
        <w:jc w:val="center"/>
      </w:pPr>
      <w:r>
        <w:rPr>
          <w:rFonts w:ascii="Yu Gothic" w:cs="Yu Gothic" w:eastAsia="Yu Gothic" w:hAnsi="Yu Gothic"/>
          <w:color w:val="2E86C1"/>
          <w:sz w:val="20"/>
          <w:szCs w:val="20"/>
        </w:rPr>
        <w:t xml:space="preserve">https://oripa-omega.vercel.app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b/>
          <w:bCs/>
          <w:color w:val="999999"/>
          <w:sz w:val="20"/>
          <w:szCs w:val="20"/>
        </w:rPr>
        <w:t xml:space="preserve">CONFIDENTIAL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ORIPA（仮称）は、ポケモンカード・遊戯王・ワンピースカード・MTG・デュエルマスターズ等の主要トレーディングカードゲームを横断的に取り扱うオンラインオリパ（トレカガチャ）プラットフォームである。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日本のトレーディングカード市場は3,000億円を超え、年率10%の成長を続けている。業界最大手の日本トレカセンターは純利益23.6億円（2025年11月期）を計上し、わずか2年で利益を10.6倍に伸長させた。この急成長市場において、ORIPAは以下3つの競争優位を武器に参入す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カードゲーム横断型プラットフォーム：複数タイトルを一箇所で楽しめる利便性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仮在庫モデル：在庫を持たず当選後に調達することで在庫リスクをゼロ化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確率透明性：全オリパの当選確率を開示し、ユーザー信頼を獲得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収益モデルはポイント事前チャージ制を採用。初月月商100万円からスタートし、1年目で月商500万円、3年目で月商3,000万円を目標とする。粗利率30〜40%を維持し、3年目には年間売上3.6億円、営業利益4,000万円超を見込む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2. 事業概要・ミッション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2.1 サービス概要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ORIPA（仮称）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カードゲーム横断型オンラインオリパプラットフォーム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https://oripa-omega.vercel.app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ビジネスモデル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ポイント事前チャージ制 / 仮在庫モデル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対応タイトル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ポケモンカード、遊戯王、ワンピースカード、MTG、デュエマ等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主要ターゲット</w:t>
            </w:r>
          </w:p>
        </w:tc>
        <w:tc>
          <w:tcPr>
            <w:tcW w:type="dxa" w:w="7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20〜30代男性、トレカコレクター・投資家層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2.2 ミッション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「すべてのトレカファンに、透明で公正なガチャ体験を。」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既存のオンラインオリパ市場は、不透明な確率設定や高額な価格帯がユーザーの不信感を招いている。ORIPAは確率の完全開示と適正価格により、誰もが安心して楽しめるプラットフォームを構築する。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2.3 ビジョン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国内オンラインオリパ市場においてユーザー数トップ3を3年以内に達成し、将来的には海外展開（英語圏・東南アジア）も視野に入れる。海外向けオリパ事業では月商1,500万円規模の売却案件も確認されており、市場ポテンシャルは大きい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3. 市場分析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3.1 市場規模と成長率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日本のトレーディングカード市場は2024年時点で3,000億円を超え、過去5年間で年率約10%の成長を維持している。特にオンラインオリパ（トレカガチャ）市場は、スマートフォン普及とコレクション需要の高まりにより急拡大しており、市場全体の10〜15%（推定300〜450億円）を占める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700"/>
        <w:gridCol w:w="2300"/>
      </w:tblGrid>
      <w:tr>
        <w:trPr>
          <w:tblHeader/>
        </w:trPr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トレカ市場規模</w:t>
            </w:r>
          </w:p>
        </w:tc>
        <w:tc>
          <w:tcPr>
            <w:tcW w:type="dxa" w:w="27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オンラインオリパ推定</w:t>
            </w:r>
          </w:p>
        </w:tc>
        <w:tc>
          <w:tcPr>
            <w:tcW w:type="dxa" w:w="23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成長率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2023年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2,700億円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270億円</w:t>
            </w:r>
          </w:p>
        </w:tc>
        <w:tc>
          <w:tcPr>
            <w:tcW w:type="dxa" w:w="2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2024年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3,000億円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360億円</w:t>
            </w:r>
          </w:p>
        </w:tc>
        <w:tc>
          <w:tcPr>
            <w:tcW w:type="dxa" w:w="2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+11.1%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2025年（予測）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3,300億円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430億円</w:t>
            </w:r>
          </w:p>
        </w:tc>
        <w:tc>
          <w:tcPr>
            <w:tcW w:type="dxa" w:w="2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+10.0%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2026年（予測）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3,600億円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500億円</w:t>
            </w:r>
          </w:p>
        </w:tc>
        <w:tc>
          <w:tcPr>
            <w:tcW w:type="dxa" w:w="2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+9.4%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2027年（予測）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3,900億円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590億円</w:t>
            </w:r>
          </w:p>
        </w:tc>
        <w:tc>
          <w:tcPr>
            <w:tcW w:type="dxa" w:w="2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+8.3%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3.2 競合分析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業界最大手の日本トレカセンターは、2025年11月期に純利益23.6億円を計上し、わずか2年で10.6倍の成長を遂げた。この驚異的な成長率は、オンラインオリパ市場全体のポテンシャルを示している。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700"/>
      </w:tblGrid>
      <w:tr>
        <w:trPr>
          <w:tblHeader/>
        </w:trPr>
        <w:tc>
          <w:tcPr>
            <w:tcW w:type="dxa" w:w="2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競合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28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27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弱み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日本トレカセンター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業界最大手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圧倒的知名度・資金力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ポケカ偏重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DOPA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ポケカ特化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UI/UX優秀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タイトル限定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Clove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総合型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品揃え豊富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確率不透明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MUSCAT GROUP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2026年新規参入</w:t>
            </w:r>
          </w:p>
        </w:tc>
        <w:tc>
          <w:tcPr>
            <w:tcW w:type="dxa" w:w="28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資本力</w:t>
            </w:r>
          </w:p>
        </w:tc>
        <w:tc>
          <w:tcPr>
            <w:tcW w:type="dxa" w:w="2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ブランド未確立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3.3 市場機会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多くの既存サービスが特定タイトル（特にポケモンカード）に偏重しており、横断型プラットフォームは未開拓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確率の不透明性に対するユーザーの不満が高く、透明性を訴求する新規参入者に商機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海外市場への展開余地が大きい（月商1,500万円の海外向け売却案件あり）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4. ビジネスモデル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4.1 収益構造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ORIPAの収益はオリパ（トレカガチャ）の販売益に基づく。ユーザーはまずポイントをチャージ（1ポイント＝1円）し、そのポイントでオリパを購入する。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チャージ単位：500pt / 1,000pt / 3,000pt / 5,000pt / 10,000pt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オリパ価格帯：100pt〜10,000pt（メインレンジ：300〜3,000pt）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決済手段：クレジットカード、コンビニ決済、PayPay等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4.2 仮在庫モデルの仕組み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ORIPAの最大の特徴は「仮在庫モデル」である。従来のオリパ事業者は大量のカード在庫を事前に仕入れるため、売れ残りリスクや価格変動リスクを抱える。ORIPAではこれを根本的に解消する。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オリパ作成時：市場価格を参照して当選カードと確率を設定（在庫は持たない）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ユーザー当選時：カードショップ・フリマアプリ等から即時調達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発送：調達後2〜5営業日以内に発送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このモデルにより、在庫リスクゼロ・初期投資最小化・価格変動リスクの排除を同時に実現する。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4.3 利益率試算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2500"/>
      </w:tblGrid>
      <w:tr>
        <w:trPr>
          <w:tblHeader/>
        </w:trPr>
        <w:tc>
          <w:tcPr>
            <w:tcW w:type="dxa" w:w="4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金額（月商100万円時）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比率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売上高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仕入原価（調達費）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600,000〜700,000円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60〜70%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粗利益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300,000〜400,000円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30〜40%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決済手数料（3.6%）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サーバー費用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その他運営費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営業利益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204,000〜304,000円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20〜30%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5. 差別化戦略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5.1 カードゲーム横断プラットフォーム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既存の多くのオリパサービスはポケモンカードに特化している。ORIPAはポケモンカード・遊戯王・ワンピースカード・MTG・デュエルマスターズの5タイトル以上を同一プラットフォーム上で提供する。これにより、「一つのサービスで複数タイトルのオリパを楽しみたい」というユーザーニーズに応え、クロスセルの機会を最大化す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5.2 確率透明性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全オリパにおいて、各等級（S賞・A賞・B賞等）の当選確率を明示する。2024年の景品表示法改正により、不当表示に対する直罰規定が導入されたことで、確率の正確な開示は法的にも差別化要因となる。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各オリパページに確率テーブルを常時表示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過去の当選実績をリアルタイムで公開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第三者監査の導入を検討（2年目以降）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5.3 在庫リスクゼロの仮在庫モデル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仮在庫モデルにより在庫リスクをゼロ化。これは経営上のリスク軽減だけでなく、常に最新の市場価格を反映したオリパ設計が可能となるため、ユーザーにとっても適正価格でのオリパ体験を提供できるメリットがある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6. マーケティング戦略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6.1 フェーズ別マーケティング計画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2500"/>
      </w:tblGrid>
      <w:tr>
        <w:trPr>
          <w:tblHeader/>
        </w:trPr>
        <w:tc>
          <w:tcPr>
            <w:tcW w:type="dxa" w:w="18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2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ローンチ期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1〜3ヶ月目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SNS運用開始、初回無料ポイント配布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登録500名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成長期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4〜12ヶ月目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インフルエンサー提携、広告出稿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月間アクティブ2,000名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拡大期</w:t>
            </w:r>
          </w:p>
        </w:tc>
        <w:tc>
          <w:tcPr>
            <w:tcW w:type="dxa" w:w="2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2年目〜</w:t>
            </w:r>
          </w:p>
        </w:tc>
        <w:tc>
          <w:tcPr>
            <w:tcW w:type="dxa" w:w="3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アフィリエイト、オフラインイベント連携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月間アクティブ10,000名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6.2 主要マーケティングチャネル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X（Twitter）：トレカ界隈は圧倒的にX中心。当選報告のRT拡散を狙う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YouTube / TikTok：オリパ開封動画はエンタメ需要が高い。インフルエンサーに無料ポイントを提供し開封配信を依頼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Instagram：カードのビジュアル訴求。コレクター層へのリーチ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6.3 初回無料ポイント施策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新規登録ユーザーに500ポイント（500円相当）を無料付与。初回体験のハードルを下げ、サービスの品質を体感してもらう。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想定コンバージョン率：無料ポイント利用→有料チャージ 20%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想定LTV：15,000円（年間）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目標CPA：500円以下（初回無料ポイント原価＝約350円）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7. 収支計画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7.1 月次収支計画（1年目）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1500"/>
        <w:gridCol w:w="1300"/>
        <w:gridCol w:w="1600"/>
      </w:tblGrid>
      <w:tr>
        <w:trPr>
          <w:tblHeader/>
        </w:trPr>
        <w:tc>
          <w:tcPr>
            <w:tcW w:type="dxa" w:w="2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17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月商</w:t>
            </w:r>
          </w:p>
        </w:tc>
        <w:tc>
          <w:tcPr>
            <w:tcW w:type="dxa" w:w="19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仕入原価(65%)</w:t>
            </w:r>
          </w:p>
        </w:tc>
        <w:tc>
          <w:tcPr>
            <w:tcW w:type="dxa" w:w="1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粗利(35%)</w:t>
            </w:r>
          </w:p>
        </w:tc>
        <w:tc>
          <w:tcPr>
            <w:tcW w:type="dxa" w:w="13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固定費</w:t>
            </w:r>
          </w:p>
        </w:tc>
        <w:tc>
          <w:tcPr>
            <w:tcW w:type="dxa" w:w="16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営業利益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1,000,000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650,000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350,000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250,000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1,200,000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780,000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420,000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260,000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160,000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1,500,000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975,000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525,000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270,000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255,000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2,000,000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1,300,000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700,000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400,000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2,500,000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1,625,000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875,000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320,000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555,000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6ヶ月目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3,000,000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1,950,000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1,050,000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350,000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700,000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7〜9月(月平均)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3,500,000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2,275,000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1,225,000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400,000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825,000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10〜12月(月平均)</w:t>
            </w:r>
          </w:p>
        </w:tc>
        <w:tc>
          <w:tcPr>
            <w:tcW w:type="dxa" w:w="17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5,000,000</w:t>
            </w:r>
          </w:p>
        </w:tc>
        <w:tc>
          <w:tcPr>
            <w:tcW w:type="dxa" w:w="19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3,250,000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1,750,000</w:t>
            </w:r>
          </w:p>
        </w:tc>
        <w:tc>
          <w:tcPr>
            <w:tcW w:type="dxa" w:w="13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500,000</w:t>
            </w:r>
          </w:p>
        </w:tc>
        <w:tc>
          <w:tcPr>
            <w:tcW w:type="dxa" w:w="16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1,250,000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7.2 年次収支計画（3年間）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500"/>
      </w:tblGrid>
      <w:tr>
        <w:trPr>
          <w:tblHeader/>
        </w:trPr>
        <w:tc>
          <w:tcPr>
            <w:tcW w:type="dxa" w:w="3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1年目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2年目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3年目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年間売上高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144,000,000円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360,000,000円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月商（期末時点）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12,000,000円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仕入原価(65%)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23,400,000円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93,600,000円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234,000,000円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粗利益(35%)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12,600,000円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50,400,000円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126,000,000円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人件費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3,600,000円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14,400,000円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広告宣伝費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14,400,000円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28,800,000円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サーバー・決済手数料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1,800,000円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7,200,000円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18,000,000円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その他経費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1,200,000円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4,800,000円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7,200,000円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営業利益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3,600,000円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9,600,000円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36,000,000円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営業利益率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10.0%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6.7%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10.0%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※2年目は積極的な広告投資フェーズのため利益率は一時的に低下する。3年目にスケールメリットが発現し利益率が回復する想定。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7.3 主要KPI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500"/>
      </w:tblGrid>
      <w:tr>
        <w:trPr>
          <w:tblHeader/>
        </w:trPr>
        <w:tc>
          <w:tcPr>
            <w:tcW w:type="dxa" w:w="3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1年目目標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2年目目標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3年目目標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月間アクティブユーザー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2,000名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8,000名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25,000名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月間チャージ額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12,000,000円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30,000,000円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ARPU（月額）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2,500円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1,500円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1,200円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リピート率（月次）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40%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50%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NPS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8. 法的要件・コンプライアンス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8.1 古物商許可（古物営業法）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中古トレーディングカードの売買を行うため、古物商許可の取得が必須である。営業所の所在地を管轄する都道府県公安委員会に申請し、許可を取得の上で事業を開始する。許可番号はサイト上に常時表示す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8.2 資金決済法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ORIPAはポイント事前チャージ制を採用するため、前払式支払手段に該当する可能性がある。資金決済法では、未使用ポイント残高が基準日（3月末・9月末）において1,000万円を超えた場合、届出義務および発行保証金の供託義務（未使用残高の50%以上）が発生する。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対策として、ポイントの有効期限を6ヶ月に設定することで「自家型前払式支払手段」の適用除外要件を満たし、届出義務を回避する設計とする。有効期限の設定により未使用残高の肥大化を防ぎ、事業初期の資金負担を軽減する。ただし、事業拡大に伴い有効期限の延長・撤廃を検討する場合は、速やかに届出手続きを行う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8.3 景品表示法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2024年の景品表示法改正により、優良誤認・有利誤認に対する直罰規定（課徴金に加え刑事罰）が導入された。オリパ事業においては以下が特に重要である。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当選確率の正確な表示：設定確率と実際の排出率の乖離を防ぐ技術的担保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景品価格の適正表示：カード市場価格の定期的な見直しと表示更新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有利誤認の防止：「必ず当たる」等の誤解を招く表現の排除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ORIPAでは確率エンジンの乱数生成にCSPRNG（暗号論的擬似乱数生成器）を採用し、設定確率と実排出率の一致を技術的に担保する。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8.4 賭博罪との関係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オンラインオリパは法的グレーゾーンに位置する。賭博罪（刑法185条）の成立要件は「偶然の勝敗により財物の得喪を争う」ことであるが、オリパの場合、全てのカードに経済的価値がある設計とすることで「損失」が発生しないという理論構成により、賭博には該当しないとの解釈が業界の実務慣行となってい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全カード有価値設計：ハズレなしの設計で、最低でもポイント価値の一定割合以上のカードを保証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「ポイント還元」オプション：不要なカードはポイントに戻せる機能を実装（還元率は購入ポイントの100%未満）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なお、この法的解釈は確立されたものではなく、規制動向を継続的にモニタリングし、法改正や当局見解の変化に迅速に対応できる体制を整える。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8.5 特定商取引法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通信販売に該当するため、以下の表示義務を遵守する。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事業者名、代表者名、住所、電話番号の表示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販売価格（ポイント価格）の明示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送料の表示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返品・キャンセルポリシーの明示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引渡時期の表示（当選後2〜5営業日）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9. リスク分析と対策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5400"/>
      </w:tblGrid>
      <w:tr>
        <w:trPr>
          <w:tblHeader/>
        </w:trPr>
        <w:tc>
          <w:tcPr>
            <w:tcW w:type="dxa" w:w="22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2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12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発生確率</w:t>
            </w:r>
          </w:p>
        </w:tc>
        <w:tc>
          <w:tcPr>
            <w:tcW w:type="dxa" w:w="54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法規制の強化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法務顧問の継続契約、業界団体との連携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カード市場価格の暴落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仮在庫モデルにより在庫リスクゼロ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競合の激化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横断型＋確率透明性による差別化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不正利用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3Dセキュア導入、不正検知、取引上限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サーバー障害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Vercel/AWS冗長構成、監視体制整備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風評リスク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確率透明性、カスタマーサポート強化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仕入先の枯渇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4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複数仕入先の確保、API自動連携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10. 実行スケジュール（ロードマップ）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Phase 1：準備期（2026年7月〜9月）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古物商許可の申請・取得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法務顧問の選定・契約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プラットフォームの開発完了・テスト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決済システム導入（Stripe等）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仕入先ネットワークの構築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利用規約・特定商取引法に基づく表示の整備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Phase 2：ローンチ期（2026年10月〜12月）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サービス正式ローンチ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初回無料500ポイントキャンペーン開始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X（Twitter）アカウント運用開始、毎日の当選報告投稿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YouTuber / TikToker への開封配信依頼（3〜5名）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目標：月商100万円達成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Phase 3：成長期（2027年1月〜2027年9月）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広告出稿開始（X広告、Google広告）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アフィリエイトプログラム開始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取扱タイトルの拡充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スマートフォンアプリ（PWA）の提供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目標：月商500万円達成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Phase 4：拡大期（2027年10月〜2029年9月）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チーム体制の拡充（5名→15名）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オフラインイベント（カードショップ提携イベント）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海外展開の調査・準備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第三者確率監査の導入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目標：月商3,000万円達成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11. チーム体制</w:t>
      </w: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11.1 ローンチ時体制（1〜2名）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rPr>
          <w:tblHeader/>
        </w:trPr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5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業務内容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代表 / プロダクト責任者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創業者</w:t>
            </w:r>
          </w:p>
        </w:tc>
        <w:tc>
          <w:tcPr>
            <w:tcW w:type="dxa" w:w="5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事業戦略、プロダクト設計、マーケティング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開発（兼任 or 業務委託）</w:t>
            </w:r>
          </w:p>
        </w:tc>
        <w:tc>
          <w:tcPr>
            <w:tcW w:type="dxa" w:w="2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創業者 / 外注</w:t>
            </w:r>
          </w:p>
        </w:tc>
        <w:tc>
          <w:tcPr>
            <w:tcW w:type="dxa" w:w="5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フロントエンド、バックエンド、インフラ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11.2 成長期体制（1年目後半〜2年目：5名）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00"/>
      </w:tblGrid>
      <w:tr>
        <w:trPr>
          <w:tblHeader/>
        </w:trPr>
        <w:tc>
          <w:tcPr>
            <w:tcW w:type="dxa" w:w="2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15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6000"/>
            <w:shd w:fill="1B3A5C" w:color="auto" w:val="clea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業務内容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代表 / CEO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1名</w:t>
            </w:r>
          </w:p>
        </w:tc>
        <w:tc>
          <w:tcPr>
            <w:tcW w:type="dxa" w:w="6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経営全般、資金調達、事業開発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1名</w:t>
            </w:r>
          </w:p>
        </w:tc>
        <w:tc>
          <w:tcPr>
            <w:tcW w:type="dxa" w:w="6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プラットフォーム開発・運用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マーケティング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1名</w:t>
            </w:r>
          </w:p>
        </w:tc>
        <w:tc>
          <w:tcPr>
            <w:tcW w:type="dxa" w:w="6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SNS運用、広告運用、インフルエンサー連携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オペレーション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1名</w:t>
            </w:r>
          </w:p>
        </w:tc>
        <w:tc>
          <w:tcPr>
            <w:tcW w:type="dxa" w:w="6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仕入れ、検品、発送、カスタマーサポート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jc w:val="lef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コンテンツ企画</w:t>
            </w:r>
          </w:p>
        </w:tc>
        <w:tc>
          <w:tcPr>
            <w:tcW w:type="dxa" w:w="15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1名</w:t>
            </w:r>
          </w:p>
        </w:tc>
        <w:tc>
          <w:tcPr>
            <w:tcW w:type="dxa" w:w="6000"/>
            <w:shd w:fill="FFFFFF" w:color="auto" w:val="clear"/>
          </w:tcPr>
          <w:p>
            <w:pPr>
              <w:jc w:val="right"/>
            </w:pPr>
            <w:r>
              <w:rPr>
                <w:rFonts w:ascii="Yu Mincho" w:cs="Yu Mincho" w:eastAsia="Yu Mincho" w:hAnsi="Yu Mincho"/>
                <w:color w:val="1C1C1C"/>
                <w:sz w:val="20"/>
                <w:szCs w:val="20"/>
              </w:rPr>
              <w:t xml:space="preserve">オリパ企画、カード査定、トレンド分析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Yu Gothic" w:cs="Yu Gothic" w:eastAsia="Yu Gothic" w:hAnsi="Yu Gothic"/>
          <w:b/>
          <w:bCs/>
          <w:color w:val="2E86C1"/>
          <w:sz w:val="26"/>
          <w:szCs w:val="26"/>
        </w:rPr>
        <w:t xml:space="preserve">11.3 拡大期体制（3年目：15名）</w:t>
      </w:r>
    </w:p>
    <w:p>
      <w:pPr>
        <w:spacing w:after="120" w:line="360"/>
      </w:pPr>
      <w:r>
        <w:rPr>
          <w:rFonts w:ascii="Yu Mincho" w:cs="Yu Mincho" w:eastAsia="Yu Mincho" w:hAnsi="Yu Mincho"/>
          <w:color w:val="1C1C1C"/>
          <w:sz w:val="22"/>
          <w:szCs w:val="22"/>
        </w:rPr>
        <w:t xml:space="preserve">事業拡大に伴い、各部門を3〜4名体制に拡充。特にオペレーション部門（仕入・発送）の人員強化が最優先となる。海外展開準備として、英語対応スタッフの採用も視野に入れる。</w:t>
      </w:r>
    </w:p>
    <w:p>
      <w:pPr>
        <w:spacing w:after="80"/>
      </w:pPr>
    </w:p>
    <w:p>
      <w:pPr>
        <w:pBdr>
          <w:top w:val="single" w:color="2E86C1" w:sz="6" w:space="10"/>
        </w:pBdr>
        <w:spacing w:before="400"/>
      </w:pPr>
    </w:p>
    <w:p>
      <w:pPr>
        <w:spacing w:before="200"/>
        <w:jc w:val="center"/>
      </w:pPr>
      <w:r>
        <w:rPr>
          <w:rFonts w:ascii="Yu Gothic" w:cs="Yu Gothic" w:eastAsia="Yu Gothic" w:hAnsi="Yu Gothic"/>
          <w:i/>
          <w:iCs/>
          <w:color w:val="1B3A5C"/>
          <w:sz w:val="24"/>
          <w:szCs w:val="24"/>
        </w:rPr>
        <w:t xml:space="preserve">— 以上 —</w:t>
      </w:r>
    </w:p>
    <w:p>
      <w:pPr>
        <w:spacing w:before="100"/>
        <w:jc w:val="center"/>
      </w:pPr>
      <w:r>
        <w:rPr>
          <w:rFonts w:ascii="Yu Mincho" w:cs="Yu Mincho" w:eastAsia="Yu Mincho" w:hAnsi="Yu Mincho"/>
          <w:color w:val="999999"/>
          <w:sz w:val="18"/>
          <w:szCs w:val="18"/>
        </w:rPr>
        <w:t xml:space="preserve">本書は社外秘扱いとし、許可なく第三者への開示・共有を禁じます。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i/>
        <w:iCs/>
        <w:color w:val="999999"/>
        <w:sz w:val="16"/>
        <w:szCs w:val="16"/>
      </w:rPr>
      <w:t xml:space="preserve">ORIPA 経営計画書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2026-07-20T14:41:32.304Z</dcterms:created>
  <dcterms:modified xsi:type="dcterms:W3CDTF">2026-07-20T14:41:32.305Z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