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FBDE" w14:textId="551422F9" w:rsidR="00857B7B" w:rsidRPr="00055BCC" w:rsidRDefault="00EE387D" w:rsidP="00055BCC">
      <w:pPr>
        <w:pStyle w:val="Ttulo1"/>
      </w:pPr>
      <w:r w:rsidRPr="00055BCC">
        <w:t>DESCRITIVO DO PROCESSO</w:t>
      </w:r>
    </w:p>
    <w:p w14:paraId="0CF6FD95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Nome do Processo</w:t>
      </w:r>
    </w:p>
    <w:p w14:paraId="7A6AF15A" w14:textId="1BF3FF90" w:rsidR="001835AF" w:rsidRPr="00055BCC" w:rsidRDefault="00480AEE" w:rsidP="00055BCC">
      <w:pPr>
        <w:ind w:left="-426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Inventário e Avaliação de Patrimônio</w:t>
      </w:r>
    </w:p>
    <w:p w14:paraId="73B9FAAF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Objetivo do Processo</w:t>
      </w:r>
    </w:p>
    <w:p w14:paraId="40D3087B" w14:textId="1615F030" w:rsidR="001835AF" w:rsidRPr="00055BCC" w:rsidRDefault="00874269" w:rsidP="00055BCC">
      <w:pPr>
        <w:ind w:left="-426" w:right="-858"/>
        <w:jc w:val="both"/>
        <w:rPr>
          <w:rFonts w:ascii="Calibri" w:hAnsi="Calibri" w:cs="Calibri"/>
        </w:rPr>
      </w:pPr>
      <w:r w:rsidRPr="00874269">
        <w:rPr>
          <w:rFonts w:ascii="Calibri" w:hAnsi="Calibri" w:cs="Calibri"/>
        </w:rPr>
        <w:t>Assegurar a realização do inventário, vistoria e avaliação anual dos bens, por meio do planejamento, execução e acompanhamento dos trabalhos junto à empresa terceirizada, garantindo a correta identificação, análise de valor de mercado e formalização dos laudos técnicos, com posterior encaminhamento das documentações à GECON2 para fins de controle, conformidade e suporte às decisões contábeis e patrimoniais.</w:t>
      </w:r>
    </w:p>
    <w:p w14:paraId="7AF928BA" w14:textId="3B9B548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Participantes</w:t>
      </w:r>
    </w:p>
    <w:p w14:paraId="3346666A" w14:textId="31E9105A" w:rsidR="00983D42" w:rsidRDefault="00874269" w:rsidP="00874269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GEPIN.3;</w:t>
      </w:r>
    </w:p>
    <w:p w14:paraId="08A99C78" w14:textId="6A2DE060" w:rsidR="00874269" w:rsidRDefault="00874269" w:rsidP="00874269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Empresa Terceirizada;</w:t>
      </w:r>
    </w:p>
    <w:p w14:paraId="5FCF16CF" w14:textId="6837B195" w:rsidR="00874269" w:rsidRPr="00055BCC" w:rsidRDefault="00874269" w:rsidP="00874269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GECON.2;</w:t>
      </w:r>
    </w:p>
    <w:p w14:paraId="53D1BB32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Definições</w:t>
      </w:r>
    </w:p>
    <w:p w14:paraId="59B62A7B" w14:textId="26B5594A" w:rsidR="00D26041" w:rsidRDefault="00D677E7" w:rsidP="00D94B10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Inventário Patrimonial - </w:t>
      </w:r>
      <w:r w:rsidRPr="00D677E7">
        <w:rPr>
          <w:rFonts w:ascii="Calibri" w:hAnsi="Calibri" w:cs="Calibri"/>
        </w:rPr>
        <w:t>Levantamento físico e sistêmico dos bens patrimoniais da instituição, com o objetivo de confirmar a existência, localização, identificação, estado de conservação e vinculação aos registros contábeis</w:t>
      </w:r>
      <w:r>
        <w:rPr>
          <w:rFonts w:ascii="Calibri" w:hAnsi="Calibri" w:cs="Calibri"/>
        </w:rPr>
        <w:t>;</w:t>
      </w:r>
    </w:p>
    <w:p w14:paraId="2B879EEE" w14:textId="01BC1B89" w:rsidR="00D677E7" w:rsidRDefault="00D677E7" w:rsidP="00D94B10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Avaliação Patrimonial - </w:t>
      </w:r>
      <w:r w:rsidRPr="00D677E7">
        <w:rPr>
          <w:rFonts w:ascii="Calibri" w:hAnsi="Calibri" w:cs="Calibri"/>
        </w:rPr>
        <w:t xml:space="preserve">Processo de determinação do </w:t>
      </w:r>
      <w:r w:rsidRPr="00D677E7">
        <w:rPr>
          <w:rFonts w:ascii="Calibri" w:hAnsi="Calibri" w:cs="Calibri"/>
          <w:b/>
          <w:bCs/>
        </w:rPr>
        <w:t>valor de mercado</w:t>
      </w:r>
      <w:r w:rsidRPr="00D677E7">
        <w:rPr>
          <w:rFonts w:ascii="Calibri" w:hAnsi="Calibri" w:cs="Calibri"/>
        </w:rPr>
        <w:t xml:space="preserve"> dos bens patrimoniais, realizado com base em critérios técnicos, metodologias reconhecidas e informações de mercado, resultando em laudos técnicos formais</w:t>
      </w:r>
      <w:r>
        <w:rPr>
          <w:rFonts w:ascii="Calibri" w:hAnsi="Calibri" w:cs="Calibri"/>
        </w:rPr>
        <w:t>;</w:t>
      </w:r>
    </w:p>
    <w:p w14:paraId="48FD885E" w14:textId="36C014F2" w:rsidR="00D677E7" w:rsidRDefault="00D677E7" w:rsidP="00D94B10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Bens Não de Uso - </w:t>
      </w:r>
      <w:r w:rsidRPr="00D677E7">
        <w:rPr>
          <w:rFonts w:ascii="Calibri" w:hAnsi="Calibri" w:cs="Calibri"/>
        </w:rPr>
        <w:t xml:space="preserve">Bens patrimoniais que </w:t>
      </w:r>
      <w:r w:rsidRPr="00D677E7">
        <w:rPr>
          <w:rFonts w:ascii="Calibri" w:hAnsi="Calibri" w:cs="Calibri"/>
          <w:b/>
          <w:bCs/>
        </w:rPr>
        <w:t>não estão em utilização operacional</w:t>
      </w:r>
      <w:r w:rsidRPr="00D677E7">
        <w:rPr>
          <w:rFonts w:ascii="Calibri" w:hAnsi="Calibri" w:cs="Calibri"/>
        </w:rPr>
        <w:t>, tais como imóveis desocupados, terrenos, veículos inativos, máquinas e equipamentos fora de operação</w:t>
      </w:r>
      <w:r>
        <w:rPr>
          <w:rFonts w:ascii="Calibri" w:hAnsi="Calibri" w:cs="Calibri"/>
        </w:rPr>
        <w:t>;</w:t>
      </w:r>
    </w:p>
    <w:p w14:paraId="79B5AAE4" w14:textId="23AD39AB" w:rsidR="00D677E7" w:rsidRDefault="00D677E7" w:rsidP="00D94B10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Ordem de Serviço - </w:t>
      </w:r>
      <w:r w:rsidRPr="00D677E7">
        <w:rPr>
          <w:rFonts w:ascii="Calibri" w:hAnsi="Calibri" w:cs="Calibri"/>
        </w:rPr>
        <w:t>Documento formal emitido pela GEPIN.3 que autoriza e dá início à execução do inventário e avaliação patrimonial pela empresa terceirizada, definindo escopo, prazos e responsabilidades</w:t>
      </w:r>
      <w:r>
        <w:rPr>
          <w:rFonts w:ascii="Calibri" w:hAnsi="Calibri" w:cs="Calibri"/>
        </w:rPr>
        <w:t>;</w:t>
      </w:r>
    </w:p>
    <w:p w14:paraId="1AA8AB82" w14:textId="383F2D4B" w:rsidR="00D677E7" w:rsidRDefault="00D677E7" w:rsidP="00D94B10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Vistoria de Bens - </w:t>
      </w:r>
      <w:r w:rsidRPr="00D677E7">
        <w:rPr>
          <w:rFonts w:ascii="Calibri" w:hAnsi="Calibri" w:cs="Calibri"/>
        </w:rPr>
        <w:t>Atividade presencial realizada nos bens não de uso, com verificação física, registro de condições, evidências e informações necessárias para avaliação patrimonial</w:t>
      </w:r>
      <w:r>
        <w:rPr>
          <w:rFonts w:ascii="Calibri" w:hAnsi="Calibri" w:cs="Calibri"/>
        </w:rPr>
        <w:t>;</w:t>
      </w:r>
    </w:p>
    <w:p w14:paraId="685E1E88" w14:textId="4E9092E8" w:rsidR="00D677E7" w:rsidRDefault="00D677E7" w:rsidP="00D94B10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Inventariante - </w:t>
      </w:r>
      <w:r w:rsidRPr="00D677E7">
        <w:rPr>
          <w:rFonts w:ascii="Calibri" w:hAnsi="Calibri" w:cs="Calibri"/>
        </w:rPr>
        <w:t>Profissional da empresa terceirizada responsável pela execução do inventário em campo, utilizando aplicativo específico para leitura, confirmação e registro das informações dos bens</w:t>
      </w:r>
      <w:r>
        <w:rPr>
          <w:rFonts w:ascii="Calibri" w:hAnsi="Calibri" w:cs="Calibri"/>
        </w:rPr>
        <w:t>;</w:t>
      </w:r>
    </w:p>
    <w:p w14:paraId="64135678" w14:textId="15402DA1" w:rsidR="00D677E7" w:rsidRDefault="00D677E7" w:rsidP="00D94B10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Laudo de Inventário - </w:t>
      </w:r>
      <w:r w:rsidRPr="00D677E7">
        <w:rPr>
          <w:rFonts w:ascii="Calibri" w:hAnsi="Calibri" w:cs="Calibri"/>
        </w:rPr>
        <w:t>Documento técnico que consolida o resultado do inventário físico, evidenciando a situação dos bens em relação à base patrimonial</w:t>
      </w:r>
      <w:r>
        <w:rPr>
          <w:rFonts w:ascii="Calibri" w:hAnsi="Calibri" w:cs="Calibri"/>
        </w:rPr>
        <w:t>;</w:t>
      </w:r>
    </w:p>
    <w:p w14:paraId="1127E0ED" w14:textId="1BA64794" w:rsidR="00D677E7" w:rsidRDefault="00D677E7" w:rsidP="00D94B10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Laudo de Vistoria - </w:t>
      </w:r>
      <w:r w:rsidRPr="00D677E7">
        <w:rPr>
          <w:rFonts w:ascii="Calibri" w:hAnsi="Calibri" w:cs="Calibri"/>
        </w:rPr>
        <w:t>Documento técnico que descreve as condições físicas e características dos bens vistoriados, especialmente bens não de uso</w:t>
      </w:r>
      <w:r>
        <w:rPr>
          <w:rFonts w:ascii="Calibri" w:hAnsi="Calibri" w:cs="Calibri"/>
        </w:rPr>
        <w:t>;</w:t>
      </w:r>
    </w:p>
    <w:p w14:paraId="182015AB" w14:textId="63EECFBE" w:rsidR="00D677E7" w:rsidRDefault="00D677E7" w:rsidP="00D94B10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Laudo de Avaliação - </w:t>
      </w:r>
      <w:r w:rsidRPr="00D677E7">
        <w:rPr>
          <w:rFonts w:ascii="Calibri" w:hAnsi="Calibri" w:cs="Calibri"/>
        </w:rPr>
        <w:t>Documento técnico que apresenta o valor de mercado dos bens, com base em metodologia aplicada, premissas adotadas e evidências utilizadas</w:t>
      </w:r>
      <w:r>
        <w:rPr>
          <w:rFonts w:ascii="Calibri" w:hAnsi="Calibri" w:cs="Calibri"/>
        </w:rPr>
        <w:t>;</w:t>
      </w:r>
    </w:p>
    <w:p w14:paraId="542E643F" w14:textId="263B8974" w:rsidR="00D677E7" w:rsidRPr="00874269" w:rsidRDefault="00D677E7" w:rsidP="00D94B10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Relatório de Impairment Test - </w:t>
      </w:r>
      <w:r w:rsidRPr="00D677E7">
        <w:rPr>
          <w:rFonts w:ascii="Calibri" w:hAnsi="Calibri" w:cs="Calibri"/>
        </w:rPr>
        <w:t>Relatório técnico que avalia a necessidade de reconhecimento de perda por desvalorização dos ativos, conforme normas contábeis aplicáveis</w:t>
      </w:r>
      <w:r>
        <w:rPr>
          <w:rFonts w:ascii="Calibri" w:hAnsi="Calibri" w:cs="Calibri"/>
        </w:rPr>
        <w:t>;</w:t>
      </w:r>
    </w:p>
    <w:p w14:paraId="787F4A90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Siglas</w:t>
      </w:r>
    </w:p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2802"/>
        <w:gridCol w:w="6804"/>
      </w:tblGrid>
      <w:tr w:rsidR="001835AF" w:rsidRPr="00055BCC" w14:paraId="379A54DF" w14:textId="77777777" w:rsidTr="0062425C">
        <w:tc>
          <w:tcPr>
            <w:tcW w:w="2802" w:type="dxa"/>
            <w:shd w:val="clear" w:color="auto" w:fill="17365D" w:themeFill="text2" w:themeFillShade="BF"/>
          </w:tcPr>
          <w:p w14:paraId="465C5C24" w14:textId="77777777" w:rsidR="001835AF" w:rsidRPr="00055BCC" w:rsidRDefault="001835AF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Sigla</w:t>
            </w:r>
          </w:p>
        </w:tc>
        <w:tc>
          <w:tcPr>
            <w:tcW w:w="6804" w:type="dxa"/>
            <w:shd w:val="clear" w:color="auto" w:fill="17365D" w:themeFill="text2" w:themeFillShade="BF"/>
          </w:tcPr>
          <w:p w14:paraId="6047A539" w14:textId="77777777" w:rsidR="001835AF" w:rsidRPr="00055BCC" w:rsidRDefault="001835AF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Significado</w:t>
            </w:r>
          </w:p>
        </w:tc>
      </w:tr>
      <w:tr w:rsidR="001835AF" w:rsidRPr="00055BCC" w14:paraId="73BB7582" w14:textId="77777777" w:rsidTr="0062425C">
        <w:tc>
          <w:tcPr>
            <w:tcW w:w="2802" w:type="dxa"/>
          </w:tcPr>
          <w:p w14:paraId="36B6CEB2" w14:textId="1D214BA7" w:rsidR="001835AF" w:rsidRPr="00055BCC" w:rsidRDefault="00D677E7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SLA</w:t>
            </w:r>
          </w:p>
        </w:tc>
        <w:tc>
          <w:tcPr>
            <w:tcW w:w="6804" w:type="dxa"/>
          </w:tcPr>
          <w:p w14:paraId="1E245AC8" w14:textId="367641C1" w:rsidR="001835AF" w:rsidRPr="00055BCC" w:rsidRDefault="00D677E7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D677E7">
              <w:rPr>
                <w:rFonts w:ascii="Calibri" w:hAnsi="Calibri" w:cs="Calibri"/>
              </w:rPr>
              <w:t>Service Level Agreement (Acordo de Nível de Serviço)</w:t>
            </w:r>
          </w:p>
        </w:tc>
      </w:tr>
    </w:tbl>
    <w:p w14:paraId="41F3D736" w14:textId="77777777" w:rsidR="00874269" w:rsidRPr="00055BCC" w:rsidRDefault="00874269" w:rsidP="00055BCC">
      <w:pPr>
        <w:ind w:left="-426" w:right="-858"/>
        <w:rPr>
          <w:rFonts w:ascii="Calibri" w:hAnsi="Calibri" w:cs="Calibri"/>
        </w:rPr>
      </w:pPr>
    </w:p>
    <w:p w14:paraId="4999E094" w14:textId="2B94C72A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Descrição do processo</w:t>
      </w:r>
    </w:p>
    <w:p w14:paraId="07AAE652" w14:textId="0CED0E70" w:rsidR="00511E00" w:rsidRDefault="00D16934" w:rsidP="00874269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 processo inicia</w:t>
      </w:r>
      <w:r w:rsidR="00874269">
        <w:rPr>
          <w:rFonts w:ascii="Calibri" w:hAnsi="Calibri" w:cs="Calibri"/>
        </w:rPr>
        <w:t>-se</w:t>
      </w:r>
      <w:r>
        <w:rPr>
          <w:rFonts w:ascii="Calibri" w:hAnsi="Calibri" w:cs="Calibri"/>
        </w:rPr>
        <w:t xml:space="preserve"> </w:t>
      </w:r>
      <w:r w:rsidR="00874269">
        <w:rPr>
          <w:rFonts w:ascii="Calibri" w:hAnsi="Calibri" w:cs="Calibri"/>
        </w:rPr>
        <w:t>com a necessidade de realizar o inventário e avaliação anual dos patrimônios</w:t>
      </w:r>
      <w:r w:rsidR="00154A26">
        <w:rPr>
          <w:rFonts w:ascii="Calibri" w:hAnsi="Calibri" w:cs="Calibri"/>
        </w:rPr>
        <w:t>.</w:t>
      </w:r>
    </w:p>
    <w:p w14:paraId="36158FA4" w14:textId="019F46DB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511E00">
        <w:rPr>
          <w:rFonts w:ascii="Calibri" w:hAnsi="Calibri" w:cs="Calibri"/>
          <w:b/>
          <w:bCs/>
        </w:rPr>
        <w:t xml:space="preserve">6.1. </w:t>
      </w:r>
      <w:r w:rsidR="00874269" w:rsidRPr="00874269">
        <w:rPr>
          <w:rFonts w:ascii="Calibri" w:hAnsi="Calibri" w:cs="Calibri"/>
          <w:b/>
          <w:bCs/>
        </w:rPr>
        <w:t>Planejamento do inventário e avaliações</w:t>
      </w:r>
    </w:p>
    <w:p w14:paraId="5D5888CD" w14:textId="2FE4BEE9" w:rsidR="00F96BC2" w:rsidRDefault="00F96BC2" w:rsidP="00F75887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ab/>
      </w:r>
      <w:r w:rsidRPr="00F96BC2">
        <w:rPr>
          <w:rFonts w:ascii="Calibri" w:hAnsi="Calibri" w:cs="Calibri"/>
        </w:rPr>
        <w:t xml:space="preserve">6.1.1. </w:t>
      </w:r>
      <w:r w:rsidR="00F75887">
        <w:rPr>
          <w:rFonts w:ascii="Calibri" w:hAnsi="Calibri" w:cs="Calibri"/>
        </w:rPr>
        <w:t>GEPIN.3 de acordo com a necessidade de realização do inventário, deve enviar para empresa terceirizada Ordem de Serviço e documentação base</w:t>
      </w:r>
      <w:r w:rsidR="00F43D8B">
        <w:rPr>
          <w:rFonts w:ascii="Calibri" w:hAnsi="Calibri" w:cs="Calibri"/>
        </w:rPr>
        <w:t>;</w:t>
      </w:r>
    </w:p>
    <w:p w14:paraId="4F204C57" w14:textId="17EC027E" w:rsidR="00F75887" w:rsidRDefault="00F75887" w:rsidP="00F75887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6.1.1.1. A documentação consiste em:</w:t>
      </w:r>
    </w:p>
    <w:p w14:paraId="2A6970EE" w14:textId="001B9526" w:rsidR="00F75887" w:rsidRDefault="00F75887" w:rsidP="00F75887">
      <w:pPr>
        <w:pStyle w:val="PargrafodaLista"/>
        <w:numPr>
          <w:ilvl w:val="2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Ordem de Serviço;</w:t>
      </w:r>
    </w:p>
    <w:p w14:paraId="499B47C3" w14:textId="2A545E7F" w:rsidR="00F75887" w:rsidRDefault="00F75887" w:rsidP="00F75887">
      <w:pPr>
        <w:pStyle w:val="PargrafodaLista"/>
        <w:numPr>
          <w:ilvl w:val="2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Base contábil de imobilizado;</w:t>
      </w:r>
    </w:p>
    <w:p w14:paraId="552D7D65" w14:textId="103BFECF" w:rsidR="00F75887" w:rsidRDefault="00F75887" w:rsidP="00F75887">
      <w:pPr>
        <w:pStyle w:val="PargrafodaLista"/>
        <w:numPr>
          <w:ilvl w:val="2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Base de bens não de uso;</w:t>
      </w:r>
    </w:p>
    <w:p w14:paraId="02130EDF" w14:textId="2F563450" w:rsidR="00F75887" w:rsidRDefault="00F75887" w:rsidP="00F75887">
      <w:pPr>
        <w:pStyle w:val="PargrafodaLista"/>
        <w:numPr>
          <w:ilvl w:val="2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Base de dados de funcionários, andares e áreas;</w:t>
      </w:r>
    </w:p>
    <w:p w14:paraId="3A90E9AE" w14:textId="2FB87341" w:rsidR="00F75887" w:rsidRPr="00F75887" w:rsidRDefault="00F75887" w:rsidP="00F75887">
      <w:p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6.1.2. A Empresa Terceirizada ao receber a Ordem de Serviço e documentação irá planejar realização do inventário e definir em conjunto data do inventário e visitas aos bens não de uso;</w:t>
      </w:r>
    </w:p>
    <w:p w14:paraId="2F2EC470" w14:textId="77777777" w:rsidR="00874269" w:rsidRDefault="00511E00" w:rsidP="00874269">
      <w:pPr>
        <w:ind w:left="-709" w:right="-858"/>
        <w:jc w:val="both"/>
        <w:rPr>
          <w:rFonts w:ascii="Calibri" w:hAnsi="Calibri" w:cs="Calibri"/>
          <w:b/>
          <w:bCs/>
        </w:rPr>
      </w:pPr>
      <w:r w:rsidRPr="00F96BC2">
        <w:rPr>
          <w:rFonts w:ascii="Calibri" w:hAnsi="Calibri" w:cs="Calibri"/>
          <w:b/>
          <w:bCs/>
        </w:rPr>
        <w:t xml:space="preserve">6.2. </w:t>
      </w:r>
      <w:r w:rsidR="00874269" w:rsidRPr="00874269">
        <w:rPr>
          <w:rFonts w:ascii="Calibri" w:hAnsi="Calibri" w:cs="Calibri"/>
          <w:b/>
          <w:bCs/>
        </w:rPr>
        <w:t xml:space="preserve">Execução de inventário e visitas </w:t>
      </w:r>
    </w:p>
    <w:p w14:paraId="50A55527" w14:textId="62A82A30" w:rsidR="00F43D8B" w:rsidRDefault="00176EC5" w:rsidP="00741778">
      <w:pPr>
        <w:ind w:left="-709" w:right="-858" w:firstLine="709"/>
        <w:jc w:val="both"/>
        <w:rPr>
          <w:rFonts w:ascii="Calibri" w:hAnsi="Calibri" w:cs="Calibri"/>
        </w:rPr>
      </w:pPr>
      <w:r w:rsidRPr="00420B0D">
        <w:rPr>
          <w:rFonts w:ascii="Calibri" w:hAnsi="Calibri" w:cs="Calibri"/>
        </w:rPr>
        <w:t xml:space="preserve">6.2.1. </w:t>
      </w:r>
      <w:r w:rsidR="00F75887">
        <w:rPr>
          <w:rFonts w:ascii="Calibri" w:hAnsi="Calibri" w:cs="Calibri"/>
        </w:rPr>
        <w:t>Na data definida para as visitas aos bens não de uso (imóveis, terrenos, veículos, máquinas e equipamentos), a empresa terceirizada deve ir até endereço dos bens e realizar vistoria do bem</w:t>
      </w:r>
      <w:r w:rsidR="00741778">
        <w:rPr>
          <w:rFonts w:ascii="Calibri" w:hAnsi="Calibri" w:cs="Calibri"/>
        </w:rPr>
        <w:t>;</w:t>
      </w:r>
    </w:p>
    <w:p w14:paraId="62595CEE" w14:textId="0BDA7BE8" w:rsidR="00F75887" w:rsidRDefault="00F75887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6.2.2. </w:t>
      </w:r>
      <w:r w:rsidR="00587861">
        <w:rPr>
          <w:rFonts w:ascii="Calibri" w:hAnsi="Calibri" w:cs="Calibri"/>
        </w:rPr>
        <w:t>Com relação ao inventário, na data definida para realização, a empresa terceirizada deve apresentar-se na Desenvolve SP, passar pelo processo de “Controle de Acesso” e GEPIN.3 irá indicar quem irá acompanhar o inventariante;</w:t>
      </w:r>
    </w:p>
    <w:p w14:paraId="689C6470" w14:textId="5BA13ABC" w:rsidR="00587861" w:rsidRDefault="00587861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6.2.3. Em posse de um celular com aplicativo o inventariante da empresa terceirizada, ao iniciar o inventário deve:</w:t>
      </w:r>
    </w:p>
    <w:p w14:paraId="4EFDEB9F" w14:textId="0BC2B592" w:rsidR="00587861" w:rsidRDefault="00587861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ab/>
        <w:t>6.2.3.1. Ir até a área;</w:t>
      </w:r>
    </w:p>
    <w:p w14:paraId="1DB0EB92" w14:textId="5AE17AEA" w:rsidR="00587861" w:rsidRDefault="00587861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6.2.3.2. Realizar leitura com o aplicativo da identificação do patrimônio;</w:t>
      </w:r>
    </w:p>
    <w:p w14:paraId="72D066F4" w14:textId="061C3075" w:rsidR="00587861" w:rsidRDefault="00587861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6.2.3.3. Confirmar item no aplicativo;</w:t>
      </w:r>
    </w:p>
    <w:p w14:paraId="5DDD89B7" w14:textId="6609568C" w:rsidR="00587861" w:rsidRDefault="00587861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6.2.3.4. Adicionar informações do ativo;</w:t>
      </w:r>
    </w:p>
    <w:p w14:paraId="2A5FB04F" w14:textId="5B70BDB3" w:rsidR="00587861" w:rsidRDefault="00587861" w:rsidP="00741778">
      <w:pPr>
        <w:ind w:left="-709" w:right="-858" w:firstLine="709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SLA da realização do inventário: Aproximadamente 1 mês;</w:t>
      </w:r>
    </w:p>
    <w:p w14:paraId="49505DAD" w14:textId="6F0EBE4A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6.3. </w:t>
      </w:r>
      <w:r w:rsidR="00874269" w:rsidRPr="00874269">
        <w:rPr>
          <w:rFonts w:ascii="Calibri" w:hAnsi="Calibri" w:cs="Calibri"/>
          <w:b/>
          <w:bCs/>
        </w:rPr>
        <w:t>Análise e geração dos laudos técnicos</w:t>
      </w:r>
    </w:p>
    <w:p w14:paraId="34255B43" w14:textId="5BDDE39C" w:rsidR="00741778" w:rsidRDefault="00741778" w:rsidP="00874269">
      <w:pPr>
        <w:ind w:left="-709" w:right="-858" w:firstLine="709"/>
        <w:jc w:val="both"/>
        <w:rPr>
          <w:rFonts w:ascii="Calibri" w:hAnsi="Calibri" w:cs="Calibri"/>
        </w:rPr>
      </w:pPr>
      <w:r w:rsidRPr="00741778">
        <w:rPr>
          <w:rFonts w:ascii="Calibri" w:hAnsi="Calibri" w:cs="Calibri"/>
        </w:rPr>
        <w:t xml:space="preserve">6.3.1. </w:t>
      </w:r>
      <w:r w:rsidR="00587861">
        <w:rPr>
          <w:rFonts w:ascii="Calibri" w:hAnsi="Calibri" w:cs="Calibri"/>
        </w:rPr>
        <w:t>Após conclusão do inventário, o inventariante da empresa terceirizada irá levantar o valor de mercado dos bens e gerar os laudos de inventário, vistoria e avaliação</w:t>
      </w:r>
      <w:r w:rsidR="00A209A3">
        <w:rPr>
          <w:rFonts w:ascii="Calibri" w:hAnsi="Calibri" w:cs="Calibri"/>
        </w:rPr>
        <w:t>;</w:t>
      </w:r>
    </w:p>
    <w:p w14:paraId="2768D81E" w14:textId="2EBF82CB" w:rsidR="00587861" w:rsidRDefault="00587861" w:rsidP="00874269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6.3.2. </w:t>
      </w:r>
      <w:r w:rsidR="000416AD">
        <w:rPr>
          <w:rFonts w:ascii="Calibri" w:hAnsi="Calibri" w:cs="Calibri"/>
        </w:rPr>
        <w:t>É necessário enviar documentação para GEPIN.3;</w:t>
      </w:r>
    </w:p>
    <w:p w14:paraId="530AF773" w14:textId="7D416442" w:rsidR="000416AD" w:rsidRPr="00741778" w:rsidRDefault="000416AD" w:rsidP="00874269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SLA de execução do processo: Até 60 dias a partir do envio da ordem de serviço;</w:t>
      </w:r>
    </w:p>
    <w:p w14:paraId="7372F51E" w14:textId="7E44BAF4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6.4. </w:t>
      </w:r>
      <w:r w:rsidR="00874269" w:rsidRPr="00874269">
        <w:rPr>
          <w:rFonts w:ascii="Calibri" w:hAnsi="Calibri" w:cs="Calibri"/>
          <w:b/>
          <w:bCs/>
        </w:rPr>
        <w:t>Conferência e envio para Contabilidade</w:t>
      </w:r>
    </w:p>
    <w:p w14:paraId="766EA9CE" w14:textId="5EAFD62A" w:rsidR="00B8573F" w:rsidRDefault="00A209A3" w:rsidP="00A209A3">
      <w:pPr>
        <w:ind w:left="-709" w:right="-858" w:firstLine="709"/>
        <w:jc w:val="both"/>
        <w:rPr>
          <w:rFonts w:ascii="Calibri" w:hAnsi="Calibri" w:cs="Calibri"/>
        </w:rPr>
      </w:pPr>
      <w:r w:rsidRPr="0099291C">
        <w:rPr>
          <w:rFonts w:ascii="Calibri" w:hAnsi="Calibri" w:cs="Calibri"/>
        </w:rPr>
        <w:t xml:space="preserve">6.4.1. </w:t>
      </w:r>
      <w:r w:rsidR="000416AD">
        <w:rPr>
          <w:rFonts w:ascii="Calibri" w:hAnsi="Calibri" w:cs="Calibri"/>
        </w:rPr>
        <w:t>GEPIN.3 deve realizar conferência dos laudos</w:t>
      </w:r>
      <w:r w:rsidR="00751D97">
        <w:rPr>
          <w:rFonts w:ascii="Calibri" w:hAnsi="Calibri" w:cs="Calibri"/>
        </w:rPr>
        <w:t>;</w:t>
      </w:r>
    </w:p>
    <w:p w14:paraId="1EF420B3" w14:textId="52639D0B" w:rsidR="000416AD" w:rsidRDefault="000416AD" w:rsidP="00A209A3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6.4.2. As documentações que são disponibilizadas são:</w:t>
      </w:r>
    </w:p>
    <w:p w14:paraId="756CFFC6" w14:textId="4C118A04" w:rsidR="000416AD" w:rsidRDefault="000416AD" w:rsidP="000416AD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Um laudo para cada imóvel;</w:t>
      </w:r>
    </w:p>
    <w:p w14:paraId="0F2D4182" w14:textId="6935FD1A" w:rsidR="000416AD" w:rsidRDefault="000416AD" w:rsidP="000416AD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Relatório de inventário dos ativos imobilizados;</w:t>
      </w:r>
    </w:p>
    <w:p w14:paraId="273DC3FC" w14:textId="1B1D533F" w:rsidR="000416AD" w:rsidRDefault="000416AD" w:rsidP="000416AD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Relatório de avaliação de conteúdo;</w:t>
      </w:r>
    </w:p>
    <w:p w14:paraId="18DF1F8E" w14:textId="38EF7EB7" w:rsidR="000416AD" w:rsidRDefault="000416AD" w:rsidP="000416AD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Relatório de Impairment test;</w:t>
      </w:r>
    </w:p>
    <w:p w14:paraId="78767FBC" w14:textId="7BE1979B" w:rsidR="000416AD" w:rsidRDefault="000416AD" w:rsidP="000416AD">
      <w:p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6.4.3. Caso seja identificado alguma inconsistência em algum documento, GEPIN.3 irá devolver para empresas terceirizada para corrigir informações e enviar documentação ajustada;</w:t>
      </w:r>
    </w:p>
    <w:p w14:paraId="63ED4CD6" w14:textId="6E58E9EC" w:rsidR="00D16934" w:rsidRDefault="000416AD" w:rsidP="000416AD">
      <w:p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6.4.4. GEPIN.3 por fim deve enviar documentação para GECON.2;</w:t>
      </w:r>
      <w:r w:rsidR="009E6290">
        <w:rPr>
          <w:rFonts w:ascii="Calibri" w:hAnsi="Calibri" w:cs="Calibri"/>
        </w:rPr>
        <w:t xml:space="preserve">            </w:t>
      </w:r>
    </w:p>
    <w:p w14:paraId="3C52669E" w14:textId="77777777" w:rsidR="00E73BE5" w:rsidRDefault="00E73BE5" w:rsidP="000416AD">
      <w:pPr>
        <w:ind w:right="-858"/>
        <w:jc w:val="both"/>
        <w:rPr>
          <w:rFonts w:ascii="Calibri" w:hAnsi="Calibri" w:cs="Calibri"/>
        </w:rPr>
      </w:pPr>
    </w:p>
    <w:p w14:paraId="31538097" w14:textId="77777777" w:rsidR="00E73BE5" w:rsidRDefault="00E73BE5" w:rsidP="000416AD">
      <w:pPr>
        <w:ind w:right="-858"/>
        <w:jc w:val="both"/>
        <w:rPr>
          <w:rFonts w:ascii="Calibri" w:hAnsi="Calibri" w:cs="Calibri"/>
        </w:rPr>
      </w:pPr>
    </w:p>
    <w:p w14:paraId="0DEACD3C" w14:textId="77777777" w:rsidR="00E73BE5" w:rsidRDefault="00E73BE5" w:rsidP="000416AD">
      <w:pPr>
        <w:ind w:right="-858"/>
        <w:jc w:val="both"/>
        <w:rPr>
          <w:rFonts w:ascii="Calibri" w:hAnsi="Calibri" w:cs="Calibri"/>
        </w:rPr>
      </w:pPr>
    </w:p>
    <w:p w14:paraId="5107941E" w14:textId="77777777" w:rsidR="00E73BE5" w:rsidRDefault="00E73BE5" w:rsidP="000416AD">
      <w:pPr>
        <w:ind w:right="-858"/>
        <w:jc w:val="both"/>
        <w:rPr>
          <w:rFonts w:ascii="Calibri" w:hAnsi="Calibri" w:cs="Calibri"/>
        </w:rPr>
      </w:pPr>
    </w:p>
    <w:p w14:paraId="59370526" w14:textId="77777777" w:rsidR="00E73BE5" w:rsidRPr="00055BCC" w:rsidRDefault="00E73BE5" w:rsidP="000416AD">
      <w:pPr>
        <w:ind w:right="-858"/>
        <w:jc w:val="both"/>
        <w:rPr>
          <w:rFonts w:ascii="Calibri" w:hAnsi="Calibri" w:cs="Calibri"/>
        </w:rPr>
      </w:pPr>
    </w:p>
    <w:p w14:paraId="797D9903" w14:textId="7B7D782E" w:rsidR="000C792A" w:rsidRDefault="000C792A" w:rsidP="00055BCC">
      <w:pPr>
        <w:pStyle w:val="Ttulo1"/>
        <w:numPr>
          <w:ilvl w:val="0"/>
          <w:numId w:val="10"/>
        </w:numPr>
      </w:pPr>
      <w:bookmarkStart w:id="0" w:name="_Hlk199239136"/>
      <w:r>
        <w:lastRenderedPageBreak/>
        <w:t>Atividades PCN</w:t>
      </w:r>
    </w:p>
    <w:p w14:paraId="03A7D6D5" w14:textId="0FE6B234" w:rsidR="000C792A" w:rsidRPr="00055445" w:rsidRDefault="00E73BE5" w:rsidP="00055445">
      <w:pPr>
        <w:pStyle w:val="PargrafodaLista"/>
        <w:numPr>
          <w:ilvl w:val="0"/>
          <w:numId w:val="30"/>
        </w:numPr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Não foram apontados</w:t>
      </w:r>
      <w:r w:rsidR="00055445">
        <w:rPr>
          <w:rFonts w:ascii="Calibri" w:hAnsi="Calibri" w:cs="Calibri"/>
        </w:rPr>
        <w:t>;</w:t>
      </w:r>
    </w:p>
    <w:p w14:paraId="248BA831" w14:textId="77D67619" w:rsidR="006837F9" w:rsidRPr="00055BCC" w:rsidRDefault="006837F9" w:rsidP="00055BCC">
      <w:pPr>
        <w:pStyle w:val="Ttulo1"/>
        <w:numPr>
          <w:ilvl w:val="0"/>
          <w:numId w:val="10"/>
        </w:numPr>
      </w:pPr>
      <w:r w:rsidRPr="00055BCC">
        <w:t>Subprocessos</w:t>
      </w:r>
    </w:p>
    <w:p w14:paraId="62895CA7" w14:textId="0E5DE5E9" w:rsidR="004D2B7E" w:rsidRPr="00055BCC" w:rsidRDefault="00E73BE5" w:rsidP="00055BCC">
      <w:pPr>
        <w:pStyle w:val="PargrafodaLista"/>
        <w:numPr>
          <w:ilvl w:val="0"/>
          <w:numId w:val="28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Controle de Acesso</w:t>
      </w:r>
      <w:r w:rsidR="004D2B7E">
        <w:rPr>
          <w:rFonts w:ascii="Calibri" w:hAnsi="Calibri" w:cs="Calibri"/>
        </w:rPr>
        <w:t>;</w:t>
      </w:r>
    </w:p>
    <w:p w14:paraId="791151DE" w14:textId="39DE69B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Recursos</w:t>
      </w:r>
    </w:p>
    <w:p w14:paraId="377C6229" w14:textId="6E946BC0" w:rsidR="00B1345A" w:rsidRDefault="00E73BE5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E-mail;</w:t>
      </w:r>
    </w:p>
    <w:p w14:paraId="6531ACD5" w14:textId="6C137A8A" w:rsidR="00E73BE5" w:rsidRDefault="00E73BE5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Celular;</w:t>
      </w:r>
    </w:p>
    <w:p w14:paraId="38AC133C" w14:textId="05126C27" w:rsidR="00E73BE5" w:rsidRDefault="00E73BE5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Aplicativo de inventário;</w:t>
      </w:r>
    </w:p>
    <w:p w14:paraId="5BF30863" w14:textId="5F24A00A" w:rsidR="00E73BE5" w:rsidRDefault="00E73BE5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Pasta na nuvem;</w:t>
      </w:r>
    </w:p>
    <w:p w14:paraId="333291AB" w14:textId="60634F95" w:rsidR="00E73BE5" w:rsidRPr="00055BCC" w:rsidRDefault="00E73BE5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PDF;</w:t>
      </w:r>
    </w:p>
    <w:bookmarkEnd w:id="0"/>
    <w:p w14:paraId="000B3ECC" w14:textId="34FA504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Indicadores de Desempenho</w:t>
      </w:r>
    </w:p>
    <w:p w14:paraId="6D10D0C1" w14:textId="326CD04F" w:rsidR="008D1BD9" w:rsidRPr="00055BCC" w:rsidRDefault="00AC25E6" w:rsidP="00055BCC">
      <w:pPr>
        <w:pStyle w:val="Commarcadores"/>
        <w:numPr>
          <w:ilvl w:val="0"/>
          <w:numId w:val="27"/>
        </w:numPr>
        <w:ind w:left="426" w:right="-858"/>
        <w:jc w:val="both"/>
        <w:rPr>
          <w:rFonts w:ascii="Calibri" w:hAnsi="Calibri" w:cs="Calibri"/>
        </w:rPr>
      </w:pPr>
      <w:r w:rsidRPr="00055BCC">
        <w:rPr>
          <w:rFonts w:ascii="Calibri" w:hAnsi="Calibri" w:cs="Calibri"/>
        </w:rPr>
        <w:t>N/A</w:t>
      </w:r>
    </w:p>
    <w:p w14:paraId="6ABAE83A" w14:textId="77777777" w:rsidR="008D1BD9" w:rsidRPr="00055BCC" w:rsidRDefault="008D1BD9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037C847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8CDEAEE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9FA8D75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15656B7D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0C7781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7CF5AEA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4C20BD1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5A79453D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258F5BB" w14:textId="77777777" w:rsidR="00055BCC" w:rsidRDefault="00055BCC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  <w:sectPr w:rsidR="00055BCC" w:rsidSect="00034616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34AB4A3" w14:textId="388F7586" w:rsidR="00217695" w:rsidRPr="00055BCC" w:rsidRDefault="00055BCC" w:rsidP="00055BCC">
      <w:pPr>
        <w:pStyle w:val="Ttulo1"/>
        <w:rPr>
          <w:sz w:val="22"/>
          <w:szCs w:val="22"/>
        </w:rPr>
      </w:pPr>
      <w:r w:rsidRPr="00055BCC">
        <w:lastRenderedPageBreak/>
        <w:t>10. Fluxo</w:t>
      </w:r>
    </w:p>
    <w:p w14:paraId="6D40735F" w14:textId="6195E45B" w:rsidR="00E73BE5" w:rsidRPr="00E73BE5" w:rsidRDefault="00E73BE5" w:rsidP="00E73BE5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</w:rPr>
      </w:pPr>
      <w:r w:rsidRPr="00E73BE5">
        <w:rPr>
          <w:rFonts w:ascii="Calibri" w:hAnsi="Calibri" w:cs="Calibri"/>
          <w:noProof/>
        </w:rPr>
        <w:drawing>
          <wp:inline distT="0" distB="0" distL="0" distR="0" wp14:anchorId="4E45F7CE" wp14:editId="7FBA2510">
            <wp:extent cx="8796010" cy="2514600"/>
            <wp:effectExtent l="0" t="0" r="5715" b="0"/>
            <wp:docPr id="2051774681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74681" name="Imagem 2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3437" cy="251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4586" w14:textId="5CF0F8CB" w:rsidR="00325879" w:rsidRPr="00325879" w:rsidRDefault="00325879" w:rsidP="00325879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</w:rPr>
      </w:pPr>
    </w:p>
    <w:p w14:paraId="46CC1F7C" w14:textId="7597ECDC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center"/>
        <w:rPr>
          <w:rFonts w:ascii="Calibri" w:hAnsi="Calibri" w:cs="Calibri"/>
          <w:highlight w:val="yellow"/>
        </w:rPr>
      </w:pPr>
    </w:p>
    <w:p w14:paraId="0A48E0D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1B6E2B1" w14:textId="77777777" w:rsidR="00055BCC" w:rsidRPr="00055BCC" w:rsidRDefault="00055BCC">
      <w:pPr>
        <w:rPr>
          <w:rFonts w:ascii="Calibri" w:hAnsi="Calibri" w:cs="Calibri"/>
          <w:highlight w:val="yellow"/>
        </w:rPr>
        <w:sectPr w:rsidR="00055BCC" w:rsidRPr="00055BCC" w:rsidSect="00055BCC">
          <w:headerReference w:type="default" r:id="rId11"/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7E00B0AE" w14:textId="51547FC7" w:rsidR="00055BCC" w:rsidRPr="00055BCC" w:rsidRDefault="00055BCC">
      <w:pPr>
        <w:rPr>
          <w:rFonts w:ascii="Calibri" w:hAnsi="Calibri" w:cs="Calibri"/>
          <w:highlight w:val="yellow"/>
        </w:rPr>
      </w:pPr>
    </w:p>
    <w:p w14:paraId="47603816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4CF84C1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993" w:right="-858"/>
        <w:rPr>
          <w:rFonts w:ascii="Calibri" w:eastAsiaTheme="majorEastAsia" w:hAnsi="Calibri" w:cs="Calibri"/>
          <w:b/>
          <w:bCs/>
        </w:rPr>
      </w:pPr>
      <w:r w:rsidRPr="00055BCC">
        <w:rPr>
          <w:rFonts w:ascii="Calibri" w:eastAsiaTheme="majorEastAsia" w:hAnsi="Calibri" w:cs="Calibri"/>
          <w:b/>
          <w:bCs/>
        </w:rPr>
        <w:t>Controle de Histórico de Revisões</w:t>
      </w:r>
    </w:p>
    <w:tbl>
      <w:tblPr>
        <w:tblStyle w:val="Tabelacomgrade"/>
        <w:tblW w:w="1061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76"/>
        <w:gridCol w:w="3773"/>
        <w:gridCol w:w="2747"/>
        <w:gridCol w:w="1410"/>
        <w:gridCol w:w="1407"/>
      </w:tblGrid>
      <w:tr w:rsidR="00055BCC" w:rsidRPr="00055BCC" w14:paraId="1174F60A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5824E449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Revisão</w:t>
            </w:r>
          </w:p>
        </w:tc>
        <w:tc>
          <w:tcPr>
            <w:tcW w:w="3773" w:type="dxa"/>
            <w:vAlign w:val="center"/>
          </w:tcPr>
          <w:p w14:paraId="1A56AE3F" w14:textId="77777777" w:rsidR="00217695" w:rsidRPr="00055BCC" w:rsidRDefault="00217695" w:rsidP="00055BCC">
            <w:pPr>
              <w:ind w:left="24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Relato</w:t>
            </w:r>
          </w:p>
        </w:tc>
        <w:tc>
          <w:tcPr>
            <w:tcW w:w="2747" w:type="dxa"/>
            <w:vAlign w:val="center"/>
          </w:tcPr>
          <w:p w14:paraId="0A6765AE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Revisor</w:t>
            </w:r>
          </w:p>
        </w:tc>
        <w:tc>
          <w:tcPr>
            <w:tcW w:w="1410" w:type="dxa"/>
          </w:tcPr>
          <w:p w14:paraId="3BB47FEE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Aprovador</w:t>
            </w:r>
          </w:p>
        </w:tc>
        <w:tc>
          <w:tcPr>
            <w:tcW w:w="1407" w:type="dxa"/>
            <w:vAlign w:val="center"/>
          </w:tcPr>
          <w:p w14:paraId="169C9E6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Data</w:t>
            </w:r>
          </w:p>
        </w:tc>
      </w:tr>
      <w:tr w:rsidR="00055BCC" w:rsidRPr="00055BCC" w14:paraId="23A14806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4F0F8857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0</w:t>
            </w:r>
          </w:p>
        </w:tc>
        <w:tc>
          <w:tcPr>
            <w:tcW w:w="3773" w:type="dxa"/>
            <w:vAlign w:val="center"/>
          </w:tcPr>
          <w:p w14:paraId="21EE5FFA" w14:textId="6371567D" w:rsidR="00217695" w:rsidRPr="00055BCC" w:rsidRDefault="00E46D23" w:rsidP="00055BCC">
            <w:pPr>
              <w:ind w:left="24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Documentação elaborada a partir da validação do fluxo do processo pelo gestor</w:t>
            </w:r>
          </w:p>
        </w:tc>
        <w:tc>
          <w:tcPr>
            <w:tcW w:w="2747" w:type="dxa"/>
            <w:vAlign w:val="center"/>
          </w:tcPr>
          <w:p w14:paraId="50E4C2A6" w14:textId="1CA05742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Rodrigo Xavier – G4F</w:t>
            </w:r>
          </w:p>
        </w:tc>
        <w:tc>
          <w:tcPr>
            <w:tcW w:w="1410" w:type="dxa"/>
          </w:tcPr>
          <w:p w14:paraId="291C87FF" w14:textId="77777777" w:rsidR="00E46D23" w:rsidRPr="00055BCC" w:rsidRDefault="00E46D23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  <w:p w14:paraId="730C496C" w14:textId="2F8A2B89" w:rsidR="00217695" w:rsidRPr="00055BCC" w:rsidRDefault="00E73BE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José Carlos</w:t>
            </w:r>
          </w:p>
        </w:tc>
        <w:tc>
          <w:tcPr>
            <w:tcW w:w="1407" w:type="dxa"/>
            <w:vAlign w:val="center"/>
          </w:tcPr>
          <w:p w14:paraId="39699C63" w14:textId="1FDFAD08" w:rsidR="00217695" w:rsidRPr="00055BCC" w:rsidRDefault="0084605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  <w:r w:rsidR="00E73BE5">
              <w:rPr>
                <w:rFonts w:ascii="Calibri" w:hAnsi="Calibri" w:cs="Calibri"/>
              </w:rPr>
              <w:t>5</w:t>
            </w:r>
            <w:r>
              <w:rPr>
                <w:rFonts w:ascii="Calibri" w:hAnsi="Calibri" w:cs="Calibri"/>
              </w:rPr>
              <w:t>/</w:t>
            </w:r>
            <w:r w:rsidR="00E73BE5">
              <w:rPr>
                <w:rFonts w:ascii="Calibri" w:hAnsi="Calibri" w:cs="Calibri"/>
              </w:rPr>
              <w:t>11</w:t>
            </w:r>
            <w:r>
              <w:rPr>
                <w:rFonts w:ascii="Calibri" w:hAnsi="Calibri" w:cs="Calibri"/>
              </w:rPr>
              <w:t>/2025</w:t>
            </w:r>
          </w:p>
        </w:tc>
      </w:tr>
      <w:tr w:rsidR="00055BCC" w:rsidRPr="00055BCC" w14:paraId="311886DD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7D54E1A5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3C61847B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0424412C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7DE4EA54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51FEA54E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  <w:tr w:rsidR="00055BCC" w:rsidRPr="00055BCC" w14:paraId="3651B7BC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14FAAAD9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6F790326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107AAB1D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4D033700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0F61CF1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</w:tbl>
    <w:p w14:paraId="0976E2A3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rPr>
          <w:rFonts w:ascii="Calibri" w:hAnsi="Calibri" w:cs="Calibri"/>
          <w:highlight w:val="yellow"/>
        </w:rPr>
      </w:pPr>
    </w:p>
    <w:p w14:paraId="4A74BBB3" w14:textId="77777777" w:rsidR="001835AF" w:rsidRPr="00055BCC" w:rsidRDefault="001835AF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</w:rPr>
      </w:pPr>
    </w:p>
    <w:sectPr w:rsidR="001835AF" w:rsidRPr="00055BCC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1C3F" w14:textId="77777777" w:rsidR="00336F51" w:rsidRPr="00D57ACA" w:rsidRDefault="00336F51" w:rsidP="00642F18">
      <w:pPr>
        <w:spacing w:after="0" w:line="240" w:lineRule="auto"/>
      </w:pPr>
      <w:r w:rsidRPr="00D57ACA">
        <w:separator/>
      </w:r>
    </w:p>
  </w:endnote>
  <w:endnote w:type="continuationSeparator" w:id="0">
    <w:p w14:paraId="0BF029A1" w14:textId="77777777" w:rsidR="00336F51" w:rsidRPr="00D57ACA" w:rsidRDefault="00336F51" w:rsidP="00642F18">
      <w:pPr>
        <w:spacing w:after="0" w:line="240" w:lineRule="auto"/>
      </w:pPr>
      <w:r w:rsidRPr="00D57A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3799" w14:textId="3BCC9442" w:rsidR="00642F18" w:rsidRPr="00D57ACA" w:rsidRDefault="00642F18" w:rsidP="00982718">
    <w:pPr>
      <w:pStyle w:val="Rodap"/>
      <w:jc w:val="right"/>
    </w:pPr>
    <w:r w:rsidRPr="00D57ACA">
      <w:rPr>
        <w:noProof/>
      </w:rPr>
      <w:drawing>
        <wp:anchor distT="0" distB="0" distL="114300" distR="114300" simplePos="0" relativeHeight="251658240" behindDoc="1" locked="0" layoutInCell="1" allowOverlap="1" wp14:anchorId="6DBB1DE4" wp14:editId="210F49B4">
          <wp:simplePos x="0" y="0"/>
          <wp:positionH relativeFrom="rightMargin">
            <wp:align>left</wp:align>
          </wp:positionH>
          <wp:positionV relativeFrom="paragraph">
            <wp:posOffset>-160020</wp:posOffset>
          </wp:positionV>
          <wp:extent cx="939538" cy="439420"/>
          <wp:effectExtent l="0" t="0" r="0" b="0"/>
          <wp:wrapNone/>
          <wp:docPr id="516194996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01792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538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90448" w14:textId="77777777" w:rsidR="00336F51" w:rsidRPr="00D57ACA" w:rsidRDefault="00336F51" w:rsidP="00642F18">
      <w:pPr>
        <w:spacing w:after="0" w:line="240" w:lineRule="auto"/>
      </w:pPr>
      <w:r w:rsidRPr="00D57ACA">
        <w:separator/>
      </w:r>
    </w:p>
  </w:footnote>
  <w:footnote w:type="continuationSeparator" w:id="0">
    <w:p w14:paraId="1EA54446" w14:textId="77777777" w:rsidR="00336F51" w:rsidRPr="00D57ACA" w:rsidRDefault="00336F51" w:rsidP="00642F18">
      <w:pPr>
        <w:spacing w:after="0" w:line="240" w:lineRule="auto"/>
      </w:pPr>
      <w:r w:rsidRPr="00D57A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217695" w:rsidRPr="00055BCC" w14:paraId="0864C642" w14:textId="77777777" w:rsidTr="00854E3E">
      <w:trPr>
        <w:trHeight w:val="526"/>
      </w:trPr>
      <w:tc>
        <w:tcPr>
          <w:tcW w:w="2269" w:type="dxa"/>
        </w:tcPr>
        <w:p w14:paraId="28BFABB8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0288" behindDoc="1" locked="0" layoutInCell="1" allowOverlap="1" wp14:anchorId="263D5775" wp14:editId="1A50EA8A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306213328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5C2B68EA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217695" w:rsidRPr="00055BCC" w14:paraId="7DE0ABAB" w14:textId="77777777" w:rsidTr="00854E3E">
      <w:tc>
        <w:tcPr>
          <w:tcW w:w="2269" w:type="dxa"/>
          <w:vAlign w:val="center"/>
        </w:tcPr>
        <w:p w14:paraId="1D167F03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03134FF0" w14:textId="25C83DA2" w:rsidR="00217695" w:rsidRPr="00055BCC" w:rsidRDefault="00480AEE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Inventário e Avaliação de Patrimônio</w:t>
          </w:r>
        </w:p>
      </w:tc>
      <w:tc>
        <w:tcPr>
          <w:tcW w:w="1276" w:type="dxa"/>
        </w:tcPr>
        <w:p w14:paraId="16EE665C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2D9856E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217695" w:rsidRPr="00055BCC" w14:paraId="3273F9A7" w14:textId="77777777" w:rsidTr="00854E3E">
      <w:tc>
        <w:tcPr>
          <w:tcW w:w="2269" w:type="dxa"/>
          <w:vAlign w:val="center"/>
        </w:tcPr>
        <w:p w14:paraId="2F26AFBD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7A30BFCC" w14:textId="53118406" w:rsidR="00217695" w:rsidRPr="00055BCC" w:rsidRDefault="00BD6426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480AEE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3B3AE2A8" w14:textId="72CE172C" w:rsidR="00217695" w:rsidRPr="00055BCC" w:rsidRDefault="005A5492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CL.007</w:t>
          </w:r>
        </w:p>
      </w:tc>
      <w:tc>
        <w:tcPr>
          <w:tcW w:w="1418" w:type="dxa"/>
        </w:tcPr>
        <w:p w14:paraId="5D161016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650BF9E1" w14:textId="7EC00D00" w:rsidR="00642F18" w:rsidRPr="00D57ACA" w:rsidRDefault="00642F18" w:rsidP="00642F18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176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5245"/>
    </w:tblGrid>
    <w:tr w:rsidR="00055BCC" w:rsidRPr="00055BCC" w14:paraId="56E13C73" w14:textId="77777777" w:rsidTr="00055BCC">
      <w:trPr>
        <w:trHeight w:val="526"/>
      </w:trPr>
      <w:tc>
        <w:tcPr>
          <w:tcW w:w="2269" w:type="dxa"/>
        </w:tcPr>
        <w:p w14:paraId="453A13E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4384" behindDoc="1" locked="0" layoutInCell="1" allowOverlap="1" wp14:anchorId="1A072148" wp14:editId="1E9474F1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24808606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907" w:type="dxa"/>
          <w:gridSpan w:val="3"/>
          <w:vAlign w:val="center"/>
        </w:tcPr>
        <w:p w14:paraId="6019BFD5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0F41E197" w14:textId="77777777" w:rsidTr="00055BCC">
      <w:tc>
        <w:tcPr>
          <w:tcW w:w="2269" w:type="dxa"/>
          <w:vAlign w:val="center"/>
        </w:tcPr>
        <w:p w14:paraId="19D8DB1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2F5A2753" w14:textId="68BAD8AB" w:rsidR="00055BCC" w:rsidRPr="00055BCC" w:rsidRDefault="00480AEE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Inventário e Avaliação de Patrimônio</w:t>
          </w:r>
        </w:p>
      </w:tc>
      <w:tc>
        <w:tcPr>
          <w:tcW w:w="1276" w:type="dxa"/>
        </w:tcPr>
        <w:p w14:paraId="30A35B71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5245" w:type="dxa"/>
        </w:tcPr>
        <w:p w14:paraId="05F7D20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561EA53F" w14:textId="77777777" w:rsidTr="00055BCC">
      <w:tc>
        <w:tcPr>
          <w:tcW w:w="2269" w:type="dxa"/>
          <w:vAlign w:val="center"/>
        </w:tcPr>
        <w:p w14:paraId="6D781F6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345A233D" w14:textId="398ECE8E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480AEE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0106AD36" w14:textId="4488FBD5" w:rsidR="00055BCC" w:rsidRPr="00055BCC" w:rsidRDefault="005A5492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CL.007</w:t>
          </w:r>
        </w:p>
      </w:tc>
      <w:tc>
        <w:tcPr>
          <w:tcW w:w="5245" w:type="dxa"/>
        </w:tcPr>
        <w:p w14:paraId="782FA01E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70B63B20" w14:textId="77777777" w:rsidR="00055BCC" w:rsidRPr="00D57ACA" w:rsidRDefault="00055BCC" w:rsidP="00642F18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055BCC" w:rsidRPr="00055BCC" w14:paraId="6343B9A1" w14:textId="77777777" w:rsidTr="00854E3E">
      <w:trPr>
        <w:trHeight w:val="526"/>
      </w:trPr>
      <w:tc>
        <w:tcPr>
          <w:tcW w:w="2269" w:type="dxa"/>
        </w:tcPr>
        <w:p w14:paraId="58E76824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2336" behindDoc="1" locked="0" layoutInCell="1" allowOverlap="1" wp14:anchorId="1C134880" wp14:editId="2AD11BE3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1823473260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4093056B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2E4881FA" w14:textId="77777777" w:rsidTr="00854E3E">
      <w:tc>
        <w:tcPr>
          <w:tcW w:w="2269" w:type="dxa"/>
          <w:vAlign w:val="center"/>
        </w:tcPr>
        <w:p w14:paraId="3835349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6C2EB222" w14:textId="15D8A02D" w:rsidR="00055BCC" w:rsidRPr="00055BCC" w:rsidRDefault="00480AEE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Inventário e Avaliação de Patrimônio</w:t>
          </w:r>
        </w:p>
      </w:tc>
      <w:tc>
        <w:tcPr>
          <w:tcW w:w="1276" w:type="dxa"/>
        </w:tcPr>
        <w:p w14:paraId="5674AE2C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54AB68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38FAFA20" w14:textId="77777777" w:rsidTr="00854E3E">
      <w:tc>
        <w:tcPr>
          <w:tcW w:w="2269" w:type="dxa"/>
          <w:vAlign w:val="center"/>
        </w:tcPr>
        <w:p w14:paraId="2EAF2B1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1115C277" w14:textId="5FD07BB7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480AEE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0AD21B49" w14:textId="43AA9F88" w:rsidR="00055BCC" w:rsidRPr="00055BCC" w:rsidRDefault="005A5492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CL.007</w:t>
          </w:r>
        </w:p>
      </w:tc>
      <w:tc>
        <w:tcPr>
          <w:tcW w:w="1418" w:type="dxa"/>
        </w:tcPr>
        <w:p w14:paraId="396D810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0F5A73A5" w14:textId="77777777" w:rsidR="00055BCC" w:rsidRPr="00D57ACA" w:rsidRDefault="00055BCC" w:rsidP="00642F18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B422B"/>
    <w:multiLevelType w:val="hybridMultilevel"/>
    <w:tmpl w:val="7D74517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84E4FBF"/>
    <w:multiLevelType w:val="hybridMultilevel"/>
    <w:tmpl w:val="B78E78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6E1B0B"/>
    <w:multiLevelType w:val="hybridMultilevel"/>
    <w:tmpl w:val="70144C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54688"/>
    <w:multiLevelType w:val="hybridMultilevel"/>
    <w:tmpl w:val="2D903854"/>
    <w:lvl w:ilvl="0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C91254E"/>
    <w:multiLevelType w:val="hybridMultilevel"/>
    <w:tmpl w:val="B1768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320860"/>
    <w:multiLevelType w:val="hybridMultilevel"/>
    <w:tmpl w:val="0CF4733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079475E"/>
    <w:multiLevelType w:val="hybridMultilevel"/>
    <w:tmpl w:val="276E0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B43CD"/>
    <w:multiLevelType w:val="multilevel"/>
    <w:tmpl w:val="43AA58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2C73721"/>
    <w:multiLevelType w:val="hybridMultilevel"/>
    <w:tmpl w:val="3848B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5D0EE4"/>
    <w:multiLevelType w:val="hybridMultilevel"/>
    <w:tmpl w:val="1B726434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CE00DBA"/>
    <w:multiLevelType w:val="hybridMultilevel"/>
    <w:tmpl w:val="5464E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B568A"/>
    <w:multiLevelType w:val="hybridMultilevel"/>
    <w:tmpl w:val="7E249F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70CA3"/>
    <w:multiLevelType w:val="hybridMultilevel"/>
    <w:tmpl w:val="0BC27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D6E9A"/>
    <w:multiLevelType w:val="hybridMultilevel"/>
    <w:tmpl w:val="D25CA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F2F80"/>
    <w:multiLevelType w:val="hybridMultilevel"/>
    <w:tmpl w:val="2FBCB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E6E3B"/>
    <w:multiLevelType w:val="hybridMultilevel"/>
    <w:tmpl w:val="2B78F04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4793BEF"/>
    <w:multiLevelType w:val="hybridMultilevel"/>
    <w:tmpl w:val="2652821A"/>
    <w:lvl w:ilvl="0" w:tplc="0416000F">
      <w:start w:val="1"/>
      <w:numFmt w:val="decimal"/>
      <w:lvlText w:val="%1."/>
      <w:lvlJc w:val="left"/>
      <w:pPr>
        <w:ind w:left="11" w:hanging="360"/>
      </w:pPr>
    </w:lvl>
    <w:lvl w:ilvl="1" w:tplc="04160019" w:tentative="1">
      <w:start w:val="1"/>
      <w:numFmt w:val="lowerLetter"/>
      <w:lvlText w:val="%2."/>
      <w:lvlJc w:val="left"/>
      <w:pPr>
        <w:ind w:left="731" w:hanging="360"/>
      </w:pPr>
    </w:lvl>
    <w:lvl w:ilvl="2" w:tplc="0416001B" w:tentative="1">
      <w:start w:val="1"/>
      <w:numFmt w:val="lowerRoman"/>
      <w:lvlText w:val="%3."/>
      <w:lvlJc w:val="right"/>
      <w:pPr>
        <w:ind w:left="1451" w:hanging="180"/>
      </w:pPr>
    </w:lvl>
    <w:lvl w:ilvl="3" w:tplc="0416000F" w:tentative="1">
      <w:start w:val="1"/>
      <w:numFmt w:val="decimal"/>
      <w:lvlText w:val="%4."/>
      <w:lvlJc w:val="left"/>
      <w:pPr>
        <w:ind w:left="2171" w:hanging="360"/>
      </w:pPr>
    </w:lvl>
    <w:lvl w:ilvl="4" w:tplc="04160019" w:tentative="1">
      <w:start w:val="1"/>
      <w:numFmt w:val="lowerLetter"/>
      <w:lvlText w:val="%5."/>
      <w:lvlJc w:val="left"/>
      <w:pPr>
        <w:ind w:left="2891" w:hanging="360"/>
      </w:pPr>
    </w:lvl>
    <w:lvl w:ilvl="5" w:tplc="0416001B" w:tentative="1">
      <w:start w:val="1"/>
      <w:numFmt w:val="lowerRoman"/>
      <w:lvlText w:val="%6."/>
      <w:lvlJc w:val="right"/>
      <w:pPr>
        <w:ind w:left="3611" w:hanging="180"/>
      </w:pPr>
    </w:lvl>
    <w:lvl w:ilvl="6" w:tplc="0416000F" w:tentative="1">
      <w:start w:val="1"/>
      <w:numFmt w:val="decimal"/>
      <w:lvlText w:val="%7."/>
      <w:lvlJc w:val="left"/>
      <w:pPr>
        <w:ind w:left="4331" w:hanging="360"/>
      </w:pPr>
    </w:lvl>
    <w:lvl w:ilvl="7" w:tplc="04160019" w:tentative="1">
      <w:start w:val="1"/>
      <w:numFmt w:val="lowerLetter"/>
      <w:lvlText w:val="%8."/>
      <w:lvlJc w:val="left"/>
      <w:pPr>
        <w:ind w:left="5051" w:hanging="360"/>
      </w:pPr>
    </w:lvl>
    <w:lvl w:ilvl="8" w:tplc="0416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6" w15:restartNumberingAfterBreak="0">
    <w:nsid w:val="702A3E1A"/>
    <w:multiLevelType w:val="hybridMultilevel"/>
    <w:tmpl w:val="788867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092F9E"/>
    <w:multiLevelType w:val="hybridMultilevel"/>
    <w:tmpl w:val="16867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36794"/>
    <w:multiLevelType w:val="hybridMultilevel"/>
    <w:tmpl w:val="ED349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6021A"/>
    <w:multiLevelType w:val="hybridMultilevel"/>
    <w:tmpl w:val="A08E1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490102">
    <w:abstractNumId w:val="8"/>
  </w:num>
  <w:num w:numId="2" w16cid:durableId="131292517">
    <w:abstractNumId w:val="6"/>
  </w:num>
  <w:num w:numId="3" w16cid:durableId="47650512">
    <w:abstractNumId w:val="5"/>
  </w:num>
  <w:num w:numId="4" w16cid:durableId="1347440621">
    <w:abstractNumId w:val="4"/>
  </w:num>
  <w:num w:numId="5" w16cid:durableId="1565800156">
    <w:abstractNumId w:val="7"/>
  </w:num>
  <w:num w:numId="6" w16cid:durableId="1667398804">
    <w:abstractNumId w:val="3"/>
  </w:num>
  <w:num w:numId="7" w16cid:durableId="2061173027">
    <w:abstractNumId w:val="2"/>
  </w:num>
  <w:num w:numId="8" w16cid:durableId="62140892">
    <w:abstractNumId w:val="1"/>
  </w:num>
  <w:num w:numId="9" w16cid:durableId="1787459250">
    <w:abstractNumId w:val="0"/>
  </w:num>
  <w:num w:numId="10" w16cid:durableId="28991595">
    <w:abstractNumId w:val="16"/>
  </w:num>
  <w:num w:numId="11" w16cid:durableId="1232038359">
    <w:abstractNumId w:val="19"/>
  </w:num>
  <w:num w:numId="12" w16cid:durableId="25571788">
    <w:abstractNumId w:val="23"/>
  </w:num>
  <w:num w:numId="13" w16cid:durableId="1103963310">
    <w:abstractNumId w:val="22"/>
  </w:num>
  <w:num w:numId="14" w16cid:durableId="127863621">
    <w:abstractNumId w:val="12"/>
  </w:num>
  <w:num w:numId="15" w16cid:durableId="746535130">
    <w:abstractNumId w:val="18"/>
  </w:num>
  <w:num w:numId="16" w16cid:durableId="1830635397">
    <w:abstractNumId w:val="9"/>
  </w:num>
  <w:num w:numId="17" w16cid:durableId="1954559510">
    <w:abstractNumId w:val="14"/>
  </w:num>
  <w:num w:numId="18" w16cid:durableId="2122991285">
    <w:abstractNumId w:val="24"/>
  </w:num>
  <w:num w:numId="19" w16cid:durableId="536553781">
    <w:abstractNumId w:val="13"/>
  </w:num>
  <w:num w:numId="20" w16cid:durableId="373820380">
    <w:abstractNumId w:val="17"/>
  </w:num>
  <w:num w:numId="21" w16cid:durableId="2065761929">
    <w:abstractNumId w:val="27"/>
  </w:num>
  <w:num w:numId="22" w16cid:durableId="413474223">
    <w:abstractNumId w:val="28"/>
  </w:num>
  <w:num w:numId="23" w16cid:durableId="1619021161">
    <w:abstractNumId w:val="26"/>
  </w:num>
  <w:num w:numId="24" w16cid:durableId="517931229">
    <w:abstractNumId w:val="20"/>
  </w:num>
  <w:num w:numId="25" w16cid:durableId="1825780512">
    <w:abstractNumId w:val="10"/>
  </w:num>
  <w:num w:numId="26" w16cid:durableId="1890729858">
    <w:abstractNumId w:val="15"/>
  </w:num>
  <w:num w:numId="27" w16cid:durableId="727460649">
    <w:abstractNumId w:val="11"/>
  </w:num>
  <w:num w:numId="28" w16cid:durableId="148328729">
    <w:abstractNumId w:val="29"/>
  </w:num>
  <w:num w:numId="29" w16cid:durableId="859050277">
    <w:abstractNumId w:val="25"/>
  </w:num>
  <w:num w:numId="30" w16cid:durableId="1933447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6AD"/>
    <w:rsid w:val="00055445"/>
    <w:rsid w:val="00055BCC"/>
    <w:rsid w:val="0006063C"/>
    <w:rsid w:val="00084742"/>
    <w:rsid w:val="00093ED2"/>
    <w:rsid w:val="000C373E"/>
    <w:rsid w:val="000C792A"/>
    <w:rsid w:val="000C7FC0"/>
    <w:rsid w:val="000D506C"/>
    <w:rsid w:val="000E5714"/>
    <w:rsid w:val="000F7891"/>
    <w:rsid w:val="0011279E"/>
    <w:rsid w:val="00126839"/>
    <w:rsid w:val="00136A08"/>
    <w:rsid w:val="0015074B"/>
    <w:rsid w:val="001522CA"/>
    <w:rsid w:val="00154A26"/>
    <w:rsid w:val="00176EC5"/>
    <w:rsid w:val="001835AF"/>
    <w:rsid w:val="001B1472"/>
    <w:rsid w:val="001B7676"/>
    <w:rsid w:val="002040FB"/>
    <w:rsid w:val="002147A6"/>
    <w:rsid w:val="00217695"/>
    <w:rsid w:val="002205DA"/>
    <w:rsid w:val="0024064C"/>
    <w:rsid w:val="002466E8"/>
    <w:rsid w:val="00264D27"/>
    <w:rsid w:val="00274FA0"/>
    <w:rsid w:val="002753E8"/>
    <w:rsid w:val="0027611F"/>
    <w:rsid w:val="0029639D"/>
    <w:rsid w:val="00307ADF"/>
    <w:rsid w:val="00325879"/>
    <w:rsid w:val="00326F90"/>
    <w:rsid w:val="00336F51"/>
    <w:rsid w:val="00347CA9"/>
    <w:rsid w:val="00370E98"/>
    <w:rsid w:val="00371FF9"/>
    <w:rsid w:val="003878CE"/>
    <w:rsid w:val="00396CE8"/>
    <w:rsid w:val="00397C61"/>
    <w:rsid w:val="003C6257"/>
    <w:rsid w:val="003F02C0"/>
    <w:rsid w:val="00411D0F"/>
    <w:rsid w:val="00414946"/>
    <w:rsid w:val="00420B0D"/>
    <w:rsid w:val="00425CD5"/>
    <w:rsid w:val="00463357"/>
    <w:rsid w:val="00473515"/>
    <w:rsid w:val="00480AEE"/>
    <w:rsid w:val="004D2B7E"/>
    <w:rsid w:val="004D6EE8"/>
    <w:rsid w:val="004F211B"/>
    <w:rsid w:val="00511E00"/>
    <w:rsid w:val="00587861"/>
    <w:rsid w:val="005A5492"/>
    <w:rsid w:val="005C4D94"/>
    <w:rsid w:val="005D06D4"/>
    <w:rsid w:val="005D44A2"/>
    <w:rsid w:val="005E66CA"/>
    <w:rsid w:val="005F7642"/>
    <w:rsid w:val="00607722"/>
    <w:rsid w:val="00626F33"/>
    <w:rsid w:val="00642F18"/>
    <w:rsid w:val="0064594C"/>
    <w:rsid w:val="00650584"/>
    <w:rsid w:val="00653F1A"/>
    <w:rsid w:val="00670C26"/>
    <w:rsid w:val="00682FF7"/>
    <w:rsid w:val="006837F9"/>
    <w:rsid w:val="006860C4"/>
    <w:rsid w:val="006B4A5F"/>
    <w:rsid w:val="006D602F"/>
    <w:rsid w:val="006D705C"/>
    <w:rsid w:val="006D797C"/>
    <w:rsid w:val="006F480F"/>
    <w:rsid w:val="0070472F"/>
    <w:rsid w:val="007105B5"/>
    <w:rsid w:val="007135CF"/>
    <w:rsid w:val="00741778"/>
    <w:rsid w:val="00751D97"/>
    <w:rsid w:val="007B353A"/>
    <w:rsid w:val="007C008D"/>
    <w:rsid w:val="007D622F"/>
    <w:rsid w:val="00813B5E"/>
    <w:rsid w:val="00846055"/>
    <w:rsid w:val="00857B7B"/>
    <w:rsid w:val="00864B01"/>
    <w:rsid w:val="00874269"/>
    <w:rsid w:val="0088682D"/>
    <w:rsid w:val="008D1BD9"/>
    <w:rsid w:val="008D45DA"/>
    <w:rsid w:val="008F2300"/>
    <w:rsid w:val="008F5188"/>
    <w:rsid w:val="00924393"/>
    <w:rsid w:val="009532CF"/>
    <w:rsid w:val="00961A57"/>
    <w:rsid w:val="00982718"/>
    <w:rsid w:val="00983D42"/>
    <w:rsid w:val="0099291C"/>
    <w:rsid w:val="009C429E"/>
    <w:rsid w:val="009D19D6"/>
    <w:rsid w:val="009E6290"/>
    <w:rsid w:val="00A1522E"/>
    <w:rsid w:val="00A20149"/>
    <w:rsid w:val="00A209A3"/>
    <w:rsid w:val="00A31D82"/>
    <w:rsid w:val="00A379B8"/>
    <w:rsid w:val="00A7329D"/>
    <w:rsid w:val="00A743AC"/>
    <w:rsid w:val="00A8291C"/>
    <w:rsid w:val="00AA1D8D"/>
    <w:rsid w:val="00AC1E00"/>
    <w:rsid w:val="00AC25E6"/>
    <w:rsid w:val="00AC3C0D"/>
    <w:rsid w:val="00AD55CD"/>
    <w:rsid w:val="00AF76EE"/>
    <w:rsid w:val="00B1345A"/>
    <w:rsid w:val="00B266D7"/>
    <w:rsid w:val="00B278DB"/>
    <w:rsid w:val="00B47730"/>
    <w:rsid w:val="00B8573F"/>
    <w:rsid w:val="00BA0F01"/>
    <w:rsid w:val="00BA2211"/>
    <w:rsid w:val="00BB26BB"/>
    <w:rsid w:val="00BD6426"/>
    <w:rsid w:val="00C26613"/>
    <w:rsid w:val="00C37ED0"/>
    <w:rsid w:val="00C50BBE"/>
    <w:rsid w:val="00C64A24"/>
    <w:rsid w:val="00C65389"/>
    <w:rsid w:val="00C659E2"/>
    <w:rsid w:val="00C76145"/>
    <w:rsid w:val="00CB0664"/>
    <w:rsid w:val="00CB7178"/>
    <w:rsid w:val="00CC1602"/>
    <w:rsid w:val="00CC36C4"/>
    <w:rsid w:val="00CC427A"/>
    <w:rsid w:val="00CE2C1E"/>
    <w:rsid w:val="00D16934"/>
    <w:rsid w:val="00D21F32"/>
    <w:rsid w:val="00D26041"/>
    <w:rsid w:val="00D328AC"/>
    <w:rsid w:val="00D50087"/>
    <w:rsid w:val="00D51437"/>
    <w:rsid w:val="00D57ACA"/>
    <w:rsid w:val="00D677E7"/>
    <w:rsid w:val="00D852EE"/>
    <w:rsid w:val="00D93F58"/>
    <w:rsid w:val="00DC42E5"/>
    <w:rsid w:val="00DC4CAC"/>
    <w:rsid w:val="00DE1150"/>
    <w:rsid w:val="00E11245"/>
    <w:rsid w:val="00E149E0"/>
    <w:rsid w:val="00E43EB3"/>
    <w:rsid w:val="00E46D23"/>
    <w:rsid w:val="00E7172E"/>
    <w:rsid w:val="00E73BE5"/>
    <w:rsid w:val="00E84987"/>
    <w:rsid w:val="00EE387D"/>
    <w:rsid w:val="00F13788"/>
    <w:rsid w:val="00F21E8F"/>
    <w:rsid w:val="00F23020"/>
    <w:rsid w:val="00F26EDF"/>
    <w:rsid w:val="00F3115E"/>
    <w:rsid w:val="00F37EDD"/>
    <w:rsid w:val="00F43D8B"/>
    <w:rsid w:val="00F50CE0"/>
    <w:rsid w:val="00F56E18"/>
    <w:rsid w:val="00F71DFE"/>
    <w:rsid w:val="00F75887"/>
    <w:rsid w:val="00F907CE"/>
    <w:rsid w:val="00F96BC2"/>
    <w:rsid w:val="00FA27EB"/>
    <w:rsid w:val="00FC693F"/>
    <w:rsid w:val="00FE6432"/>
    <w:rsid w:val="00FF0024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13AE5"/>
  <w14:defaultImageDpi w14:val="330"/>
  <w15:docId w15:val="{03959408-D1F4-42BF-9EEB-2B23307A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55BCC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055BCC"/>
    <w:rPr>
      <w:rFonts w:asciiTheme="majorHAnsi" w:eastAsiaTheme="majorEastAsia" w:hAnsiTheme="majorHAnsi" w:cstheme="majorBidi"/>
      <w:b/>
      <w:bCs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6</Pages>
  <Words>827</Words>
  <Characters>4468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Teixeira Xavier</cp:lastModifiedBy>
  <cp:revision>18</cp:revision>
  <cp:lastPrinted>2025-12-16T17:28:00Z</cp:lastPrinted>
  <dcterms:created xsi:type="dcterms:W3CDTF">2025-06-11T18:41:00Z</dcterms:created>
  <dcterms:modified xsi:type="dcterms:W3CDTF">2025-12-16T17:31:00Z</dcterms:modified>
  <cp:category/>
</cp:coreProperties>
</file>