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3DEE8366" w:rsidR="001835AF" w:rsidRPr="00055BCC" w:rsidRDefault="00311874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Gestão de bens ofertados com garantia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06F4ACCD" w:rsidR="001835AF" w:rsidRPr="00055BCC" w:rsidRDefault="00311874" w:rsidP="00055BCC">
      <w:pPr>
        <w:ind w:left="-426" w:right="-858"/>
        <w:jc w:val="both"/>
        <w:rPr>
          <w:rFonts w:ascii="Calibri" w:hAnsi="Calibri" w:cs="Calibri"/>
        </w:rPr>
      </w:pPr>
      <w:r w:rsidRPr="00311874">
        <w:rPr>
          <w:rFonts w:ascii="Calibri" w:hAnsi="Calibri" w:cs="Calibri"/>
        </w:rPr>
        <w:t>Garantir a gestão, organização e destinação dos bens retomados de garantia, por meio da realização de leilões ou vendas diretas, em conformidade com a legislação aplicável, assegurando a correta articulação com leiloeiros, a integração com a gestão de ativos e o adequado recolhimento de tributos até a efetiva alienação dos bens.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3346666A" w14:textId="4D19EEB8" w:rsidR="00983D42" w:rsidRDefault="00311874" w:rsidP="00311874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GEPIN.3;</w:t>
      </w:r>
    </w:p>
    <w:p w14:paraId="38212E8F" w14:textId="71ACB467" w:rsidR="00311874" w:rsidRDefault="00311874" w:rsidP="00311874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SUJUR;</w:t>
      </w:r>
    </w:p>
    <w:p w14:paraId="3B7020ED" w14:textId="621143DD" w:rsidR="00311874" w:rsidRPr="00055BCC" w:rsidRDefault="00311874" w:rsidP="00311874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Leiloeiro;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6414AAAE" w:rsidR="00D26041" w:rsidRDefault="00287B60" w:rsidP="004A19AA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Bem retomado de garantia - </w:t>
      </w:r>
      <w:r w:rsidRPr="00287B60">
        <w:rPr>
          <w:rFonts w:ascii="Calibri" w:hAnsi="Calibri" w:cs="Calibri"/>
        </w:rPr>
        <w:t>Bem (imóvel, equipamento, veículo ou utensílio) adquirido pela DSP em decorrência da execução de garantia, após consolidação da propriedade ou cumprimento das condições legais aplicáveis</w:t>
      </w:r>
      <w:r>
        <w:rPr>
          <w:rFonts w:ascii="Calibri" w:hAnsi="Calibri" w:cs="Calibri"/>
        </w:rPr>
        <w:t>;</w:t>
      </w:r>
    </w:p>
    <w:p w14:paraId="7040DC29" w14:textId="56E8DC20" w:rsidR="00287B60" w:rsidRDefault="00287B60" w:rsidP="004A19AA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Leilão - </w:t>
      </w:r>
      <w:r w:rsidRPr="00287B60">
        <w:rPr>
          <w:rFonts w:ascii="Calibri" w:hAnsi="Calibri" w:cs="Calibri"/>
        </w:rPr>
        <w:t>Modalidade pública de alienação de bens, conduzida por leiloeiro credenciado, com observância das legislações aplicáveis e regras contratuai</w:t>
      </w:r>
      <w:r>
        <w:rPr>
          <w:rFonts w:ascii="Calibri" w:hAnsi="Calibri" w:cs="Calibri"/>
        </w:rPr>
        <w:t>s;</w:t>
      </w:r>
    </w:p>
    <w:p w14:paraId="5B51A7E0" w14:textId="3C43BD95" w:rsidR="00287B60" w:rsidRDefault="00287B60" w:rsidP="004A19AA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Carteira de Leiloeiros credenciados - </w:t>
      </w:r>
      <w:r w:rsidRPr="00287B60">
        <w:rPr>
          <w:rFonts w:ascii="Calibri" w:hAnsi="Calibri" w:cs="Calibri"/>
        </w:rPr>
        <w:t>Relação formal de leiloeiros previamente habilitados e autorizados pela DSP para condução de leilões</w:t>
      </w:r>
      <w:r>
        <w:rPr>
          <w:rFonts w:ascii="Calibri" w:hAnsi="Calibri" w:cs="Calibri"/>
        </w:rPr>
        <w:t>;</w:t>
      </w:r>
    </w:p>
    <w:p w14:paraId="07A76B07" w14:textId="15358026" w:rsidR="00287B60" w:rsidRDefault="00287B60" w:rsidP="004A19AA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Ata negativa do leilão - </w:t>
      </w:r>
      <w:r w:rsidRPr="00287B60">
        <w:rPr>
          <w:rFonts w:ascii="Calibri" w:hAnsi="Calibri" w:cs="Calibri"/>
        </w:rPr>
        <w:t>Documento formal emitido pelo leiloeiro comprovando que o bem não foi arrematado na sessão realizada</w:t>
      </w:r>
      <w:r>
        <w:rPr>
          <w:rFonts w:ascii="Calibri" w:hAnsi="Calibri" w:cs="Calibri"/>
        </w:rPr>
        <w:t>;</w:t>
      </w:r>
    </w:p>
    <w:p w14:paraId="5103DB50" w14:textId="3FFFA0EE" w:rsidR="00287B60" w:rsidRPr="00311874" w:rsidRDefault="00287B60" w:rsidP="004A19AA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Averbação da matrícula - </w:t>
      </w:r>
      <w:r w:rsidRPr="00287B60">
        <w:rPr>
          <w:rFonts w:ascii="Calibri" w:hAnsi="Calibri" w:cs="Calibri"/>
        </w:rPr>
        <w:t>Registro efetuado em cartório para atualizar a matrícula do imóvel, indicando a extinção da dívida após leilões negativos</w:t>
      </w:r>
      <w:r>
        <w:rPr>
          <w:rFonts w:ascii="Calibri" w:hAnsi="Calibri" w:cs="Calibri"/>
        </w:rPr>
        <w:t>;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6EE777D6" w:rsidR="001835AF" w:rsidRPr="00055BCC" w:rsidRDefault="00287B60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SLA</w:t>
            </w:r>
          </w:p>
        </w:tc>
        <w:tc>
          <w:tcPr>
            <w:tcW w:w="6804" w:type="dxa"/>
          </w:tcPr>
          <w:p w14:paraId="1E245AC8" w14:textId="0B2321D4" w:rsidR="001835AF" w:rsidRPr="00055BCC" w:rsidRDefault="00287B60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287B60">
              <w:rPr>
                <w:rFonts w:ascii="Calibri" w:hAnsi="Calibri" w:cs="Calibri"/>
              </w:rPr>
              <w:t xml:space="preserve">Service </w:t>
            </w:r>
            <w:proofErr w:type="spellStart"/>
            <w:r w:rsidRPr="00287B60">
              <w:rPr>
                <w:rFonts w:ascii="Calibri" w:hAnsi="Calibri" w:cs="Calibri"/>
              </w:rPr>
              <w:t>Level</w:t>
            </w:r>
            <w:proofErr w:type="spellEnd"/>
            <w:r w:rsidRPr="00287B60">
              <w:rPr>
                <w:rFonts w:ascii="Calibri" w:hAnsi="Calibri" w:cs="Calibri"/>
              </w:rPr>
              <w:t xml:space="preserve"> </w:t>
            </w:r>
            <w:proofErr w:type="spellStart"/>
            <w:r w:rsidRPr="00287B60">
              <w:rPr>
                <w:rFonts w:ascii="Calibri" w:hAnsi="Calibri" w:cs="Calibri"/>
              </w:rPr>
              <w:t>Agreement</w:t>
            </w:r>
            <w:proofErr w:type="spellEnd"/>
            <w:r w:rsidRPr="00287B60">
              <w:rPr>
                <w:rFonts w:ascii="Calibri" w:hAnsi="Calibri" w:cs="Calibri"/>
              </w:rPr>
              <w:t xml:space="preserve"> (Acordo de Nível de Serviço)</w:t>
            </w:r>
          </w:p>
        </w:tc>
      </w:tr>
    </w:tbl>
    <w:p w14:paraId="2D4D74A6" w14:textId="77777777" w:rsidR="00F96BC2" w:rsidRDefault="00F96BC2" w:rsidP="00055BCC">
      <w:pPr>
        <w:ind w:left="-426" w:right="-858"/>
        <w:rPr>
          <w:rFonts w:ascii="Calibri" w:hAnsi="Calibri" w:cs="Calibri"/>
        </w:rPr>
      </w:pPr>
    </w:p>
    <w:p w14:paraId="582F5207" w14:textId="77777777" w:rsidR="00311874" w:rsidRDefault="00311874" w:rsidP="00055BCC">
      <w:pPr>
        <w:ind w:left="-426" w:right="-858"/>
        <w:rPr>
          <w:rFonts w:ascii="Calibri" w:hAnsi="Calibri" w:cs="Calibri"/>
        </w:rPr>
      </w:pPr>
    </w:p>
    <w:p w14:paraId="5D3F0BC4" w14:textId="77777777" w:rsidR="00311874" w:rsidRDefault="00311874" w:rsidP="00055BCC">
      <w:pPr>
        <w:ind w:left="-426" w:right="-858"/>
        <w:rPr>
          <w:rFonts w:ascii="Calibri" w:hAnsi="Calibri" w:cs="Calibri"/>
        </w:rPr>
      </w:pPr>
    </w:p>
    <w:p w14:paraId="4999E094" w14:textId="2B94C72A" w:rsidR="001835AF" w:rsidRPr="00055BCC" w:rsidRDefault="001835AF" w:rsidP="00055BCC">
      <w:pPr>
        <w:pStyle w:val="Ttulo1"/>
        <w:numPr>
          <w:ilvl w:val="0"/>
          <w:numId w:val="10"/>
        </w:numPr>
      </w:pPr>
      <w:bookmarkStart w:id="0" w:name="_Hlk217649377"/>
      <w:r w:rsidRPr="00055BCC">
        <w:lastRenderedPageBreak/>
        <w:t>Descrição do processo</w:t>
      </w:r>
    </w:p>
    <w:p w14:paraId="07AAE652" w14:textId="0E01E275" w:rsidR="00511E00" w:rsidRDefault="00D16934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processo inicia</w:t>
      </w:r>
      <w:r w:rsidR="00BC080D">
        <w:rPr>
          <w:rFonts w:ascii="Calibri" w:hAnsi="Calibri" w:cs="Calibri"/>
        </w:rPr>
        <w:t>-se quando há um bem adquirido retomado de garantia;</w:t>
      </w:r>
    </w:p>
    <w:p w14:paraId="36158FA4" w14:textId="107AB3CD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311874" w:rsidRPr="00311874">
        <w:rPr>
          <w:rFonts w:ascii="Calibri" w:hAnsi="Calibri" w:cs="Calibri"/>
          <w:b/>
          <w:bCs/>
        </w:rPr>
        <w:t>Retirada de equipamentos, veículos e utensílios</w:t>
      </w:r>
    </w:p>
    <w:p w14:paraId="5D5888CD" w14:textId="21CCDBF2" w:rsidR="00F96BC2" w:rsidRDefault="00F96BC2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 xml:space="preserve">6.1.1. </w:t>
      </w:r>
      <w:r w:rsidR="00BC080D">
        <w:rPr>
          <w:rFonts w:ascii="Calibri" w:hAnsi="Calibri" w:cs="Calibri"/>
        </w:rPr>
        <w:t>Bens relacionados a equipamentos, veículos e utensílios, GEPIN.3 deve entrar em contato com leiloeiro, onde ele irá indicar fiel depositário para retirada do bem;</w:t>
      </w:r>
    </w:p>
    <w:p w14:paraId="093635D5" w14:textId="575BD9D6" w:rsidR="00BC080D" w:rsidRDefault="00BC080D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6.1.2. SUJUR deve orientar GEPIN.3. e acompanhar a retirada do bem;</w:t>
      </w:r>
    </w:p>
    <w:p w14:paraId="74CDED19" w14:textId="0277C280" w:rsidR="00BC080D" w:rsidRPr="00511E00" w:rsidRDefault="00BC080D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  <w:t>6.1.3. A partir daí GEPIN.3 acompanhado de SUJUR irá realizar a Logística de retirada do item até descarregar item no pátio do Leiloeiro;</w:t>
      </w:r>
    </w:p>
    <w:p w14:paraId="75958BC6" w14:textId="5D8DF21D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311874" w:rsidRPr="00311874">
        <w:rPr>
          <w:rFonts w:ascii="Calibri" w:hAnsi="Calibri" w:cs="Calibri"/>
          <w:b/>
          <w:bCs/>
        </w:rPr>
        <w:t>Planejamento e divulgação dos leilões</w:t>
      </w:r>
    </w:p>
    <w:p w14:paraId="50A55527" w14:textId="535C8093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>6.2.1. Com</w:t>
      </w:r>
      <w:r w:rsidR="00BE38E4">
        <w:rPr>
          <w:rFonts w:ascii="Calibri" w:hAnsi="Calibri" w:cs="Calibri"/>
        </w:rPr>
        <w:t xml:space="preserve"> os imóveis consolidados pela DSP, GEPIN.3 irá acessar carteira de leiloeiros credenciados e entrar em contato com Leiloeiro</w:t>
      </w:r>
      <w:r w:rsidR="00741778">
        <w:rPr>
          <w:rFonts w:ascii="Calibri" w:hAnsi="Calibri" w:cs="Calibri"/>
        </w:rPr>
        <w:t>;</w:t>
      </w:r>
    </w:p>
    <w:p w14:paraId="63706BDF" w14:textId="1B3F16FD" w:rsidR="00BE38E4" w:rsidRDefault="00BE38E4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6.2.2. O Leiloeiro irá planejar evento do leilão definindo a data em conjunto com GEPIN.3;</w:t>
      </w:r>
    </w:p>
    <w:p w14:paraId="65EE4475" w14:textId="098D9874" w:rsidR="00BE38E4" w:rsidRDefault="00BE38E4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6.2.3. Antes do leilão acontecer é obrigação do Leiloeiro realizar publicações sobre o evento em jornais de grande circulação;</w:t>
      </w:r>
    </w:p>
    <w:p w14:paraId="5C4FA6AF" w14:textId="7C9ADF82" w:rsidR="00BE38E4" w:rsidRDefault="00BE38E4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6.2.4. Com 10 dias antes do evento deve realizar primeira publicação do leilão;</w:t>
      </w:r>
    </w:p>
    <w:p w14:paraId="54B2FBC8" w14:textId="6FF5EDBD" w:rsidR="00BE38E4" w:rsidRDefault="00BE38E4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6.2.5. Com 5 dias antes do evento deve realizar segunda publicação do leilão;</w:t>
      </w:r>
    </w:p>
    <w:p w14:paraId="64CEE1A7" w14:textId="08815865" w:rsidR="00BE38E4" w:rsidRDefault="00BE38E4" w:rsidP="00741778">
      <w:pPr>
        <w:ind w:left="-709" w:right="-858" w:firstLine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6.2.6. No dia do evento deve realizar terceira publicação do leilão;</w:t>
      </w:r>
    </w:p>
    <w:p w14:paraId="49505DAD" w14:textId="74C4B0FF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6.3. </w:t>
      </w:r>
      <w:r w:rsidR="00311874" w:rsidRPr="00311874">
        <w:rPr>
          <w:rFonts w:ascii="Calibri" w:hAnsi="Calibri" w:cs="Calibri"/>
          <w:b/>
          <w:bCs/>
        </w:rPr>
        <w:t>Realização de 1ª sessão de leilão</w:t>
      </w:r>
    </w:p>
    <w:p w14:paraId="34255B43" w14:textId="5ABE4419" w:rsidR="00741778" w:rsidRPr="00741778" w:rsidRDefault="00741778" w:rsidP="00311874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BC54A6">
        <w:rPr>
          <w:rFonts w:ascii="Calibri" w:hAnsi="Calibri" w:cs="Calibri"/>
        </w:rPr>
        <w:t>O Leiloeiro deve realizar evento do leilão</w:t>
      </w:r>
      <w:r w:rsidR="00A209A3">
        <w:rPr>
          <w:rFonts w:ascii="Calibri" w:hAnsi="Calibri" w:cs="Calibri"/>
        </w:rPr>
        <w:t>;</w:t>
      </w:r>
      <w:r w:rsidR="00BC54A6">
        <w:rPr>
          <w:rFonts w:ascii="Calibri" w:hAnsi="Calibri" w:cs="Calibri"/>
        </w:rPr>
        <w:t xml:space="preserve"> SLA: 30 dias a partir da consolidação do imóvel, respeitando a Lei 9514 – Alienação fiduciária; </w:t>
      </w:r>
    </w:p>
    <w:p w14:paraId="7372F51E" w14:textId="2F5519ED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6.4. </w:t>
      </w:r>
      <w:r w:rsidR="00311874" w:rsidRPr="00311874">
        <w:rPr>
          <w:rFonts w:ascii="Calibri" w:hAnsi="Calibri" w:cs="Calibri"/>
          <w:b/>
          <w:bCs/>
        </w:rPr>
        <w:t>Realização de 2ª sessão de leilão</w:t>
      </w:r>
    </w:p>
    <w:p w14:paraId="766EA9CE" w14:textId="6CDDA864" w:rsidR="00B8573F" w:rsidRDefault="00A209A3" w:rsidP="00A209A3">
      <w:pPr>
        <w:ind w:left="-709" w:right="-858" w:firstLine="709"/>
        <w:jc w:val="both"/>
        <w:rPr>
          <w:rFonts w:ascii="Calibri" w:hAnsi="Calibri" w:cs="Calibri"/>
        </w:rPr>
      </w:pPr>
      <w:r w:rsidRPr="0099291C">
        <w:rPr>
          <w:rFonts w:ascii="Calibri" w:hAnsi="Calibri" w:cs="Calibri"/>
        </w:rPr>
        <w:t xml:space="preserve">6.4.1. </w:t>
      </w:r>
      <w:r w:rsidR="00BC54A6">
        <w:rPr>
          <w:rFonts w:ascii="Calibri" w:hAnsi="Calibri" w:cs="Calibri"/>
        </w:rPr>
        <w:t>Quando é necessário realizar uma segunda sessão de leilão</w:t>
      </w:r>
      <w:r w:rsidR="00A95DD7">
        <w:rPr>
          <w:rFonts w:ascii="Calibri" w:hAnsi="Calibri" w:cs="Calibri"/>
        </w:rPr>
        <w:t>, o SLA para realização deste evento é de 15 dias também respeitando a Lei 9514 – Alienação Fiduciária</w:t>
      </w:r>
      <w:r w:rsidR="00751D97">
        <w:rPr>
          <w:rFonts w:ascii="Calibri" w:hAnsi="Calibri" w:cs="Calibri"/>
        </w:rPr>
        <w:t>;</w:t>
      </w:r>
    </w:p>
    <w:p w14:paraId="0ECDF4E2" w14:textId="0D20D4DA" w:rsidR="00A95DD7" w:rsidRDefault="00A95DD7" w:rsidP="00A209A3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Importante: Este segundo leilão deve ser realizado por outro leiloeiro diferente do que realizou a primeira sessão;</w:t>
      </w:r>
    </w:p>
    <w:p w14:paraId="4ED9D334" w14:textId="77777777" w:rsidR="009A0A9D" w:rsidRDefault="009A0A9D" w:rsidP="00A209A3">
      <w:pPr>
        <w:ind w:left="-709" w:right="-858" w:firstLine="709"/>
        <w:jc w:val="both"/>
        <w:rPr>
          <w:rFonts w:ascii="Calibri" w:hAnsi="Calibri" w:cs="Calibri"/>
        </w:rPr>
      </w:pPr>
    </w:p>
    <w:p w14:paraId="09C91337" w14:textId="77777777" w:rsidR="009A0A9D" w:rsidRPr="0099291C" w:rsidRDefault="009A0A9D" w:rsidP="00A209A3">
      <w:pPr>
        <w:ind w:left="-709" w:right="-858" w:firstLine="709"/>
        <w:jc w:val="both"/>
        <w:rPr>
          <w:rFonts w:ascii="Calibri" w:hAnsi="Calibri" w:cs="Calibri"/>
        </w:rPr>
      </w:pPr>
    </w:p>
    <w:p w14:paraId="6ECB1D42" w14:textId="214457B1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6.5. </w:t>
      </w:r>
      <w:r w:rsidR="00311874" w:rsidRPr="00311874">
        <w:rPr>
          <w:rFonts w:ascii="Calibri" w:hAnsi="Calibri" w:cs="Calibri"/>
          <w:b/>
          <w:bCs/>
        </w:rPr>
        <w:t>Realização de 3º ou mais leilões</w:t>
      </w:r>
    </w:p>
    <w:p w14:paraId="10409C17" w14:textId="381F65C6" w:rsidR="00FE6432" w:rsidRPr="00751D97" w:rsidRDefault="00751D97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751D97">
        <w:rPr>
          <w:rFonts w:ascii="Calibri" w:hAnsi="Calibri" w:cs="Calibri"/>
        </w:rPr>
        <w:t xml:space="preserve">6.5.1. </w:t>
      </w:r>
      <w:r w:rsidR="00A95DD7">
        <w:rPr>
          <w:rFonts w:ascii="Calibri" w:hAnsi="Calibri" w:cs="Calibri"/>
        </w:rPr>
        <w:t>Se, mesmo após duas sessões de leilão o item ainda não tiver sido vendido, deve-se realizar outras sessões, onde a partir desta terceira, não há mais um SLA obrigatório para ser cumprido, e neste caso passa a ser regido a lei</w:t>
      </w:r>
      <w:r w:rsidR="005C6D22">
        <w:rPr>
          <w:rFonts w:ascii="Calibri" w:hAnsi="Calibri" w:cs="Calibri"/>
        </w:rPr>
        <w:t xml:space="preserve"> 13303;</w:t>
      </w:r>
    </w:p>
    <w:p w14:paraId="42AE91ED" w14:textId="1B2C482F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6.6. </w:t>
      </w:r>
      <w:r w:rsidR="005C6D22">
        <w:rPr>
          <w:rFonts w:ascii="Calibri" w:hAnsi="Calibri" w:cs="Calibri"/>
          <w:b/>
          <w:bCs/>
        </w:rPr>
        <w:t xml:space="preserve">Gestão do andamento dos leilões e </w:t>
      </w:r>
      <w:r w:rsidR="00311874" w:rsidRPr="00311874">
        <w:rPr>
          <w:rFonts w:ascii="Calibri" w:hAnsi="Calibri" w:cs="Calibri"/>
          <w:b/>
          <w:bCs/>
        </w:rPr>
        <w:t>Item vendido</w:t>
      </w:r>
    </w:p>
    <w:p w14:paraId="56E40840" w14:textId="062066F9" w:rsidR="009E6290" w:rsidRDefault="00FE6432" w:rsidP="00BC080D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E6432">
        <w:rPr>
          <w:rFonts w:ascii="Calibri" w:hAnsi="Calibri" w:cs="Calibri"/>
        </w:rPr>
        <w:t xml:space="preserve">6.6.1. </w:t>
      </w:r>
      <w:r w:rsidR="005C6D22">
        <w:rPr>
          <w:rFonts w:ascii="Calibri" w:hAnsi="Calibri" w:cs="Calibri"/>
        </w:rPr>
        <w:t>Sempre que um item não for vendido em uma sessão de leilão, o leiloeiro deve enviar para GEPIN.</w:t>
      </w:r>
      <w:proofErr w:type="gramStart"/>
      <w:r w:rsidR="005C6D22">
        <w:rPr>
          <w:rFonts w:ascii="Calibri" w:hAnsi="Calibri" w:cs="Calibri"/>
        </w:rPr>
        <w:t>3 ata</w:t>
      </w:r>
      <w:proofErr w:type="gramEnd"/>
      <w:r w:rsidR="005C6D22">
        <w:rPr>
          <w:rFonts w:ascii="Calibri" w:hAnsi="Calibri" w:cs="Calibri"/>
        </w:rPr>
        <w:t xml:space="preserve"> negativa do leilão </w:t>
      </w:r>
      <w:proofErr w:type="gramStart"/>
      <w:r w:rsidR="005C6D22">
        <w:rPr>
          <w:rFonts w:ascii="Calibri" w:hAnsi="Calibri" w:cs="Calibri"/>
        </w:rPr>
        <w:t>e também</w:t>
      </w:r>
      <w:proofErr w:type="gramEnd"/>
      <w:r w:rsidR="005C6D22">
        <w:rPr>
          <w:rFonts w:ascii="Calibri" w:hAnsi="Calibri" w:cs="Calibri"/>
        </w:rPr>
        <w:t xml:space="preserve"> enviar para GEPIN.3 as publicações do leilão</w:t>
      </w:r>
      <w:r w:rsidRPr="00FE6432">
        <w:rPr>
          <w:rFonts w:ascii="Calibri" w:hAnsi="Calibri" w:cs="Calibri"/>
        </w:rPr>
        <w:t>;</w:t>
      </w:r>
    </w:p>
    <w:p w14:paraId="02E5F570" w14:textId="77777777" w:rsidR="005C6D22" w:rsidRDefault="005C6D22" w:rsidP="00BC080D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6.6.2. Na segunda sessão de leilão caso de imóvel que não seja vendido, SUJUR deve providenciar averbação da matrícula junto ao cartório referente negativa dos leilões, para atualizar com dívida extinta;</w:t>
      </w:r>
    </w:p>
    <w:p w14:paraId="16A36EFD" w14:textId="6D353A95" w:rsidR="005C6D22" w:rsidRDefault="005C6D22" w:rsidP="00BC080D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6.6.3. AS partir desta averbação a DSP para a ser responsável pelos tributos relacionados ao bem (IPTU, contas de consumo, </w:t>
      </w:r>
      <w:r w:rsidR="003234DC">
        <w:rPr>
          <w:rFonts w:ascii="Calibri" w:hAnsi="Calibri" w:cs="Calibri"/>
        </w:rPr>
        <w:t>condomínio etc.</w:t>
      </w:r>
      <w:r>
        <w:rPr>
          <w:rFonts w:ascii="Calibri" w:hAnsi="Calibri" w:cs="Calibri"/>
        </w:rPr>
        <w:t>);</w:t>
      </w:r>
    </w:p>
    <w:p w14:paraId="6E8C8C66" w14:textId="77777777" w:rsidR="005C6D22" w:rsidRDefault="005C6D22" w:rsidP="00BC080D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6.6.4. Se o processo chegar até um quarto leilão realizado, GEPIN.3 também irá tentar vendas diretas;</w:t>
      </w:r>
    </w:p>
    <w:p w14:paraId="3F4F1B31" w14:textId="24214186" w:rsidR="005C6D22" w:rsidRDefault="005C6D22" w:rsidP="00BC080D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6.6.5. </w:t>
      </w:r>
      <w:r w:rsidR="003234DC">
        <w:rPr>
          <w:rFonts w:ascii="Calibri" w:hAnsi="Calibri" w:cs="Calibri"/>
        </w:rPr>
        <w:t>Quando os itens resultarem em vendas, SUJUR irá realizar procedimentos para a venda, referente pagamento para DSP e transferência da matrícula para o comprador;</w:t>
      </w:r>
    </w:p>
    <w:p w14:paraId="4205F030" w14:textId="166A513E" w:rsidR="003234DC" w:rsidRPr="00BC080D" w:rsidRDefault="003234DC" w:rsidP="00BC080D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6.6.6. O processo finaliza gerando demanda para o subprocesso de Gestão de Ativo, para dar baixa no item vendido no controle de patrimônio;</w:t>
      </w:r>
    </w:p>
    <w:bookmarkEnd w:id="0"/>
    <w:p w14:paraId="63ED4CD6" w14:textId="7B4C9B18" w:rsidR="00D16934" w:rsidRDefault="009E6290" w:rsidP="00D26041">
      <w:pPr>
        <w:pStyle w:val="PargrafodaLista"/>
        <w:ind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</w:p>
    <w:p w14:paraId="52C1F99A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3161B035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3C752660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646250E8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335C0063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183639DA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7CE1420B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5D089771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30562B3A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0807EF08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594078D8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6EA5E75B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1170A8F5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219047BB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67040386" w14:textId="77777777" w:rsidR="009A0A9D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2A5F8940" w14:textId="77777777" w:rsidR="009A0A9D" w:rsidRPr="00055BCC" w:rsidRDefault="009A0A9D" w:rsidP="00D26041">
      <w:pPr>
        <w:pStyle w:val="PargrafodaLista"/>
        <w:ind w:right="-858"/>
        <w:jc w:val="both"/>
        <w:rPr>
          <w:rFonts w:ascii="Calibri" w:hAnsi="Calibri" w:cs="Calibri"/>
        </w:rPr>
      </w:pP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1" w:name="_Hlk199239136"/>
      <w:r>
        <w:lastRenderedPageBreak/>
        <w:t>Atividades PCN</w:t>
      </w:r>
    </w:p>
    <w:p w14:paraId="05BAC284" w14:textId="3E99BFD1" w:rsidR="003234DC" w:rsidRPr="00055445" w:rsidRDefault="003234DC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5F45917A" w14:textId="3F1DDC9A" w:rsidR="006837F9" w:rsidRDefault="003234DC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Logística de retirada do item</w:t>
      </w:r>
      <w:r w:rsidR="004D2B7E">
        <w:rPr>
          <w:rFonts w:ascii="Calibri" w:hAnsi="Calibri" w:cs="Calibri"/>
        </w:rPr>
        <w:t>;</w:t>
      </w:r>
    </w:p>
    <w:p w14:paraId="0806BC44" w14:textId="5061F444" w:rsidR="004D2B7E" w:rsidRDefault="003234DC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Gestão de contas a pagar – consumo predial</w:t>
      </w:r>
      <w:r w:rsidR="004D2B7E">
        <w:rPr>
          <w:rFonts w:ascii="Calibri" w:hAnsi="Calibri" w:cs="Calibri"/>
        </w:rPr>
        <w:t>;</w:t>
      </w:r>
    </w:p>
    <w:p w14:paraId="62895CA7" w14:textId="40261BF9" w:rsidR="004D2B7E" w:rsidRPr="00055BCC" w:rsidRDefault="003234DC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Gestão de Ativo - Patrimônio</w:t>
      </w:r>
      <w:r w:rsidR="004D2B7E">
        <w:rPr>
          <w:rFonts w:ascii="Calibri" w:hAnsi="Calibri" w:cs="Calibri"/>
        </w:rPr>
        <w:t>;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25210090" w14:textId="77777777" w:rsidR="003234DC" w:rsidRDefault="003234DC" w:rsidP="003234D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3234DC">
        <w:rPr>
          <w:rFonts w:ascii="Calibri" w:hAnsi="Calibri" w:cs="Calibri"/>
        </w:rPr>
        <w:t xml:space="preserve">E-mail; </w:t>
      </w:r>
    </w:p>
    <w:p w14:paraId="12B2AF4E" w14:textId="77777777" w:rsidR="003234DC" w:rsidRDefault="003234DC" w:rsidP="003234D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3234DC">
        <w:rPr>
          <w:rFonts w:ascii="Calibri" w:hAnsi="Calibri" w:cs="Calibri"/>
        </w:rPr>
        <w:t xml:space="preserve">Jornal de grande circulação; </w:t>
      </w:r>
    </w:p>
    <w:p w14:paraId="377C6229" w14:textId="2B609729" w:rsidR="00B1345A" w:rsidRPr="00055BCC" w:rsidRDefault="003234DC" w:rsidP="003234D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3234DC">
        <w:rPr>
          <w:rFonts w:ascii="Calibri" w:hAnsi="Calibri" w:cs="Calibri"/>
        </w:rPr>
        <w:t>Serviços de cartório;</w:t>
      </w:r>
    </w:p>
    <w:bookmarkEnd w:id="1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326CD04F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N/A</w:t>
      </w:r>
    </w:p>
    <w:p w14:paraId="3258F5BB" w14:textId="77777777" w:rsidR="00055BCC" w:rsidRDefault="00055BCC" w:rsidP="00311874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31404A27" w14:textId="09BBC097" w:rsidR="00311874" w:rsidRPr="00311874" w:rsidRDefault="00311874" w:rsidP="00311874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  <w:r w:rsidRPr="00311874">
        <w:rPr>
          <w:rFonts w:ascii="Calibri" w:hAnsi="Calibri" w:cs="Calibri"/>
          <w:noProof/>
        </w:rPr>
        <w:drawing>
          <wp:inline distT="0" distB="0" distL="0" distR="0" wp14:anchorId="13EAC97C" wp14:editId="2FF6A7DB">
            <wp:extent cx="8768315" cy="2842260"/>
            <wp:effectExtent l="0" t="0" r="0" b="0"/>
            <wp:docPr id="869830098" name="Imagem 2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0098" name="Imagem 2" descr="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9853" cy="284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4586" w14:textId="1A90F9D5" w:rsidR="00325879" w:rsidRPr="00325879" w:rsidRDefault="00325879" w:rsidP="00325879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</w:p>
    <w:p w14:paraId="46CC1F7C" w14:textId="7597ECDC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center"/>
        <w:rPr>
          <w:rFonts w:ascii="Calibri" w:hAnsi="Calibri" w:cs="Calibri"/>
          <w:highlight w:val="yellow"/>
        </w:rPr>
      </w:pPr>
    </w:p>
    <w:p w14:paraId="0A48E0D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2A3FEBE5" w:rsidR="00217695" w:rsidRPr="00055BCC" w:rsidRDefault="00311874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75495D66" w:rsidR="00217695" w:rsidRPr="00055BCC" w:rsidRDefault="00311874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16/12</w:t>
            </w:r>
            <w:r w:rsidR="00846055">
              <w:rPr>
                <w:rFonts w:ascii="Calibri" w:hAnsi="Calibri" w:cs="Calibri"/>
              </w:rPr>
              <w:t>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A55E" w14:textId="77777777" w:rsidR="00CC47F0" w:rsidRPr="00D57ACA" w:rsidRDefault="00CC47F0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7BD4A788" w14:textId="77777777" w:rsidR="00CC47F0" w:rsidRPr="00D57ACA" w:rsidRDefault="00CC47F0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0A3E0" w14:textId="77777777" w:rsidR="00CC47F0" w:rsidRPr="00D57ACA" w:rsidRDefault="00CC47F0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759026DC" w14:textId="77777777" w:rsidR="00CC47F0" w:rsidRPr="00D57ACA" w:rsidRDefault="00CC47F0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0BD8FAF4" w:rsidR="00217695" w:rsidRPr="00055BCC" w:rsidRDefault="00311874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bens ofertados com garantia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2279D0B4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311874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3B3AE2A8" w14:textId="73BD3CEA" w:rsidR="00217695" w:rsidRPr="00055BCC" w:rsidRDefault="008C48B8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CL.012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74B8BC1F" w:rsidR="00055BCC" w:rsidRPr="00055BCC" w:rsidRDefault="00311874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Bens ofertados com garantia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170EFBD2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311874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106AD36" w14:textId="2D162968" w:rsidR="00055BCC" w:rsidRPr="00055BCC" w:rsidRDefault="008C48B8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CL.012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69C020B7" w:rsidR="00055BCC" w:rsidRPr="00055BCC" w:rsidRDefault="00311874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bens ofertados com garantia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77F42B45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311874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AD21B49" w14:textId="4766DC4D" w:rsidR="00055BCC" w:rsidRPr="00055BCC" w:rsidRDefault="008C48B8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CL.012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EF9CB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445"/>
    <w:rsid w:val="00055BCC"/>
    <w:rsid w:val="0006063C"/>
    <w:rsid w:val="00084742"/>
    <w:rsid w:val="00093ED2"/>
    <w:rsid w:val="000C373E"/>
    <w:rsid w:val="000C792A"/>
    <w:rsid w:val="000C7FC0"/>
    <w:rsid w:val="000D506C"/>
    <w:rsid w:val="000E5714"/>
    <w:rsid w:val="000F7891"/>
    <w:rsid w:val="0011279E"/>
    <w:rsid w:val="00126839"/>
    <w:rsid w:val="00136A08"/>
    <w:rsid w:val="0015074B"/>
    <w:rsid w:val="001522CA"/>
    <w:rsid w:val="00154A26"/>
    <w:rsid w:val="00176EC5"/>
    <w:rsid w:val="001835AF"/>
    <w:rsid w:val="001B1472"/>
    <w:rsid w:val="001B7676"/>
    <w:rsid w:val="002040FB"/>
    <w:rsid w:val="002147A6"/>
    <w:rsid w:val="00217695"/>
    <w:rsid w:val="002205DA"/>
    <w:rsid w:val="0024064C"/>
    <w:rsid w:val="002466E8"/>
    <w:rsid w:val="00264D27"/>
    <w:rsid w:val="00274FA0"/>
    <w:rsid w:val="002753E8"/>
    <w:rsid w:val="0027611F"/>
    <w:rsid w:val="00287B60"/>
    <w:rsid w:val="0029639D"/>
    <w:rsid w:val="00307ADF"/>
    <w:rsid w:val="00311874"/>
    <w:rsid w:val="003234DC"/>
    <w:rsid w:val="00325879"/>
    <w:rsid w:val="00326F90"/>
    <w:rsid w:val="003337F7"/>
    <w:rsid w:val="00347CA9"/>
    <w:rsid w:val="00370E98"/>
    <w:rsid w:val="00371FF9"/>
    <w:rsid w:val="003878CE"/>
    <w:rsid w:val="00396CE8"/>
    <w:rsid w:val="00397C61"/>
    <w:rsid w:val="003C6257"/>
    <w:rsid w:val="003F02C0"/>
    <w:rsid w:val="00411D0F"/>
    <w:rsid w:val="00414946"/>
    <w:rsid w:val="00420B0D"/>
    <w:rsid w:val="00425CD5"/>
    <w:rsid w:val="00463357"/>
    <w:rsid w:val="00473515"/>
    <w:rsid w:val="004D2B7E"/>
    <w:rsid w:val="004D6EE8"/>
    <w:rsid w:val="004F211B"/>
    <w:rsid w:val="00511E00"/>
    <w:rsid w:val="005C4D94"/>
    <w:rsid w:val="005C6D22"/>
    <w:rsid w:val="005D06D4"/>
    <w:rsid w:val="005D44A2"/>
    <w:rsid w:val="005E66CA"/>
    <w:rsid w:val="005F7642"/>
    <w:rsid w:val="00607722"/>
    <w:rsid w:val="00626F33"/>
    <w:rsid w:val="00642F18"/>
    <w:rsid w:val="0064594C"/>
    <w:rsid w:val="00650584"/>
    <w:rsid w:val="00653F1A"/>
    <w:rsid w:val="00670C26"/>
    <w:rsid w:val="00682FF7"/>
    <w:rsid w:val="006837F9"/>
    <w:rsid w:val="006860C4"/>
    <w:rsid w:val="006B4A5F"/>
    <w:rsid w:val="006D602F"/>
    <w:rsid w:val="006D705C"/>
    <w:rsid w:val="006D797C"/>
    <w:rsid w:val="006F480F"/>
    <w:rsid w:val="0070472F"/>
    <w:rsid w:val="007105B5"/>
    <w:rsid w:val="007135CF"/>
    <w:rsid w:val="00741778"/>
    <w:rsid w:val="00751D97"/>
    <w:rsid w:val="007B353A"/>
    <w:rsid w:val="007C008D"/>
    <w:rsid w:val="007D622F"/>
    <w:rsid w:val="00813B5E"/>
    <w:rsid w:val="00846055"/>
    <w:rsid w:val="00857B7B"/>
    <w:rsid w:val="00864B01"/>
    <w:rsid w:val="008C48B8"/>
    <w:rsid w:val="008D1BD9"/>
    <w:rsid w:val="008D45DA"/>
    <w:rsid w:val="008F2300"/>
    <w:rsid w:val="008F5188"/>
    <w:rsid w:val="009112A5"/>
    <w:rsid w:val="00924393"/>
    <w:rsid w:val="009532CF"/>
    <w:rsid w:val="00961A57"/>
    <w:rsid w:val="00982718"/>
    <w:rsid w:val="00983D42"/>
    <w:rsid w:val="0099291C"/>
    <w:rsid w:val="009A0A9D"/>
    <w:rsid w:val="009C429E"/>
    <w:rsid w:val="009D19D6"/>
    <w:rsid w:val="009E6290"/>
    <w:rsid w:val="00A1522E"/>
    <w:rsid w:val="00A20149"/>
    <w:rsid w:val="00A209A3"/>
    <w:rsid w:val="00A31D82"/>
    <w:rsid w:val="00A379B8"/>
    <w:rsid w:val="00A7329D"/>
    <w:rsid w:val="00A743AC"/>
    <w:rsid w:val="00A8291C"/>
    <w:rsid w:val="00A95DD7"/>
    <w:rsid w:val="00AA1D8D"/>
    <w:rsid w:val="00AC1E00"/>
    <w:rsid w:val="00AC25E6"/>
    <w:rsid w:val="00AD55CD"/>
    <w:rsid w:val="00AF76EE"/>
    <w:rsid w:val="00B1345A"/>
    <w:rsid w:val="00B266D7"/>
    <w:rsid w:val="00B278DB"/>
    <w:rsid w:val="00B47730"/>
    <w:rsid w:val="00B8573F"/>
    <w:rsid w:val="00BA0F01"/>
    <w:rsid w:val="00BA2211"/>
    <w:rsid w:val="00BB26BB"/>
    <w:rsid w:val="00BC080D"/>
    <w:rsid w:val="00BC54A6"/>
    <w:rsid w:val="00BD6426"/>
    <w:rsid w:val="00BE38E4"/>
    <w:rsid w:val="00C26613"/>
    <w:rsid w:val="00C37ED0"/>
    <w:rsid w:val="00C50BBE"/>
    <w:rsid w:val="00C64A24"/>
    <w:rsid w:val="00C65389"/>
    <w:rsid w:val="00C659E2"/>
    <w:rsid w:val="00C76145"/>
    <w:rsid w:val="00CB0664"/>
    <w:rsid w:val="00CB7178"/>
    <w:rsid w:val="00CC1602"/>
    <w:rsid w:val="00CC36C4"/>
    <w:rsid w:val="00CC427A"/>
    <w:rsid w:val="00CC47F0"/>
    <w:rsid w:val="00CE2C1E"/>
    <w:rsid w:val="00D16934"/>
    <w:rsid w:val="00D21F32"/>
    <w:rsid w:val="00D26041"/>
    <w:rsid w:val="00D328AC"/>
    <w:rsid w:val="00D50087"/>
    <w:rsid w:val="00D51437"/>
    <w:rsid w:val="00D57ACA"/>
    <w:rsid w:val="00D852EE"/>
    <w:rsid w:val="00D93F58"/>
    <w:rsid w:val="00DC42E5"/>
    <w:rsid w:val="00DC4CAC"/>
    <w:rsid w:val="00DE1150"/>
    <w:rsid w:val="00E149E0"/>
    <w:rsid w:val="00E43EB3"/>
    <w:rsid w:val="00E46D23"/>
    <w:rsid w:val="00E7172E"/>
    <w:rsid w:val="00E835DB"/>
    <w:rsid w:val="00E84987"/>
    <w:rsid w:val="00EE387D"/>
    <w:rsid w:val="00F13788"/>
    <w:rsid w:val="00F21E8F"/>
    <w:rsid w:val="00F23020"/>
    <w:rsid w:val="00F26EDF"/>
    <w:rsid w:val="00F3115E"/>
    <w:rsid w:val="00F37EDD"/>
    <w:rsid w:val="00F43D8B"/>
    <w:rsid w:val="00F50CE0"/>
    <w:rsid w:val="00F56E18"/>
    <w:rsid w:val="00F71DFE"/>
    <w:rsid w:val="00F907CE"/>
    <w:rsid w:val="00F96BC2"/>
    <w:rsid w:val="00FA27EB"/>
    <w:rsid w:val="00FC693F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6</Pages>
  <Words>750</Words>
  <Characters>4050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18</cp:revision>
  <cp:lastPrinted>2025-06-02T13:20:00Z</cp:lastPrinted>
  <dcterms:created xsi:type="dcterms:W3CDTF">2025-06-11T18:41:00Z</dcterms:created>
  <dcterms:modified xsi:type="dcterms:W3CDTF">2025-12-26T17:29:00Z</dcterms:modified>
  <cp:category/>
</cp:coreProperties>
</file>