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5FBDE" w14:textId="551422F9" w:rsidR="00857B7B" w:rsidRPr="00055BCC" w:rsidRDefault="00EE387D" w:rsidP="00055BCC">
      <w:pPr>
        <w:pStyle w:val="Ttulo1"/>
      </w:pPr>
      <w:r w:rsidRPr="00055BCC">
        <w:t>DESCRITIVO DO PROCESSO</w:t>
      </w:r>
    </w:p>
    <w:p w14:paraId="0CF6FD95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Nome do Processo</w:t>
      </w:r>
    </w:p>
    <w:p w14:paraId="7A6AF15A" w14:textId="2ADA9BA2" w:rsidR="001835AF" w:rsidRPr="00055BCC" w:rsidRDefault="00D81E10" w:rsidP="00055BCC">
      <w:pPr>
        <w:ind w:left="-426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Gestão de Contas a Pagar – Consumo Predial</w:t>
      </w:r>
    </w:p>
    <w:p w14:paraId="73B9FAAF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Objetivo do Processo</w:t>
      </w:r>
    </w:p>
    <w:p w14:paraId="40D3087B" w14:textId="5C67FE3A" w:rsidR="001835AF" w:rsidRPr="00055BCC" w:rsidRDefault="00D81E10" w:rsidP="00055BCC">
      <w:pPr>
        <w:ind w:left="-426" w:right="-858"/>
        <w:jc w:val="both"/>
        <w:rPr>
          <w:rFonts w:ascii="Calibri" w:hAnsi="Calibri" w:cs="Calibri"/>
        </w:rPr>
      </w:pPr>
      <w:r w:rsidRPr="00D81E10">
        <w:rPr>
          <w:rFonts w:ascii="Calibri" w:hAnsi="Calibri" w:cs="Calibri"/>
        </w:rPr>
        <w:t>Assegurar a medição, o controle e o pagamento das contas de consumo predial (energia, água e gás), garantindo a continuidade do fornecimento, a confiabilidade das informações de consumo e o adequado controle orçamentário.</w:t>
      </w:r>
    </w:p>
    <w:p w14:paraId="7AF928BA" w14:textId="3B9B548F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Participantes</w:t>
      </w:r>
    </w:p>
    <w:p w14:paraId="3615112E" w14:textId="77777777" w:rsidR="00D81E10" w:rsidRDefault="00D81E10" w:rsidP="00D81E10">
      <w:pPr>
        <w:pStyle w:val="PargrafodaLista"/>
        <w:numPr>
          <w:ilvl w:val="0"/>
          <w:numId w:val="13"/>
        </w:numPr>
        <w:ind w:left="426" w:right="-858" w:firstLine="0"/>
        <w:jc w:val="both"/>
        <w:rPr>
          <w:rFonts w:ascii="Calibri" w:hAnsi="Calibri" w:cs="Calibri"/>
        </w:rPr>
      </w:pPr>
      <w:r w:rsidRPr="00D81E10">
        <w:rPr>
          <w:rFonts w:ascii="Calibri" w:hAnsi="Calibri" w:cs="Calibri"/>
        </w:rPr>
        <w:t xml:space="preserve">Representante da Concessionária; </w:t>
      </w:r>
    </w:p>
    <w:p w14:paraId="1200F8C0" w14:textId="77777777" w:rsidR="00D81E10" w:rsidRDefault="00D81E10" w:rsidP="00D81E10">
      <w:pPr>
        <w:pStyle w:val="PargrafodaLista"/>
        <w:numPr>
          <w:ilvl w:val="0"/>
          <w:numId w:val="13"/>
        </w:numPr>
        <w:ind w:left="426" w:right="-858" w:firstLine="0"/>
        <w:jc w:val="both"/>
        <w:rPr>
          <w:rFonts w:ascii="Calibri" w:hAnsi="Calibri" w:cs="Calibri"/>
        </w:rPr>
      </w:pPr>
      <w:r w:rsidRPr="00D81E10">
        <w:rPr>
          <w:rFonts w:ascii="Calibri" w:hAnsi="Calibri" w:cs="Calibri"/>
        </w:rPr>
        <w:t xml:space="preserve">Colaborador manutenção; </w:t>
      </w:r>
    </w:p>
    <w:p w14:paraId="06E2629C" w14:textId="77777777" w:rsidR="00D81E10" w:rsidRDefault="00D81E10" w:rsidP="00D81E10">
      <w:pPr>
        <w:pStyle w:val="PargrafodaLista"/>
        <w:numPr>
          <w:ilvl w:val="0"/>
          <w:numId w:val="13"/>
        </w:numPr>
        <w:ind w:left="426" w:right="-858" w:firstLine="0"/>
        <w:jc w:val="both"/>
        <w:rPr>
          <w:rFonts w:ascii="Calibri" w:hAnsi="Calibri" w:cs="Calibri"/>
        </w:rPr>
      </w:pPr>
      <w:r w:rsidRPr="00D81E10">
        <w:rPr>
          <w:rFonts w:ascii="Calibri" w:hAnsi="Calibri" w:cs="Calibri"/>
        </w:rPr>
        <w:t xml:space="preserve">Portaria; </w:t>
      </w:r>
    </w:p>
    <w:p w14:paraId="7D1BB87F" w14:textId="77777777" w:rsidR="00D81E10" w:rsidRDefault="00D81E10" w:rsidP="00D81E10">
      <w:pPr>
        <w:pStyle w:val="PargrafodaLista"/>
        <w:numPr>
          <w:ilvl w:val="0"/>
          <w:numId w:val="13"/>
        </w:numPr>
        <w:ind w:left="426" w:right="-858" w:firstLine="0"/>
        <w:jc w:val="both"/>
        <w:rPr>
          <w:rFonts w:ascii="Calibri" w:hAnsi="Calibri" w:cs="Calibri"/>
        </w:rPr>
      </w:pPr>
      <w:r w:rsidRPr="00D81E10">
        <w:rPr>
          <w:rFonts w:ascii="Calibri" w:hAnsi="Calibri" w:cs="Calibri"/>
        </w:rPr>
        <w:t xml:space="preserve">GEPIN.3; </w:t>
      </w:r>
    </w:p>
    <w:p w14:paraId="3346666A" w14:textId="2B81D0D5" w:rsidR="00983D42" w:rsidRPr="00055BCC" w:rsidRDefault="00D81E10" w:rsidP="00D81E10">
      <w:pPr>
        <w:pStyle w:val="PargrafodaLista"/>
        <w:numPr>
          <w:ilvl w:val="0"/>
          <w:numId w:val="13"/>
        </w:numPr>
        <w:ind w:left="426" w:right="-858" w:firstLine="0"/>
        <w:jc w:val="both"/>
        <w:rPr>
          <w:rFonts w:ascii="Calibri" w:hAnsi="Calibri" w:cs="Calibri"/>
        </w:rPr>
      </w:pPr>
      <w:r w:rsidRPr="00D81E10">
        <w:rPr>
          <w:rFonts w:ascii="Calibri" w:hAnsi="Calibri" w:cs="Calibri"/>
        </w:rPr>
        <w:t>GEFIN.1</w:t>
      </w:r>
      <w:r w:rsidR="00983D42">
        <w:rPr>
          <w:rFonts w:ascii="Calibri" w:hAnsi="Calibri" w:cs="Calibri"/>
        </w:rPr>
        <w:t>;</w:t>
      </w:r>
    </w:p>
    <w:p w14:paraId="53D1BB32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Definições</w:t>
      </w:r>
    </w:p>
    <w:p w14:paraId="59B62A7B" w14:textId="29667A1A" w:rsidR="00D26041" w:rsidRDefault="00032499" w:rsidP="00072B29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 xml:space="preserve">Representante da Concessionária - </w:t>
      </w:r>
      <w:r w:rsidRPr="00032499">
        <w:rPr>
          <w:rFonts w:ascii="Calibri" w:hAnsi="Calibri" w:cs="Calibri"/>
        </w:rPr>
        <w:t>Profissional autorizado pela concessionária de energia, água ou gás, responsável por realizar a leitura dos medidores e emitir a respectiva conta de consumo</w:t>
      </w:r>
      <w:r>
        <w:rPr>
          <w:rFonts w:ascii="Calibri" w:hAnsi="Calibri" w:cs="Calibri"/>
        </w:rPr>
        <w:t>;</w:t>
      </w:r>
    </w:p>
    <w:p w14:paraId="1ACA1DCF" w14:textId="61C53BB9" w:rsidR="00032499" w:rsidRDefault="00032499" w:rsidP="00072B29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 xml:space="preserve">Sala de entrada de energia - </w:t>
      </w:r>
      <w:r w:rsidRPr="00032499">
        <w:rPr>
          <w:rFonts w:ascii="Calibri" w:hAnsi="Calibri" w:cs="Calibri"/>
        </w:rPr>
        <w:t>Ambiente técnico de acesso restrito onde se encontram os equipamentos de medição e entrada de energia elétrica do prédio, cuja abertura deve ocorrer somente mediante acompanhamento autorizado</w:t>
      </w:r>
      <w:r>
        <w:rPr>
          <w:rFonts w:ascii="Calibri" w:hAnsi="Calibri" w:cs="Calibri"/>
        </w:rPr>
        <w:t>;</w:t>
      </w:r>
    </w:p>
    <w:p w14:paraId="690A5E5A" w14:textId="5112461A" w:rsidR="00032499" w:rsidRPr="00D81E10" w:rsidRDefault="00032499" w:rsidP="00072B29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 xml:space="preserve">Livro de Correspondência - </w:t>
      </w:r>
      <w:r w:rsidRPr="00032499">
        <w:rPr>
          <w:rFonts w:ascii="Calibri" w:hAnsi="Calibri" w:cs="Calibri"/>
        </w:rPr>
        <w:t>Documento físico utilizado para registrar o recebimento e a transferência de documentos entre áreas, garantindo rastreabilidade e comprovação de entrega</w:t>
      </w:r>
      <w:r>
        <w:rPr>
          <w:rFonts w:ascii="Calibri" w:hAnsi="Calibri" w:cs="Calibri"/>
        </w:rPr>
        <w:t>;</w:t>
      </w:r>
    </w:p>
    <w:p w14:paraId="787F4A90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Siglas</w:t>
      </w:r>
    </w:p>
    <w:tbl>
      <w:tblPr>
        <w:tblStyle w:val="Tabelacomgrade"/>
        <w:tblW w:w="9606" w:type="dxa"/>
        <w:tblLook w:val="04A0" w:firstRow="1" w:lastRow="0" w:firstColumn="1" w:lastColumn="0" w:noHBand="0" w:noVBand="1"/>
      </w:tblPr>
      <w:tblGrid>
        <w:gridCol w:w="2802"/>
        <w:gridCol w:w="6804"/>
      </w:tblGrid>
      <w:tr w:rsidR="001835AF" w:rsidRPr="00055BCC" w14:paraId="379A54DF" w14:textId="77777777" w:rsidTr="0062425C">
        <w:tc>
          <w:tcPr>
            <w:tcW w:w="2802" w:type="dxa"/>
            <w:shd w:val="clear" w:color="auto" w:fill="17365D" w:themeFill="text2" w:themeFillShade="BF"/>
          </w:tcPr>
          <w:p w14:paraId="465C5C24" w14:textId="77777777" w:rsidR="001835AF" w:rsidRPr="00055BCC" w:rsidRDefault="001835AF" w:rsidP="00055BCC">
            <w:pPr>
              <w:ind w:left="27" w:right="-858"/>
              <w:jc w:val="both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Sigla</w:t>
            </w:r>
          </w:p>
        </w:tc>
        <w:tc>
          <w:tcPr>
            <w:tcW w:w="6804" w:type="dxa"/>
            <w:shd w:val="clear" w:color="auto" w:fill="17365D" w:themeFill="text2" w:themeFillShade="BF"/>
          </w:tcPr>
          <w:p w14:paraId="6047A539" w14:textId="77777777" w:rsidR="001835AF" w:rsidRPr="00055BCC" w:rsidRDefault="001835AF" w:rsidP="00055BCC">
            <w:pPr>
              <w:ind w:left="62" w:right="-858"/>
              <w:jc w:val="both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Significado</w:t>
            </w:r>
          </w:p>
        </w:tc>
      </w:tr>
      <w:tr w:rsidR="001835AF" w:rsidRPr="00055BCC" w14:paraId="73BB7582" w14:textId="77777777" w:rsidTr="0062425C">
        <w:tc>
          <w:tcPr>
            <w:tcW w:w="2802" w:type="dxa"/>
          </w:tcPr>
          <w:p w14:paraId="36B6CEB2" w14:textId="2371C4CF" w:rsidR="001835AF" w:rsidRPr="00055BCC" w:rsidRDefault="00032499" w:rsidP="00055BCC">
            <w:pPr>
              <w:ind w:left="27" w:right="-858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SPD</w:t>
            </w:r>
          </w:p>
        </w:tc>
        <w:tc>
          <w:tcPr>
            <w:tcW w:w="6804" w:type="dxa"/>
          </w:tcPr>
          <w:p w14:paraId="1E245AC8" w14:textId="6614BC08" w:rsidR="001835AF" w:rsidRPr="00055BCC" w:rsidRDefault="00032499" w:rsidP="00055BCC">
            <w:pPr>
              <w:ind w:left="62" w:right="-858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Solicitação de Pagamento de Despesas</w:t>
            </w:r>
          </w:p>
        </w:tc>
      </w:tr>
    </w:tbl>
    <w:p w14:paraId="2D4D74A6" w14:textId="77777777" w:rsidR="00F96BC2" w:rsidRDefault="00F96BC2" w:rsidP="00055BCC">
      <w:pPr>
        <w:ind w:left="-426" w:right="-858"/>
        <w:rPr>
          <w:rFonts w:ascii="Calibri" w:hAnsi="Calibri" w:cs="Calibri"/>
        </w:rPr>
      </w:pPr>
    </w:p>
    <w:p w14:paraId="783F105D" w14:textId="77777777" w:rsidR="00D81E10" w:rsidRDefault="00D81E10" w:rsidP="00055BCC">
      <w:pPr>
        <w:ind w:left="-426" w:right="-858"/>
        <w:rPr>
          <w:rFonts w:ascii="Calibri" w:hAnsi="Calibri" w:cs="Calibri"/>
        </w:rPr>
      </w:pPr>
    </w:p>
    <w:p w14:paraId="5D3ECDD8" w14:textId="77777777" w:rsidR="00D81E10" w:rsidRDefault="00D81E10" w:rsidP="00055BCC">
      <w:pPr>
        <w:ind w:left="-426" w:right="-858"/>
        <w:rPr>
          <w:rFonts w:ascii="Calibri" w:hAnsi="Calibri" w:cs="Calibri"/>
        </w:rPr>
      </w:pPr>
    </w:p>
    <w:p w14:paraId="38ABC7CB" w14:textId="77777777" w:rsidR="00D81E10" w:rsidRPr="00055BCC" w:rsidRDefault="00D81E10" w:rsidP="00055BCC">
      <w:pPr>
        <w:ind w:left="-426" w:right="-858"/>
        <w:rPr>
          <w:rFonts w:ascii="Calibri" w:hAnsi="Calibri" w:cs="Calibri"/>
        </w:rPr>
      </w:pPr>
    </w:p>
    <w:p w14:paraId="4999E094" w14:textId="2B94C72A" w:rsidR="001835AF" w:rsidRPr="00055BCC" w:rsidRDefault="001835AF" w:rsidP="00055BCC">
      <w:pPr>
        <w:pStyle w:val="Ttulo1"/>
        <w:numPr>
          <w:ilvl w:val="0"/>
          <w:numId w:val="10"/>
        </w:numPr>
      </w:pPr>
      <w:bookmarkStart w:id="0" w:name="_Hlk218247548"/>
      <w:r w:rsidRPr="00055BCC">
        <w:lastRenderedPageBreak/>
        <w:t>Descrição do processo</w:t>
      </w:r>
    </w:p>
    <w:p w14:paraId="07AAE652" w14:textId="539612AD" w:rsidR="00511E00" w:rsidRDefault="00D16934" w:rsidP="00D81E1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 processo inicia</w:t>
      </w:r>
      <w:r w:rsidR="00D81E10">
        <w:rPr>
          <w:rFonts w:ascii="Calibri" w:hAnsi="Calibri" w:cs="Calibri"/>
        </w:rPr>
        <w:t>-se</w:t>
      </w:r>
      <w:r>
        <w:rPr>
          <w:rFonts w:ascii="Calibri" w:hAnsi="Calibri" w:cs="Calibri"/>
        </w:rPr>
        <w:t xml:space="preserve"> </w:t>
      </w:r>
      <w:r w:rsidR="00D81E10">
        <w:rPr>
          <w:rFonts w:ascii="Calibri" w:hAnsi="Calibri" w:cs="Calibri"/>
        </w:rPr>
        <w:t>com a necessidade de gerar medição as contas de consumo predial referente gás, água e energia;</w:t>
      </w:r>
    </w:p>
    <w:p w14:paraId="36158FA4" w14:textId="6941220A" w:rsidR="00511E00" w:rsidRDefault="00511E00" w:rsidP="00511E00">
      <w:pPr>
        <w:ind w:left="-709" w:right="-858"/>
        <w:jc w:val="both"/>
        <w:rPr>
          <w:rFonts w:ascii="Calibri" w:hAnsi="Calibri" w:cs="Calibri"/>
          <w:b/>
          <w:bCs/>
        </w:rPr>
      </w:pPr>
      <w:r w:rsidRPr="00511E00">
        <w:rPr>
          <w:rFonts w:ascii="Calibri" w:hAnsi="Calibri" w:cs="Calibri"/>
          <w:b/>
          <w:bCs/>
        </w:rPr>
        <w:t xml:space="preserve">6.1. </w:t>
      </w:r>
      <w:r w:rsidR="00D81E10" w:rsidRPr="00D81E10">
        <w:rPr>
          <w:rFonts w:ascii="Calibri" w:hAnsi="Calibri" w:cs="Calibri"/>
          <w:b/>
          <w:bCs/>
        </w:rPr>
        <w:t>Acompanhamento da medição de consumo</w:t>
      </w:r>
    </w:p>
    <w:p w14:paraId="5D5888CD" w14:textId="734E7E8B" w:rsidR="00F96BC2" w:rsidRDefault="00F96BC2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ab/>
      </w:r>
      <w:r w:rsidRPr="00F96BC2">
        <w:rPr>
          <w:rFonts w:ascii="Calibri" w:hAnsi="Calibri" w:cs="Calibri"/>
        </w:rPr>
        <w:t>6.1.1. Para</w:t>
      </w:r>
      <w:r w:rsidR="005E1F1D">
        <w:rPr>
          <w:rFonts w:ascii="Calibri" w:hAnsi="Calibri" w:cs="Calibri"/>
        </w:rPr>
        <w:t xml:space="preserve"> realização da medição de energia, o Representante da Concessionária deve identificar-se na portaria para realizar medição</w:t>
      </w:r>
      <w:r w:rsidR="00F43D8B">
        <w:rPr>
          <w:rFonts w:ascii="Calibri" w:hAnsi="Calibri" w:cs="Calibri"/>
        </w:rPr>
        <w:t>;</w:t>
      </w:r>
    </w:p>
    <w:p w14:paraId="78E9DE46" w14:textId="79DC2EF1" w:rsidR="005E1F1D" w:rsidRDefault="005E1F1D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6.1.2. A Portaria irá entrar em contato com a Zeladoria e solicitar um colaborador para acompanhar medição de energia;</w:t>
      </w:r>
    </w:p>
    <w:p w14:paraId="5350AE6E" w14:textId="28139D13" w:rsidR="005E1F1D" w:rsidRDefault="005E1F1D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6.1.3. Um Colaborador da Manutenção irá deslocar-se até a Portaria;</w:t>
      </w:r>
    </w:p>
    <w:p w14:paraId="57B54F6C" w14:textId="6AD85A66" w:rsidR="005E1F1D" w:rsidRDefault="005E1F1D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6.1.4. Este Colaborador da Manutenção deverá retirar na portaria chave da sala de entrada de energia e levar o representante da concessionária até a sala para realizar medição;</w:t>
      </w:r>
    </w:p>
    <w:p w14:paraId="67C98FA8" w14:textId="40550276" w:rsidR="005E1F1D" w:rsidRDefault="005E1F1D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6.1.5. Deve realizar abertura da porta e acompanhar realização da medição;</w:t>
      </w:r>
    </w:p>
    <w:p w14:paraId="44198E81" w14:textId="4CE98826" w:rsidR="005E1F1D" w:rsidRDefault="005E1F1D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6.1.6. O representante da Concessionária irá realizar medição e emitir conta de consumo;</w:t>
      </w:r>
    </w:p>
    <w:p w14:paraId="3E40C71A" w14:textId="41B6DB6C" w:rsidR="005E1F1D" w:rsidRPr="00511E00" w:rsidRDefault="005E1F1D" w:rsidP="00511E00">
      <w:pPr>
        <w:ind w:left="-709" w:right="-858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ab/>
        <w:t xml:space="preserve">6.1.7. Nos casos de medição de água e gás, o Representante da Concessionária, consegue realizar a medição externa, então o contato com a Desenvolve SP </w:t>
      </w:r>
      <w:r w:rsidR="008362CD">
        <w:rPr>
          <w:rFonts w:ascii="Calibri" w:hAnsi="Calibri" w:cs="Calibri"/>
        </w:rPr>
        <w:t>já é para entregar conta impressa na portaria;</w:t>
      </w:r>
      <w:r>
        <w:rPr>
          <w:rFonts w:ascii="Calibri" w:hAnsi="Calibri" w:cs="Calibri"/>
        </w:rPr>
        <w:tab/>
      </w:r>
    </w:p>
    <w:p w14:paraId="75958BC6" w14:textId="5CDFE2FC" w:rsidR="00511E00" w:rsidRDefault="00511E00" w:rsidP="00511E00">
      <w:pPr>
        <w:ind w:left="-709" w:right="-858"/>
        <w:jc w:val="both"/>
        <w:rPr>
          <w:rFonts w:ascii="Calibri" w:hAnsi="Calibri" w:cs="Calibri"/>
          <w:b/>
          <w:bCs/>
        </w:rPr>
      </w:pPr>
      <w:r w:rsidRPr="00F96BC2">
        <w:rPr>
          <w:rFonts w:ascii="Calibri" w:hAnsi="Calibri" w:cs="Calibri"/>
          <w:b/>
          <w:bCs/>
        </w:rPr>
        <w:t xml:space="preserve">6.2. </w:t>
      </w:r>
      <w:r w:rsidR="00D81E10" w:rsidRPr="00D81E10">
        <w:rPr>
          <w:rFonts w:ascii="Calibri" w:hAnsi="Calibri" w:cs="Calibri"/>
          <w:b/>
          <w:bCs/>
        </w:rPr>
        <w:t>Recebimento das Contas geradas</w:t>
      </w:r>
    </w:p>
    <w:p w14:paraId="50A55527" w14:textId="7E491199" w:rsidR="00F43D8B" w:rsidRDefault="00176EC5" w:rsidP="00741778">
      <w:pPr>
        <w:ind w:left="-709" w:right="-858" w:firstLine="709"/>
        <w:jc w:val="both"/>
        <w:rPr>
          <w:rFonts w:ascii="Calibri" w:hAnsi="Calibri" w:cs="Calibri"/>
        </w:rPr>
      </w:pPr>
      <w:r w:rsidRPr="00420B0D">
        <w:rPr>
          <w:rFonts w:ascii="Calibri" w:hAnsi="Calibri" w:cs="Calibri"/>
        </w:rPr>
        <w:t xml:space="preserve">6.2.1. </w:t>
      </w:r>
      <w:r w:rsidR="008362CD">
        <w:rPr>
          <w:rFonts w:ascii="Calibri" w:hAnsi="Calibri" w:cs="Calibri"/>
        </w:rPr>
        <w:t>A Portaria deve protocolar recebimento da conta e registrar protocolo no livro de correspondência</w:t>
      </w:r>
      <w:r w:rsidR="00741778">
        <w:rPr>
          <w:rFonts w:ascii="Calibri" w:hAnsi="Calibri" w:cs="Calibri"/>
        </w:rPr>
        <w:t>;</w:t>
      </w:r>
    </w:p>
    <w:p w14:paraId="127CD7C6" w14:textId="0A3426DB" w:rsidR="008362CD" w:rsidRDefault="008362CD" w:rsidP="00741778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6.2.2. Após registro da conta recebida a Portaria deve deslocar-se até a Área da GEPIN.3 com a conta e livro;</w:t>
      </w:r>
    </w:p>
    <w:p w14:paraId="175888D6" w14:textId="4DA11833" w:rsidR="008362CD" w:rsidRDefault="008362CD" w:rsidP="00741778">
      <w:pPr>
        <w:ind w:left="-709" w:right="-858" w:firstLine="709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6.2.3. GEPIN.3 irá receber conta e assinar recebimento no livro de correspondência</w:t>
      </w:r>
    </w:p>
    <w:p w14:paraId="49505DAD" w14:textId="0A0EA94B" w:rsidR="00F96BC2" w:rsidRDefault="00F96BC2" w:rsidP="00511E00">
      <w:pPr>
        <w:ind w:left="-709" w:right="-858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6.3. </w:t>
      </w:r>
      <w:r w:rsidR="00D81E10" w:rsidRPr="00D81E10">
        <w:rPr>
          <w:rFonts w:ascii="Calibri" w:hAnsi="Calibri" w:cs="Calibri"/>
          <w:b/>
          <w:bCs/>
        </w:rPr>
        <w:t>Gestão de contas e consumo</w:t>
      </w:r>
    </w:p>
    <w:p w14:paraId="34255B43" w14:textId="7ACB3044" w:rsidR="00741778" w:rsidRDefault="00741778" w:rsidP="00D81E10">
      <w:pPr>
        <w:ind w:left="-709" w:right="-858" w:firstLine="709"/>
        <w:jc w:val="both"/>
        <w:rPr>
          <w:rFonts w:ascii="Calibri" w:hAnsi="Calibri" w:cs="Calibri"/>
        </w:rPr>
      </w:pPr>
      <w:r w:rsidRPr="00741778">
        <w:rPr>
          <w:rFonts w:ascii="Calibri" w:hAnsi="Calibri" w:cs="Calibri"/>
        </w:rPr>
        <w:t xml:space="preserve">6.3.1. </w:t>
      </w:r>
      <w:r w:rsidR="007744A4">
        <w:rPr>
          <w:rFonts w:ascii="Calibri" w:hAnsi="Calibri" w:cs="Calibri"/>
        </w:rPr>
        <w:t>GEPIN.3 deve registrar conta na planilha – Contas de Consumo e registrar planilha – Previsão Orçamentária</w:t>
      </w:r>
      <w:r w:rsidR="00A209A3">
        <w:rPr>
          <w:rFonts w:ascii="Calibri" w:hAnsi="Calibri" w:cs="Calibri"/>
        </w:rPr>
        <w:t>;</w:t>
      </w:r>
    </w:p>
    <w:p w14:paraId="24FFFC95" w14:textId="496DCB46" w:rsidR="007744A4" w:rsidRDefault="007744A4" w:rsidP="00D81E10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6.3.2. Se por acaso o Representante da Concessionária não vier no período estimado realizar as medições, GEPIN.3 irá acessar o site da Concessionária e gerar 2ª via;</w:t>
      </w:r>
    </w:p>
    <w:p w14:paraId="207B0D08" w14:textId="481F15C2" w:rsidR="007744A4" w:rsidRPr="00741778" w:rsidRDefault="007744A4" w:rsidP="00D81E10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6.3.2. Para realizar solicitação de pagamento, GEPIN.3 deve digitalizar conta para anexar na SPD;</w:t>
      </w:r>
    </w:p>
    <w:p w14:paraId="7372F51E" w14:textId="7A2E0823" w:rsidR="00F96BC2" w:rsidRDefault="00F96BC2" w:rsidP="00511E00">
      <w:pPr>
        <w:ind w:left="-709" w:right="-858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6.4. </w:t>
      </w:r>
      <w:r w:rsidR="00D81E10" w:rsidRPr="00D81E10">
        <w:rPr>
          <w:rFonts w:ascii="Calibri" w:hAnsi="Calibri" w:cs="Calibri"/>
          <w:b/>
          <w:bCs/>
        </w:rPr>
        <w:t>Solicitação de Pagamento</w:t>
      </w:r>
    </w:p>
    <w:p w14:paraId="56E40840" w14:textId="124D0BE1" w:rsidR="009E6290" w:rsidRDefault="00A209A3" w:rsidP="00D81E10">
      <w:pPr>
        <w:ind w:left="-709" w:right="-858" w:firstLine="709"/>
        <w:jc w:val="both"/>
        <w:rPr>
          <w:rFonts w:ascii="Calibri" w:hAnsi="Calibri" w:cs="Calibri"/>
        </w:rPr>
      </w:pPr>
      <w:r w:rsidRPr="0099291C">
        <w:rPr>
          <w:rFonts w:ascii="Calibri" w:hAnsi="Calibri" w:cs="Calibri"/>
        </w:rPr>
        <w:t xml:space="preserve">6.4.1. </w:t>
      </w:r>
      <w:r w:rsidR="007744A4">
        <w:rPr>
          <w:rFonts w:ascii="Calibri" w:hAnsi="Calibri" w:cs="Calibri"/>
        </w:rPr>
        <w:t>GEPIN.3 deve gerar SPD, e destruir conta física, mantendo somente o documento digitalizado</w:t>
      </w:r>
      <w:r w:rsidR="00751D97">
        <w:rPr>
          <w:rFonts w:ascii="Calibri" w:hAnsi="Calibri" w:cs="Calibri"/>
        </w:rPr>
        <w:t>;</w:t>
      </w:r>
    </w:p>
    <w:p w14:paraId="3662F6B5" w14:textId="5B4AD2AF" w:rsidR="007744A4" w:rsidRDefault="007744A4" w:rsidP="00D81E10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6.4.2. A SPD passa por um fluxo de aprovação, para ser aprovada por Gerente da GEPIN.3 </w:t>
      </w:r>
      <w:r w:rsidR="00CC7DD6">
        <w:rPr>
          <w:rFonts w:ascii="Calibri" w:hAnsi="Calibri" w:cs="Calibri"/>
        </w:rPr>
        <w:t>e superintendente</w:t>
      </w:r>
      <w:r>
        <w:rPr>
          <w:rFonts w:ascii="Calibri" w:hAnsi="Calibri" w:cs="Calibri"/>
        </w:rPr>
        <w:t xml:space="preserve"> SUPIN;</w:t>
      </w:r>
    </w:p>
    <w:p w14:paraId="63ED4CD6" w14:textId="5CAC1C9B" w:rsidR="00D16934" w:rsidRPr="00055BCC" w:rsidRDefault="007744A4" w:rsidP="007744A4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6.4.3. A SPD aprovada segue para o processo de Pagamentos sob responsabilidade da GEFIN.1;</w:t>
      </w:r>
      <w:r w:rsidR="009E6290">
        <w:rPr>
          <w:rFonts w:ascii="Calibri" w:hAnsi="Calibri" w:cs="Calibri"/>
        </w:rPr>
        <w:t xml:space="preserve">            </w:t>
      </w:r>
    </w:p>
    <w:p w14:paraId="797D9903" w14:textId="7B7D782E" w:rsidR="000C792A" w:rsidRDefault="000C792A" w:rsidP="00055BCC">
      <w:pPr>
        <w:pStyle w:val="Ttulo1"/>
        <w:numPr>
          <w:ilvl w:val="0"/>
          <w:numId w:val="10"/>
        </w:numPr>
      </w:pPr>
      <w:bookmarkStart w:id="1" w:name="_Hlk199239136"/>
      <w:bookmarkEnd w:id="0"/>
      <w:r>
        <w:t>Atividades PCN</w:t>
      </w:r>
    </w:p>
    <w:p w14:paraId="03A7D6D5" w14:textId="6D1B50E4" w:rsidR="000C792A" w:rsidRPr="00055445" w:rsidRDefault="00D81E10" w:rsidP="00055445">
      <w:pPr>
        <w:pStyle w:val="PargrafodaLista"/>
        <w:numPr>
          <w:ilvl w:val="0"/>
          <w:numId w:val="30"/>
        </w:numPr>
        <w:ind w:left="426"/>
        <w:rPr>
          <w:rFonts w:ascii="Calibri" w:hAnsi="Calibri" w:cs="Calibri"/>
        </w:rPr>
      </w:pPr>
      <w:r>
        <w:rPr>
          <w:rFonts w:ascii="Calibri" w:hAnsi="Calibri" w:cs="Calibri"/>
        </w:rPr>
        <w:t>Não foram apontados</w:t>
      </w:r>
      <w:r w:rsidR="00055445">
        <w:rPr>
          <w:rFonts w:ascii="Calibri" w:hAnsi="Calibri" w:cs="Calibri"/>
        </w:rPr>
        <w:t>;</w:t>
      </w:r>
    </w:p>
    <w:p w14:paraId="248BA831" w14:textId="77D67619" w:rsidR="006837F9" w:rsidRPr="00055BCC" w:rsidRDefault="006837F9" w:rsidP="00055BCC">
      <w:pPr>
        <w:pStyle w:val="Ttulo1"/>
        <w:numPr>
          <w:ilvl w:val="0"/>
          <w:numId w:val="10"/>
        </w:numPr>
      </w:pPr>
      <w:r w:rsidRPr="00055BCC">
        <w:t>Subprocessos</w:t>
      </w:r>
    </w:p>
    <w:p w14:paraId="62895CA7" w14:textId="368C396D" w:rsidR="004D2B7E" w:rsidRDefault="00D81E10" w:rsidP="00055BCC">
      <w:pPr>
        <w:pStyle w:val="PargrafodaLista"/>
        <w:numPr>
          <w:ilvl w:val="0"/>
          <w:numId w:val="28"/>
        </w:numPr>
        <w:ind w:left="426" w:right="-858"/>
        <w:rPr>
          <w:rFonts w:ascii="Calibri" w:hAnsi="Calibri" w:cs="Calibri"/>
        </w:rPr>
      </w:pPr>
      <w:r>
        <w:rPr>
          <w:rFonts w:ascii="Calibri" w:hAnsi="Calibri" w:cs="Calibri"/>
        </w:rPr>
        <w:t>Fluxo de Aprovação</w:t>
      </w:r>
      <w:r w:rsidR="004D2B7E">
        <w:rPr>
          <w:rFonts w:ascii="Calibri" w:hAnsi="Calibri" w:cs="Calibri"/>
        </w:rPr>
        <w:t>;</w:t>
      </w:r>
    </w:p>
    <w:p w14:paraId="2AEDCDB7" w14:textId="1F959744" w:rsidR="00D81E10" w:rsidRPr="00055BCC" w:rsidRDefault="00D81E10" w:rsidP="00055BCC">
      <w:pPr>
        <w:pStyle w:val="PargrafodaLista"/>
        <w:numPr>
          <w:ilvl w:val="0"/>
          <w:numId w:val="28"/>
        </w:numPr>
        <w:ind w:left="426" w:right="-858"/>
        <w:rPr>
          <w:rFonts w:ascii="Calibri" w:hAnsi="Calibri" w:cs="Calibri"/>
        </w:rPr>
      </w:pPr>
      <w:r>
        <w:rPr>
          <w:rFonts w:ascii="Calibri" w:hAnsi="Calibri" w:cs="Calibri"/>
        </w:rPr>
        <w:t>Pagamentos;</w:t>
      </w:r>
    </w:p>
    <w:p w14:paraId="791151DE" w14:textId="39DE69BF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Recursos</w:t>
      </w:r>
    </w:p>
    <w:p w14:paraId="627A9259" w14:textId="77777777" w:rsidR="00D81E10" w:rsidRDefault="00D81E10" w:rsidP="00D81E10">
      <w:pPr>
        <w:pStyle w:val="PargrafodaLista"/>
        <w:numPr>
          <w:ilvl w:val="0"/>
          <w:numId w:val="26"/>
        </w:numPr>
        <w:ind w:left="426" w:right="-858"/>
        <w:rPr>
          <w:rFonts w:ascii="Calibri" w:hAnsi="Calibri" w:cs="Calibri"/>
        </w:rPr>
      </w:pPr>
      <w:r w:rsidRPr="00D81E10">
        <w:rPr>
          <w:rFonts w:ascii="Calibri" w:hAnsi="Calibri" w:cs="Calibri"/>
        </w:rPr>
        <w:t xml:space="preserve">Máquina de Protocolo; </w:t>
      </w:r>
    </w:p>
    <w:p w14:paraId="15501510" w14:textId="77777777" w:rsidR="00D81E10" w:rsidRDefault="00D81E10" w:rsidP="00D81E10">
      <w:pPr>
        <w:pStyle w:val="PargrafodaLista"/>
        <w:numPr>
          <w:ilvl w:val="0"/>
          <w:numId w:val="26"/>
        </w:numPr>
        <w:ind w:left="426" w:right="-858"/>
        <w:rPr>
          <w:rFonts w:ascii="Calibri" w:hAnsi="Calibri" w:cs="Calibri"/>
        </w:rPr>
      </w:pPr>
      <w:r w:rsidRPr="00D81E10">
        <w:rPr>
          <w:rFonts w:ascii="Calibri" w:hAnsi="Calibri" w:cs="Calibri"/>
        </w:rPr>
        <w:t xml:space="preserve">Livro de Correspondência; </w:t>
      </w:r>
    </w:p>
    <w:p w14:paraId="3699B8CD" w14:textId="77777777" w:rsidR="00D81E10" w:rsidRDefault="00D81E10" w:rsidP="00D81E10">
      <w:pPr>
        <w:pStyle w:val="PargrafodaLista"/>
        <w:numPr>
          <w:ilvl w:val="0"/>
          <w:numId w:val="26"/>
        </w:numPr>
        <w:ind w:left="426" w:right="-858"/>
        <w:rPr>
          <w:rFonts w:ascii="Calibri" w:hAnsi="Calibri" w:cs="Calibri"/>
        </w:rPr>
      </w:pPr>
      <w:r w:rsidRPr="00D81E10">
        <w:rPr>
          <w:rFonts w:ascii="Calibri" w:hAnsi="Calibri" w:cs="Calibri"/>
        </w:rPr>
        <w:t xml:space="preserve">Excel; </w:t>
      </w:r>
    </w:p>
    <w:p w14:paraId="377C6229" w14:textId="42536870" w:rsidR="00B1345A" w:rsidRPr="00055BCC" w:rsidRDefault="00D81E10" w:rsidP="00D81E10">
      <w:pPr>
        <w:pStyle w:val="PargrafodaLista"/>
        <w:numPr>
          <w:ilvl w:val="0"/>
          <w:numId w:val="26"/>
        </w:numPr>
        <w:ind w:left="426" w:right="-858"/>
        <w:rPr>
          <w:rFonts w:ascii="Calibri" w:hAnsi="Calibri" w:cs="Calibri"/>
        </w:rPr>
      </w:pPr>
      <w:r w:rsidRPr="00D81E10">
        <w:rPr>
          <w:rFonts w:ascii="Calibri" w:hAnsi="Calibri" w:cs="Calibri"/>
        </w:rPr>
        <w:t>Softpar;</w:t>
      </w:r>
    </w:p>
    <w:bookmarkEnd w:id="1"/>
    <w:p w14:paraId="000B3ECC" w14:textId="34FA504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Indicadores de Desempenho</w:t>
      </w:r>
    </w:p>
    <w:p w14:paraId="6D10D0C1" w14:textId="326CD04F" w:rsidR="008D1BD9" w:rsidRPr="00055BCC" w:rsidRDefault="00AC25E6" w:rsidP="00055BCC">
      <w:pPr>
        <w:pStyle w:val="Commarcadores"/>
        <w:numPr>
          <w:ilvl w:val="0"/>
          <w:numId w:val="27"/>
        </w:numPr>
        <w:ind w:left="426" w:right="-858"/>
        <w:jc w:val="both"/>
        <w:rPr>
          <w:rFonts w:ascii="Calibri" w:hAnsi="Calibri" w:cs="Calibri"/>
        </w:rPr>
      </w:pPr>
      <w:r w:rsidRPr="00055BCC">
        <w:rPr>
          <w:rFonts w:ascii="Calibri" w:hAnsi="Calibri" w:cs="Calibri"/>
        </w:rPr>
        <w:t>N/A</w:t>
      </w:r>
    </w:p>
    <w:p w14:paraId="6ABAE83A" w14:textId="77777777" w:rsidR="008D1BD9" w:rsidRPr="00055BCC" w:rsidRDefault="008D1BD9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037C8470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78CDEAEE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3258F5BB" w14:textId="77777777" w:rsidR="00055BCC" w:rsidRDefault="00055BCC" w:rsidP="00C146BA">
      <w:pPr>
        <w:pStyle w:val="Commarcadores"/>
        <w:numPr>
          <w:ilvl w:val="0"/>
          <w:numId w:val="0"/>
        </w:numPr>
        <w:ind w:right="-858"/>
        <w:jc w:val="both"/>
        <w:rPr>
          <w:rFonts w:ascii="Calibri" w:hAnsi="Calibri" w:cs="Calibri"/>
          <w:highlight w:val="yellow"/>
        </w:rPr>
        <w:sectPr w:rsidR="00055BCC" w:rsidSect="00034616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34AB4A3" w14:textId="388F7586" w:rsidR="00217695" w:rsidRPr="00055BCC" w:rsidRDefault="00055BCC" w:rsidP="00055BCC">
      <w:pPr>
        <w:pStyle w:val="Ttulo1"/>
        <w:rPr>
          <w:sz w:val="22"/>
          <w:szCs w:val="22"/>
        </w:rPr>
      </w:pPr>
      <w:r w:rsidRPr="00055BCC">
        <w:lastRenderedPageBreak/>
        <w:t>10. Fluxo</w:t>
      </w:r>
    </w:p>
    <w:p w14:paraId="2751187B" w14:textId="3E9C1847" w:rsidR="00C146BA" w:rsidRPr="00C146BA" w:rsidRDefault="00C146BA" w:rsidP="00C146BA">
      <w:pPr>
        <w:pStyle w:val="Commarcadores"/>
        <w:numPr>
          <w:ilvl w:val="0"/>
          <w:numId w:val="0"/>
        </w:numPr>
        <w:ind w:left="-426" w:right="-858"/>
        <w:jc w:val="center"/>
        <w:rPr>
          <w:rFonts w:ascii="Calibri" w:hAnsi="Calibri" w:cs="Calibri"/>
        </w:rPr>
      </w:pPr>
      <w:r w:rsidRPr="00C146BA">
        <w:rPr>
          <w:rFonts w:ascii="Calibri" w:hAnsi="Calibri" w:cs="Calibri"/>
          <w:noProof/>
        </w:rPr>
        <w:drawing>
          <wp:inline distT="0" distB="0" distL="0" distR="0" wp14:anchorId="56521DE1" wp14:editId="65695769">
            <wp:extent cx="6911340" cy="4798617"/>
            <wp:effectExtent l="0" t="0" r="3810" b="2540"/>
            <wp:docPr id="998983570" name="Imagem 2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83570" name="Imagem 2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2054" cy="4806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6E2B1" w14:textId="77777777" w:rsidR="00055BCC" w:rsidRPr="00055BCC" w:rsidRDefault="00055BCC">
      <w:pPr>
        <w:rPr>
          <w:rFonts w:ascii="Calibri" w:hAnsi="Calibri" w:cs="Calibri"/>
          <w:highlight w:val="yellow"/>
        </w:rPr>
        <w:sectPr w:rsidR="00055BCC" w:rsidRPr="00055BCC" w:rsidSect="00055BCC">
          <w:headerReference w:type="default" r:id="rId11"/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7E00B0AE" w14:textId="51547FC7" w:rsidR="00055BCC" w:rsidRPr="00055BCC" w:rsidRDefault="00055BCC">
      <w:pPr>
        <w:rPr>
          <w:rFonts w:ascii="Calibri" w:hAnsi="Calibri" w:cs="Calibri"/>
          <w:highlight w:val="yellow"/>
        </w:rPr>
      </w:pPr>
    </w:p>
    <w:p w14:paraId="47603816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74CF84C1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993" w:right="-858"/>
        <w:rPr>
          <w:rFonts w:ascii="Calibri" w:eastAsiaTheme="majorEastAsia" w:hAnsi="Calibri" w:cs="Calibri"/>
          <w:b/>
          <w:bCs/>
        </w:rPr>
      </w:pPr>
      <w:r w:rsidRPr="00055BCC">
        <w:rPr>
          <w:rFonts w:ascii="Calibri" w:eastAsiaTheme="majorEastAsia" w:hAnsi="Calibri" w:cs="Calibri"/>
          <w:b/>
          <w:bCs/>
        </w:rPr>
        <w:t>Controle de Histórico de Revisões</w:t>
      </w:r>
    </w:p>
    <w:tbl>
      <w:tblPr>
        <w:tblStyle w:val="Tabelacomgrade"/>
        <w:tblW w:w="1061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76"/>
        <w:gridCol w:w="3773"/>
        <w:gridCol w:w="2747"/>
        <w:gridCol w:w="1410"/>
        <w:gridCol w:w="1407"/>
      </w:tblGrid>
      <w:tr w:rsidR="00055BCC" w:rsidRPr="00055BCC" w14:paraId="1174F60A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5824E449" w14:textId="77777777" w:rsidR="00217695" w:rsidRPr="00055BCC" w:rsidRDefault="00217695" w:rsidP="00055BCC">
            <w:pPr>
              <w:ind w:right="41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Revisão</w:t>
            </w:r>
          </w:p>
        </w:tc>
        <w:tc>
          <w:tcPr>
            <w:tcW w:w="3773" w:type="dxa"/>
            <w:vAlign w:val="center"/>
          </w:tcPr>
          <w:p w14:paraId="1A56AE3F" w14:textId="77777777" w:rsidR="00217695" w:rsidRPr="00055BCC" w:rsidRDefault="00217695" w:rsidP="00055BCC">
            <w:pPr>
              <w:ind w:left="24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Relato</w:t>
            </w:r>
          </w:p>
        </w:tc>
        <w:tc>
          <w:tcPr>
            <w:tcW w:w="2747" w:type="dxa"/>
            <w:vAlign w:val="center"/>
          </w:tcPr>
          <w:p w14:paraId="0A6765AE" w14:textId="77777777" w:rsidR="00217695" w:rsidRPr="00055BCC" w:rsidRDefault="00217695" w:rsidP="00055BCC">
            <w:pPr>
              <w:ind w:right="41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Revisor</w:t>
            </w:r>
          </w:p>
        </w:tc>
        <w:tc>
          <w:tcPr>
            <w:tcW w:w="1410" w:type="dxa"/>
          </w:tcPr>
          <w:p w14:paraId="3BB47FEE" w14:textId="77777777" w:rsidR="00217695" w:rsidRPr="00055BCC" w:rsidRDefault="00217695" w:rsidP="00055BCC">
            <w:pPr>
              <w:ind w:left="23" w:right="28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Aprovador</w:t>
            </w:r>
          </w:p>
        </w:tc>
        <w:tc>
          <w:tcPr>
            <w:tcW w:w="1407" w:type="dxa"/>
            <w:vAlign w:val="center"/>
          </w:tcPr>
          <w:p w14:paraId="169C9E63" w14:textId="77777777" w:rsidR="00217695" w:rsidRPr="00055BCC" w:rsidRDefault="00217695" w:rsidP="00055BCC">
            <w:pPr>
              <w:ind w:left="36" w:right="17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Data</w:t>
            </w:r>
          </w:p>
        </w:tc>
      </w:tr>
      <w:tr w:rsidR="00055BCC" w:rsidRPr="00055BCC" w14:paraId="23A14806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4F0F8857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0</w:t>
            </w:r>
          </w:p>
        </w:tc>
        <w:tc>
          <w:tcPr>
            <w:tcW w:w="3773" w:type="dxa"/>
            <w:vAlign w:val="center"/>
          </w:tcPr>
          <w:p w14:paraId="21EE5FFA" w14:textId="6371567D" w:rsidR="00217695" w:rsidRPr="00055BCC" w:rsidRDefault="00E46D23" w:rsidP="00055BCC">
            <w:pPr>
              <w:ind w:left="24"/>
              <w:jc w:val="center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Documentação elaborada a partir da validação do fluxo do processo pelo gestor</w:t>
            </w:r>
          </w:p>
        </w:tc>
        <w:tc>
          <w:tcPr>
            <w:tcW w:w="2747" w:type="dxa"/>
            <w:vAlign w:val="center"/>
          </w:tcPr>
          <w:p w14:paraId="50E4C2A6" w14:textId="1CA05742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Rodrigo Xavier – G4F</w:t>
            </w:r>
          </w:p>
        </w:tc>
        <w:tc>
          <w:tcPr>
            <w:tcW w:w="1410" w:type="dxa"/>
          </w:tcPr>
          <w:p w14:paraId="291C87FF" w14:textId="77777777" w:rsidR="00E46D23" w:rsidRPr="00055BCC" w:rsidRDefault="00E46D23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</w:p>
          <w:p w14:paraId="730C496C" w14:textId="75E2B292" w:rsidR="00217695" w:rsidRPr="00055BCC" w:rsidRDefault="00C146BA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José Carlos</w:t>
            </w:r>
          </w:p>
        </w:tc>
        <w:tc>
          <w:tcPr>
            <w:tcW w:w="1407" w:type="dxa"/>
            <w:vAlign w:val="center"/>
          </w:tcPr>
          <w:p w14:paraId="39699C63" w14:textId="445F3093" w:rsidR="00217695" w:rsidRPr="00055BCC" w:rsidRDefault="00C146BA" w:rsidP="00055BCC">
            <w:pPr>
              <w:ind w:left="36" w:right="17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  <w:r w:rsidR="00846055">
              <w:rPr>
                <w:rFonts w:ascii="Calibri" w:hAnsi="Calibri" w:cs="Calibri"/>
              </w:rPr>
              <w:t>/</w:t>
            </w:r>
            <w:r>
              <w:rPr>
                <w:rFonts w:ascii="Calibri" w:hAnsi="Calibri" w:cs="Calibri"/>
              </w:rPr>
              <w:t>12</w:t>
            </w:r>
            <w:r w:rsidR="00846055">
              <w:rPr>
                <w:rFonts w:ascii="Calibri" w:hAnsi="Calibri" w:cs="Calibri"/>
              </w:rPr>
              <w:t>/2025</w:t>
            </w:r>
          </w:p>
        </w:tc>
      </w:tr>
      <w:tr w:rsidR="00055BCC" w:rsidRPr="00055BCC" w14:paraId="311886DD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7D54E1A5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3773" w:type="dxa"/>
            <w:vAlign w:val="center"/>
          </w:tcPr>
          <w:p w14:paraId="3C61847B" w14:textId="77777777" w:rsidR="00217695" w:rsidRPr="00055BCC" w:rsidRDefault="00217695" w:rsidP="00055BCC">
            <w:pPr>
              <w:ind w:left="24"/>
              <w:jc w:val="center"/>
              <w:rPr>
                <w:rFonts w:ascii="Calibri" w:hAnsi="Calibri" w:cs="Calibri"/>
              </w:rPr>
            </w:pPr>
          </w:p>
        </w:tc>
        <w:tc>
          <w:tcPr>
            <w:tcW w:w="2747" w:type="dxa"/>
            <w:vAlign w:val="center"/>
          </w:tcPr>
          <w:p w14:paraId="0424412C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1410" w:type="dxa"/>
          </w:tcPr>
          <w:p w14:paraId="7DE4EA54" w14:textId="77777777" w:rsidR="00217695" w:rsidRPr="00055BCC" w:rsidRDefault="00217695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</w:p>
        </w:tc>
        <w:tc>
          <w:tcPr>
            <w:tcW w:w="1407" w:type="dxa"/>
            <w:vAlign w:val="center"/>
          </w:tcPr>
          <w:p w14:paraId="51FEA54E" w14:textId="77777777" w:rsidR="00217695" w:rsidRPr="00055BCC" w:rsidRDefault="00217695" w:rsidP="00055BCC">
            <w:pPr>
              <w:ind w:left="36" w:right="17"/>
              <w:jc w:val="center"/>
              <w:rPr>
                <w:rFonts w:ascii="Calibri" w:hAnsi="Calibri" w:cs="Calibri"/>
              </w:rPr>
            </w:pPr>
          </w:p>
        </w:tc>
      </w:tr>
      <w:tr w:rsidR="00055BCC" w:rsidRPr="00055BCC" w14:paraId="3651B7BC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14FAAAD9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3773" w:type="dxa"/>
            <w:vAlign w:val="center"/>
          </w:tcPr>
          <w:p w14:paraId="6F790326" w14:textId="77777777" w:rsidR="00217695" w:rsidRPr="00055BCC" w:rsidRDefault="00217695" w:rsidP="00055BCC">
            <w:pPr>
              <w:ind w:left="24"/>
              <w:jc w:val="center"/>
              <w:rPr>
                <w:rFonts w:ascii="Calibri" w:hAnsi="Calibri" w:cs="Calibri"/>
              </w:rPr>
            </w:pPr>
          </w:p>
        </w:tc>
        <w:tc>
          <w:tcPr>
            <w:tcW w:w="2747" w:type="dxa"/>
            <w:vAlign w:val="center"/>
          </w:tcPr>
          <w:p w14:paraId="107AAB1D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1410" w:type="dxa"/>
          </w:tcPr>
          <w:p w14:paraId="4D033700" w14:textId="77777777" w:rsidR="00217695" w:rsidRPr="00055BCC" w:rsidRDefault="00217695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</w:p>
        </w:tc>
        <w:tc>
          <w:tcPr>
            <w:tcW w:w="1407" w:type="dxa"/>
            <w:vAlign w:val="center"/>
          </w:tcPr>
          <w:p w14:paraId="0F61CF13" w14:textId="77777777" w:rsidR="00217695" w:rsidRPr="00055BCC" w:rsidRDefault="00217695" w:rsidP="00055BCC">
            <w:pPr>
              <w:ind w:left="36" w:right="17"/>
              <w:jc w:val="center"/>
              <w:rPr>
                <w:rFonts w:ascii="Calibri" w:hAnsi="Calibri" w:cs="Calibri"/>
              </w:rPr>
            </w:pPr>
          </w:p>
        </w:tc>
      </w:tr>
    </w:tbl>
    <w:p w14:paraId="0976E2A3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rPr>
          <w:rFonts w:ascii="Calibri" w:hAnsi="Calibri" w:cs="Calibri"/>
          <w:highlight w:val="yellow"/>
        </w:rPr>
      </w:pPr>
    </w:p>
    <w:p w14:paraId="4A74BBB3" w14:textId="77777777" w:rsidR="001835AF" w:rsidRPr="00055BCC" w:rsidRDefault="001835AF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</w:rPr>
      </w:pPr>
    </w:p>
    <w:sectPr w:rsidR="001835AF" w:rsidRPr="00055BCC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7B94F" w14:textId="77777777" w:rsidR="004337B1" w:rsidRPr="00D57ACA" w:rsidRDefault="004337B1" w:rsidP="00642F18">
      <w:pPr>
        <w:spacing w:after="0" w:line="240" w:lineRule="auto"/>
      </w:pPr>
      <w:r w:rsidRPr="00D57ACA">
        <w:separator/>
      </w:r>
    </w:p>
  </w:endnote>
  <w:endnote w:type="continuationSeparator" w:id="0">
    <w:p w14:paraId="1F2D672E" w14:textId="77777777" w:rsidR="004337B1" w:rsidRPr="00D57ACA" w:rsidRDefault="004337B1" w:rsidP="00642F18">
      <w:pPr>
        <w:spacing w:after="0" w:line="240" w:lineRule="auto"/>
      </w:pPr>
      <w:r w:rsidRPr="00D57AC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E3799" w14:textId="3BCC9442" w:rsidR="00642F18" w:rsidRPr="00D57ACA" w:rsidRDefault="00642F18" w:rsidP="00982718">
    <w:pPr>
      <w:pStyle w:val="Rodap"/>
      <w:jc w:val="right"/>
    </w:pPr>
    <w:r w:rsidRPr="00D57ACA">
      <w:rPr>
        <w:noProof/>
      </w:rPr>
      <w:drawing>
        <wp:anchor distT="0" distB="0" distL="114300" distR="114300" simplePos="0" relativeHeight="251658240" behindDoc="1" locked="0" layoutInCell="1" allowOverlap="1" wp14:anchorId="6DBB1DE4" wp14:editId="210F49B4">
          <wp:simplePos x="0" y="0"/>
          <wp:positionH relativeFrom="rightMargin">
            <wp:align>left</wp:align>
          </wp:positionH>
          <wp:positionV relativeFrom="paragraph">
            <wp:posOffset>-160020</wp:posOffset>
          </wp:positionV>
          <wp:extent cx="939538" cy="439420"/>
          <wp:effectExtent l="0" t="0" r="0" b="0"/>
          <wp:wrapNone/>
          <wp:docPr id="516194996" name="Imagem 1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3401792" name="Imagem 1" descr="Logotipo, nome da empresa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9538" cy="439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CD7C3" w14:textId="77777777" w:rsidR="004337B1" w:rsidRPr="00D57ACA" w:rsidRDefault="004337B1" w:rsidP="00642F18">
      <w:pPr>
        <w:spacing w:after="0" w:line="240" w:lineRule="auto"/>
      </w:pPr>
      <w:r w:rsidRPr="00D57ACA">
        <w:separator/>
      </w:r>
    </w:p>
  </w:footnote>
  <w:footnote w:type="continuationSeparator" w:id="0">
    <w:p w14:paraId="53AC6226" w14:textId="77777777" w:rsidR="004337B1" w:rsidRPr="00D57ACA" w:rsidRDefault="004337B1" w:rsidP="00642F18">
      <w:pPr>
        <w:spacing w:after="0" w:line="240" w:lineRule="auto"/>
      </w:pPr>
      <w:r w:rsidRPr="00D57AC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349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1418"/>
    </w:tblGrid>
    <w:tr w:rsidR="00217695" w:rsidRPr="00055BCC" w14:paraId="0864C642" w14:textId="77777777" w:rsidTr="00854E3E">
      <w:trPr>
        <w:trHeight w:val="526"/>
      </w:trPr>
      <w:tc>
        <w:tcPr>
          <w:tcW w:w="2269" w:type="dxa"/>
        </w:tcPr>
        <w:p w14:paraId="28BFABB8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0288" behindDoc="1" locked="0" layoutInCell="1" allowOverlap="1" wp14:anchorId="263D5775" wp14:editId="1A50EA8A">
                <wp:simplePos x="0" y="0"/>
                <wp:positionH relativeFrom="column">
                  <wp:posOffset>-54039</wp:posOffset>
                </wp:positionH>
                <wp:positionV relativeFrom="paragraph">
                  <wp:posOffset>33020</wp:posOffset>
                </wp:positionV>
                <wp:extent cx="1403985" cy="270510"/>
                <wp:effectExtent l="0" t="0" r="5715" b="0"/>
                <wp:wrapNone/>
                <wp:docPr id="306213328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46869" name="Imagem 1" descr="Logotipo&#10;&#10;O conteúdo gerado por IA pode estar incorre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3985" cy="27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080" w:type="dxa"/>
          <w:gridSpan w:val="3"/>
          <w:vAlign w:val="center"/>
        </w:tcPr>
        <w:p w14:paraId="5C2B68EA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SISTEMA DE GESTÃO DE PROCESSOS</w:t>
          </w:r>
        </w:p>
      </w:tc>
    </w:tr>
    <w:tr w:rsidR="00217695" w:rsidRPr="00055BCC" w14:paraId="7DE0ABAB" w14:textId="77777777" w:rsidTr="00854E3E">
      <w:tc>
        <w:tcPr>
          <w:tcW w:w="2269" w:type="dxa"/>
          <w:vAlign w:val="center"/>
        </w:tcPr>
        <w:p w14:paraId="1D167F03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03134FF0" w14:textId="615B1ACC" w:rsidR="00217695" w:rsidRPr="00055BCC" w:rsidRDefault="00C146BA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Gestão de Contas a Pagar – Consumo Predial</w:t>
          </w:r>
        </w:p>
      </w:tc>
      <w:tc>
        <w:tcPr>
          <w:tcW w:w="1276" w:type="dxa"/>
        </w:tcPr>
        <w:p w14:paraId="16EE665C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ID</w:t>
          </w:r>
        </w:p>
      </w:tc>
      <w:tc>
        <w:tcPr>
          <w:tcW w:w="1418" w:type="dxa"/>
        </w:tcPr>
        <w:p w14:paraId="52D9856E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REVISÃO</w:t>
          </w:r>
        </w:p>
      </w:tc>
    </w:tr>
    <w:tr w:rsidR="00217695" w:rsidRPr="00055BCC" w14:paraId="3273F9A7" w14:textId="77777777" w:rsidTr="00854E3E">
      <w:tc>
        <w:tcPr>
          <w:tcW w:w="2269" w:type="dxa"/>
          <w:vAlign w:val="center"/>
        </w:tcPr>
        <w:p w14:paraId="2F26AFBD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7A30BFCC" w14:textId="1D88BFC8" w:rsidR="00217695" w:rsidRPr="00055BCC" w:rsidRDefault="00BD6426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</w:t>
          </w:r>
          <w:r w:rsidR="00C146BA">
            <w:rPr>
              <w:rFonts w:ascii="Calibri" w:hAnsi="Calibri" w:cs="Calibri"/>
            </w:rPr>
            <w:t>PIN.3</w:t>
          </w:r>
        </w:p>
      </w:tc>
      <w:tc>
        <w:tcPr>
          <w:tcW w:w="1276" w:type="dxa"/>
        </w:tcPr>
        <w:p w14:paraId="3B3AE2A8" w14:textId="589B8759" w:rsidR="00217695" w:rsidRPr="00055BCC" w:rsidRDefault="00EC3200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CL.015</w:t>
          </w:r>
        </w:p>
      </w:tc>
      <w:tc>
        <w:tcPr>
          <w:tcW w:w="1418" w:type="dxa"/>
        </w:tcPr>
        <w:p w14:paraId="5D161016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0</w:t>
          </w:r>
        </w:p>
      </w:tc>
    </w:tr>
  </w:tbl>
  <w:p w14:paraId="650BF9E1" w14:textId="7EC00D00" w:rsidR="00642F18" w:rsidRPr="00D57ACA" w:rsidRDefault="00642F18" w:rsidP="00642F18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4176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5245"/>
    </w:tblGrid>
    <w:tr w:rsidR="00055BCC" w:rsidRPr="00055BCC" w14:paraId="56E13C73" w14:textId="77777777" w:rsidTr="00055BCC">
      <w:trPr>
        <w:trHeight w:val="526"/>
      </w:trPr>
      <w:tc>
        <w:tcPr>
          <w:tcW w:w="2269" w:type="dxa"/>
        </w:tcPr>
        <w:p w14:paraId="453A13E3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4384" behindDoc="1" locked="0" layoutInCell="1" allowOverlap="1" wp14:anchorId="1A072148" wp14:editId="1E9474F1">
                <wp:simplePos x="0" y="0"/>
                <wp:positionH relativeFrom="column">
                  <wp:posOffset>-54039</wp:posOffset>
                </wp:positionH>
                <wp:positionV relativeFrom="paragraph">
                  <wp:posOffset>33020</wp:posOffset>
                </wp:positionV>
                <wp:extent cx="1403985" cy="270510"/>
                <wp:effectExtent l="0" t="0" r="5715" b="0"/>
                <wp:wrapNone/>
                <wp:docPr id="24808606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46869" name="Imagem 1" descr="Logotipo&#10;&#10;O conteúdo gerado por IA pode estar incorre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3985" cy="27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1907" w:type="dxa"/>
          <w:gridSpan w:val="3"/>
          <w:vAlign w:val="center"/>
        </w:tcPr>
        <w:p w14:paraId="6019BFD5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SISTEMA DE GESTÃO DE PROCESSOS</w:t>
          </w:r>
        </w:p>
      </w:tc>
    </w:tr>
    <w:tr w:rsidR="00055BCC" w:rsidRPr="00055BCC" w14:paraId="0F41E197" w14:textId="77777777" w:rsidTr="00055BCC">
      <w:tc>
        <w:tcPr>
          <w:tcW w:w="2269" w:type="dxa"/>
          <w:vAlign w:val="center"/>
        </w:tcPr>
        <w:p w14:paraId="19D8DB1A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2F5A2753" w14:textId="6C9268F9" w:rsidR="00055BCC" w:rsidRPr="00055BCC" w:rsidRDefault="00C146BA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Gestão e Contas a Pagar – Consumo Predial</w:t>
          </w:r>
        </w:p>
      </w:tc>
      <w:tc>
        <w:tcPr>
          <w:tcW w:w="1276" w:type="dxa"/>
        </w:tcPr>
        <w:p w14:paraId="30A35B71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ID</w:t>
          </w:r>
        </w:p>
      </w:tc>
      <w:tc>
        <w:tcPr>
          <w:tcW w:w="5245" w:type="dxa"/>
        </w:tcPr>
        <w:p w14:paraId="05F7D20D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REVISÃO</w:t>
          </w:r>
        </w:p>
      </w:tc>
    </w:tr>
    <w:tr w:rsidR="00055BCC" w:rsidRPr="00055BCC" w14:paraId="561EA53F" w14:textId="77777777" w:rsidTr="00055BCC">
      <w:tc>
        <w:tcPr>
          <w:tcW w:w="2269" w:type="dxa"/>
          <w:vAlign w:val="center"/>
        </w:tcPr>
        <w:p w14:paraId="6D781F6A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345A233D" w14:textId="3A6A7FB2" w:rsidR="00055BCC" w:rsidRPr="00055BCC" w:rsidRDefault="00846055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</w:t>
          </w:r>
          <w:r w:rsidR="00C146BA">
            <w:rPr>
              <w:rFonts w:ascii="Calibri" w:hAnsi="Calibri" w:cs="Calibri"/>
            </w:rPr>
            <w:t>PIN.3</w:t>
          </w:r>
        </w:p>
      </w:tc>
      <w:tc>
        <w:tcPr>
          <w:tcW w:w="1276" w:type="dxa"/>
        </w:tcPr>
        <w:p w14:paraId="0106AD36" w14:textId="4F91E13A" w:rsidR="00055BCC" w:rsidRPr="00055BCC" w:rsidRDefault="00EC3200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CL.015</w:t>
          </w:r>
        </w:p>
      </w:tc>
      <w:tc>
        <w:tcPr>
          <w:tcW w:w="5245" w:type="dxa"/>
        </w:tcPr>
        <w:p w14:paraId="782FA01E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0</w:t>
          </w:r>
        </w:p>
      </w:tc>
    </w:tr>
  </w:tbl>
  <w:p w14:paraId="70B63B20" w14:textId="77777777" w:rsidR="00055BCC" w:rsidRPr="00D57ACA" w:rsidRDefault="00055BCC" w:rsidP="00642F18">
    <w:pPr>
      <w:pStyle w:val="Cabealh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349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1418"/>
    </w:tblGrid>
    <w:tr w:rsidR="00055BCC" w:rsidRPr="00055BCC" w14:paraId="6343B9A1" w14:textId="77777777" w:rsidTr="00854E3E">
      <w:trPr>
        <w:trHeight w:val="526"/>
      </w:trPr>
      <w:tc>
        <w:tcPr>
          <w:tcW w:w="2269" w:type="dxa"/>
        </w:tcPr>
        <w:p w14:paraId="58E76824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2336" behindDoc="1" locked="0" layoutInCell="1" allowOverlap="1" wp14:anchorId="1C134880" wp14:editId="2AD11BE3">
                <wp:simplePos x="0" y="0"/>
                <wp:positionH relativeFrom="column">
                  <wp:posOffset>-54039</wp:posOffset>
                </wp:positionH>
                <wp:positionV relativeFrom="paragraph">
                  <wp:posOffset>33020</wp:posOffset>
                </wp:positionV>
                <wp:extent cx="1403985" cy="270510"/>
                <wp:effectExtent l="0" t="0" r="5715" b="0"/>
                <wp:wrapNone/>
                <wp:docPr id="1823473260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46869" name="Imagem 1" descr="Logotipo&#10;&#10;O conteúdo gerado por IA pode estar incorre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3985" cy="27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080" w:type="dxa"/>
          <w:gridSpan w:val="3"/>
          <w:vAlign w:val="center"/>
        </w:tcPr>
        <w:p w14:paraId="4093056B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SISTEMA DE GESTÃO DE PROCESSOS</w:t>
          </w:r>
        </w:p>
      </w:tc>
    </w:tr>
    <w:tr w:rsidR="00055BCC" w:rsidRPr="00055BCC" w14:paraId="2E4881FA" w14:textId="77777777" w:rsidTr="00854E3E">
      <w:tc>
        <w:tcPr>
          <w:tcW w:w="2269" w:type="dxa"/>
          <w:vAlign w:val="center"/>
        </w:tcPr>
        <w:p w14:paraId="38353493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6C2EB222" w14:textId="2F7FD98E" w:rsidR="00055BCC" w:rsidRPr="00055BCC" w:rsidRDefault="00C146BA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Gestão de Contas a Pagar – Consumo Predial</w:t>
          </w:r>
        </w:p>
      </w:tc>
      <w:tc>
        <w:tcPr>
          <w:tcW w:w="1276" w:type="dxa"/>
        </w:tcPr>
        <w:p w14:paraId="5674AE2C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ID</w:t>
          </w:r>
        </w:p>
      </w:tc>
      <w:tc>
        <w:tcPr>
          <w:tcW w:w="1418" w:type="dxa"/>
        </w:tcPr>
        <w:p w14:paraId="554AB682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REVISÃO</w:t>
          </w:r>
        </w:p>
      </w:tc>
    </w:tr>
    <w:tr w:rsidR="00055BCC" w:rsidRPr="00055BCC" w14:paraId="38FAFA20" w14:textId="77777777" w:rsidTr="00854E3E">
      <w:tc>
        <w:tcPr>
          <w:tcW w:w="2269" w:type="dxa"/>
          <w:vAlign w:val="center"/>
        </w:tcPr>
        <w:p w14:paraId="2EAF2B1D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1115C277" w14:textId="2AFD35A7" w:rsidR="00055BCC" w:rsidRPr="00055BCC" w:rsidRDefault="00846055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</w:t>
          </w:r>
          <w:r w:rsidR="00C146BA">
            <w:rPr>
              <w:rFonts w:ascii="Calibri" w:hAnsi="Calibri" w:cs="Calibri"/>
            </w:rPr>
            <w:t>PIN.3</w:t>
          </w:r>
        </w:p>
      </w:tc>
      <w:tc>
        <w:tcPr>
          <w:tcW w:w="1276" w:type="dxa"/>
        </w:tcPr>
        <w:p w14:paraId="0AD21B49" w14:textId="0063F802" w:rsidR="00055BCC" w:rsidRPr="00055BCC" w:rsidRDefault="00EC3200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CL.015</w:t>
          </w:r>
        </w:p>
      </w:tc>
      <w:tc>
        <w:tcPr>
          <w:tcW w:w="1418" w:type="dxa"/>
        </w:tcPr>
        <w:p w14:paraId="396D8102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0</w:t>
          </w:r>
        </w:p>
      </w:tc>
    </w:tr>
  </w:tbl>
  <w:p w14:paraId="0F5A73A5" w14:textId="77777777" w:rsidR="00055BCC" w:rsidRPr="00D57ACA" w:rsidRDefault="00055BCC" w:rsidP="00642F18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B422B"/>
    <w:multiLevelType w:val="hybridMultilevel"/>
    <w:tmpl w:val="7D74517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084E4FBF"/>
    <w:multiLevelType w:val="hybridMultilevel"/>
    <w:tmpl w:val="EF9CB8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6E1B0B"/>
    <w:multiLevelType w:val="hybridMultilevel"/>
    <w:tmpl w:val="70144C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054688"/>
    <w:multiLevelType w:val="hybridMultilevel"/>
    <w:tmpl w:val="2D903854"/>
    <w:lvl w:ilvl="0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1C91254E"/>
    <w:multiLevelType w:val="hybridMultilevel"/>
    <w:tmpl w:val="B1768F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320860"/>
    <w:multiLevelType w:val="hybridMultilevel"/>
    <w:tmpl w:val="0CF47338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079475E"/>
    <w:multiLevelType w:val="hybridMultilevel"/>
    <w:tmpl w:val="276E0F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9B43CD"/>
    <w:multiLevelType w:val="multilevel"/>
    <w:tmpl w:val="43AA58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2C73721"/>
    <w:multiLevelType w:val="hybridMultilevel"/>
    <w:tmpl w:val="3848B1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85D0EE4"/>
    <w:multiLevelType w:val="hybridMultilevel"/>
    <w:tmpl w:val="1B726434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3CE00DBA"/>
    <w:multiLevelType w:val="hybridMultilevel"/>
    <w:tmpl w:val="5464E1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EB568A"/>
    <w:multiLevelType w:val="hybridMultilevel"/>
    <w:tmpl w:val="7E249F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70CA3"/>
    <w:multiLevelType w:val="hybridMultilevel"/>
    <w:tmpl w:val="0BC271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1D6E9A"/>
    <w:multiLevelType w:val="hybridMultilevel"/>
    <w:tmpl w:val="D25CA0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F2F80"/>
    <w:multiLevelType w:val="hybridMultilevel"/>
    <w:tmpl w:val="2FBCB3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AE6E3B"/>
    <w:multiLevelType w:val="hybridMultilevel"/>
    <w:tmpl w:val="2B78F040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4793BEF"/>
    <w:multiLevelType w:val="hybridMultilevel"/>
    <w:tmpl w:val="2652821A"/>
    <w:lvl w:ilvl="0" w:tplc="0416000F">
      <w:start w:val="1"/>
      <w:numFmt w:val="decimal"/>
      <w:lvlText w:val="%1."/>
      <w:lvlJc w:val="left"/>
      <w:pPr>
        <w:ind w:left="11" w:hanging="360"/>
      </w:pPr>
    </w:lvl>
    <w:lvl w:ilvl="1" w:tplc="04160019" w:tentative="1">
      <w:start w:val="1"/>
      <w:numFmt w:val="lowerLetter"/>
      <w:lvlText w:val="%2."/>
      <w:lvlJc w:val="left"/>
      <w:pPr>
        <w:ind w:left="731" w:hanging="360"/>
      </w:pPr>
    </w:lvl>
    <w:lvl w:ilvl="2" w:tplc="0416001B" w:tentative="1">
      <w:start w:val="1"/>
      <w:numFmt w:val="lowerRoman"/>
      <w:lvlText w:val="%3."/>
      <w:lvlJc w:val="right"/>
      <w:pPr>
        <w:ind w:left="1451" w:hanging="180"/>
      </w:pPr>
    </w:lvl>
    <w:lvl w:ilvl="3" w:tplc="0416000F" w:tentative="1">
      <w:start w:val="1"/>
      <w:numFmt w:val="decimal"/>
      <w:lvlText w:val="%4."/>
      <w:lvlJc w:val="left"/>
      <w:pPr>
        <w:ind w:left="2171" w:hanging="360"/>
      </w:pPr>
    </w:lvl>
    <w:lvl w:ilvl="4" w:tplc="04160019" w:tentative="1">
      <w:start w:val="1"/>
      <w:numFmt w:val="lowerLetter"/>
      <w:lvlText w:val="%5."/>
      <w:lvlJc w:val="left"/>
      <w:pPr>
        <w:ind w:left="2891" w:hanging="360"/>
      </w:pPr>
    </w:lvl>
    <w:lvl w:ilvl="5" w:tplc="0416001B" w:tentative="1">
      <w:start w:val="1"/>
      <w:numFmt w:val="lowerRoman"/>
      <w:lvlText w:val="%6."/>
      <w:lvlJc w:val="right"/>
      <w:pPr>
        <w:ind w:left="3611" w:hanging="180"/>
      </w:pPr>
    </w:lvl>
    <w:lvl w:ilvl="6" w:tplc="0416000F" w:tentative="1">
      <w:start w:val="1"/>
      <w:numFmt w:val="decimal"/>
      <w:lvlText w:val="%7."/>
      <w:lvlJc w:val="left"/>
      <w:pPr>
        <w:ind w:left="4331" w:hanging="360"/>
      </w:pPr>
    </w:lvl>
    <w:lvl w:ilvl="7" w:tplc="04160019" w:tentative="1">
      <w:start w:val="1"/>
      <w:numFmt w:val="lowerLetter"/>
      <w:lvlText w:val="%8."/>
      <w:lvlJc w:val="left"/>
      <w:pPr>
        <w:ind w:left="5051" w:hanging="360"/>
      </w:pPr>
    </w:lvl>
    <w:lvl w:ilvl="8" w:tplc="0416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6" w15:restartNumberingAfterBreak="0">
    <w:nsid w:val="702A3E1A"/>
    <w:multiLevelType w:val="hybridMultilevel"/>
    <w:tmpl w:val="7888677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1092F9E"/>
    <w:multiLevelType w:val="hybridMultilevel"/>
    <w:tmpl w:val="168676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B36794"/>
    <w:multiLevelType w:val="hybridMultilevel"/>
    <w:tmpl w:val="ED349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16021A"/>
    <w:multiLevelType w:val="hybridMultilevel"/>
    <w:tmpl w:val="A08E17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490102">
    <w:abstractNumId w:val="8"/>
  </w:num>
  <w:num w:numId="2" w16cid:durableId="131292517">
    <w:abstractNumId w:val="6"/>
  </w:num>
  <w:num w:numId="3" w16cid:durableId="47650512">
    <w:abstractNumId w:val="5"/>
  </w:num>
  <w:num w:numId="4" w16cid:durableId="1347440621">
    <w:abstractNumId w:val="4"/>
  </w:num>
  <w:num w:numId="5" w16cid:durableId="1565800156">
    <w:abstractNumId w:val="7"/>
  </w:num>
  <w:num w:numId="6" w16cid:durableId="1667398804">
    <w:abstractNumId w:val="3"/>
  </w:num>
  <w:num w:numId="7" w16cid:durableId="2061173027">
    <w:abstractNumId w:val="2"/>
  </w:num>
  <w:num w:numId="8" w16cid:durableId="62140892">
    <w:abstractNumId w:val="1"/>
  </w:num>
  <w:num w:numId="9" w16cid:durableId="1787459250">
    <w:abstractNumId w:val="0"/>
  </w:num>
  <w:num w:numId="10" w16cid:durableId="28991595">
    <w:abstractNumId w:val="16"/>
  </w:num>
  <w:num w:numId="11" w16cid:durableId="1232038359">
    <w:abstractNumId w:val="19"/>
  </w:num>
  <w:num w:numId="12" w16cid:durableId="25571788">
    <w:abstractNumId w:val="23"/>
  </w:num>
  <w:num w:numId="13" w16cid:durableId="1103963310">
    <w:abstractNumId w:val="22"/>
  </w:num>
  <w:num w:numId="14" w16cid:durableId="127863621">
    <w:abstractNumId w:val="12"/>
  </w:num>
  <w:num w:numId="15" w16cid:durableId="746535130">
    <w:abstractNumId w:val="18"/>
  </w:num>
  <w:num w:numId="16" w16cid:durableId="1830635397">
    <w:abstractNumId w:val="9"/>
  </w:num>
  <w:num w:numId="17" w16cid:durableId="1954559510">
    <w:abstractNumId w:val="14"/>
  </w:num>
  <w:num w:numId="18" w16cid:durableId="2122991285">
    <w:abstractNumId w:val="24"/>
  </w:num>
  <w:num w:numId="19" w16cid:durableId="536553781">
    <w:abstractNumId w:val="13"/>
  </w:num>
  <w:num w:numId="20" w16cid:durableId="373820380">
    <w:abstractNumId w:val="17"/>
  </w:num>
  <w:num w:numId="21" w16cid:durableId="2065761929">
    <w:abstractNumId w:val="27"/>
  </w:num>
  <w:num w:numId="22" w16cid:durableId="413474223">
    <w:abstractNumId w:val="28"/>
  </w:num>
  <w:num w:numId="23" w16cid:durableId="1619021161">
    <w:abstractNumId w:val="26"/>
  </w:num>
  <w:num w:numId="24" w16cid:durableId="517931229">
    <w:abstractNumId w:val="20"/>
  </w:num>
  <w:num w:numId="25" w16cid:durableId="1825780512">
    <w:abstractNumId w:val="10"/>
  </w:num>
  <w:num w:numId="26" w16cid:durableId="1890729858">
    <w:abstractNumId w:val="15"/>
  </w:num>
  <w:num w:numId="27" w16cid:durableId="727460649">
    <w:abstractNumId w:val="11"/>
  </w:num>
  <w:num w:numId="28" w16cid:durableId="148328729">
    <w:abstractNumId w:val="29"/>
  </w:num>
  <w:num w:numId="29" w16cid:durableId="859050277">
    <w:abstractNumId w:val="25"/>
  </w:num>
  <w:num w:numId="30" w16cid:durableId="1933447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499"/>
    <w:rsid w:val="00034616"/>
    <w:rsid w:val="00055445"/>
    <w:rsid w:val="00055BCC"/>
    <w:rsid w:val="0006063C"/>
    <w:rsid w:val="00084742"/>
    <w:rsid w:val="00093ED2"/>
    <w:rsid w:val="000C373E"/>
    <w:rsid w:val="000C792A"/>
    <w:rsid w:val="000C7FC0"/>
    <w:rsid w:val="000D506C"/>
    <w:rsid w:val="000E5714"/>
    <w:rsid w:val="000F7891"/>
    <w:rsid w:val="0011279E"/>
    <w:rsid w:val="00126839"/>
    <w:rsid w:val="0012776C"/>
    <w:rsid w:val="00136A08"/>
    <w:rsid w:val="0015074B"/>
    <w:rsid w:val="001522CA"/>
    <w:rsid w:val="00154A26"/>
    <w:rsid w:val="00176EC5"/>
    <w:rsid w:val="001835AF"/>
    <w:rsid w:val="001B1472"/>
    <w:rsid w:val="001B7676"/>
    <w:rsid w:val="002040FB"/>
    <w:rsid w:val="002147A6"/>
    <w:rsid w:val="00217695"/>
    <w:rsid w:val="002205DA"/>
    <w:rsid w:val="0024064C"/>
    <w:rsid w:val="002466E8"/>
    <w:rsid w:val="00264D27"/>
    <w:rsid w:val="00274FA0"/>
    <w:rsid w:val="002753E8"/>
    <w:rsid w:val="0027611F"/>
    <w:rsid w:val="0029639D"/>
    <w:rsid w:val="00307ADF"/>
    <w:rsid w:val="0031184D"/>
    <w:rsid w:val="00325879"/>
    <w:rsid w:val="00326F90"/>
    <w:rsid w:val="00347CA9"/>
    <w:rsid w:val="00370E98"/>
    <w:rsid w:val="00371FF9"/>
    <w:rsid w:val="003878CE"/>
    <w:rsid w:val="00396CE8"/>
    <w:rsid w:val="00397C61"/>
    <w:rsid w:val="003C6257"/>
    <w:rsid w:val="003F02C0"/>
    <w:rsid w:val="00411D0F"/>
    <w:rsid w:val="00414946"/>
    <w:rsid w:val="00420B0D"/>
    <w:rsid w:val="00425CD5"/>
    <w:rsid w:val="004337B1"/>
    <w:rsid w:val="00463357"/>
    <w:rsid w:val="00473515"/>
    <w:rsid w:val="004D2B7E"/>
    <w:rsid w:val="004D6EE8"/>
    <w:rsid w:val="004F211B"/>
    <w:rsid w:val="00511E00"/>
    <w:rsid w:val="00516C37"/>
    <w:rsid w:val="005C4D94"/>
    <w:rsid w:val="005D06D4"/>
    <w:rsid w:val="005D44A2"/>
    <w:rsid w:val="005E1F1D"/>
    <w:rsid w:val="005E66CA"/>
    <w:rsid w:val="005F7642"/>
    <w:rsid w:val="00607722"/>
    <w:rsid w:val="00626F33"/>
    <w:rsid w:val="00642F18"/>
    <w:rsid w:val="0064594C"/>
    <w:rsid w:val="00650584"/>
    <w:rsid w:val="00653F1A"/>
    <w:rsid w:val="00670C26"/>
    <w:rsid w:val="00682FF7"/>
    <w:rsid w:val="006837F9"/>
    <w:rsid w:val="006860C4"/>
    <w:rsid w:val="006B4A5F"/>
    <w:rsid w:val="006D602F"/>
    <w:rsid w:val="006D705C"/>
    <w:rsid w:val="006D797C"/>
    <w:rsid w:val="006F480F"/>
    <w:rsid w:val="0070472F"/>
    <w:rsid w:val="007105B5"/>
    <w:rsid w:val="007135CF"/>
    <w:rsid w:val="00741778"/>
    <w:rsid w:val="00751D97"/>
    <w:rsid w:val="007744A4"/>
    <w:rsid w:val="007B353A"/>
    <w:rsid w:val="007C008D"/>
    <w:rsid w:val="007D622F"/>
    <w:rsid w:val="00813B5E"/>
    <w:rsid w:val="008362CD"/>
    <w:rsid w:val="00846055"/>
    <w:rsid w:val="00857B7B"/>
    <w:rsid w:val="00864B01"/>
    <w:rsid w:val="008D1BD9"/>
    <w:rsid w:val="008D45DA"/>
    <w:rsid w:val="008F2300"/>
    <w:rsid w:val="008F5188"/>
    <w:rsid w:val="00924393"/>
    <w:rsid w:val="009532CF"/>
    <w:rsid w:val="00961A57"/>
    <w:rsid w:val="00982718"/>
    <w:rsid w:val="00983D42"/>
    <w:rsid w:val="0099291C"/>
    <w:rsid w:val="009C429E"/>
    <w:rsid w:val="009D19D6"/>
    <w:rsid w:val="009E6290"/>
    <w:rsid w:val="00A1522E"/>
    <w:rsid w:val="00A20149"/>
    <w:rsid w:val="00A209A3"/>
    <w:rsid w:val="00A31D82"/>
    <w:rsid w:val="00A379B8"/>
    <w:rsid w:val="00A7329D"/>
    <w:rsid w:val="00A743AC"/>
    <w:rsid w:val="00A8291C"/>
    <w:rsid w:val="00AA1D8D"/>
    <w:rsid w:val="00AC1E00"/>
    <w:rsid w:val="00AC25E6"/>
    <w:rsid w:val="00AD55CD"/>
    <w:rsid w:val="00AF76EE"/>
    <w:rsid w:val="00B1345A"/>
    <w:rsid w:val="00B266D7"/>
    <w:rsid w:val="00B278DB"/>
    <w:rsid w:val="00B47730"/>
    <w:rsid w:val="00B8573F"/>
    <w:rsid w:val="00BA0F01"/>
    <w:rsid w:val="00BA2211"/>
    <w:rsid w:val="00BB26BB"/>
    <w:rsid w:val="00BD6426"/>
    <w:rsid w:val="00C146BA"/>
    <w:rsid w:val="00C26613"/>
    <w:rsid w:val="00C37ED0"/>
    <w:rsid w:val="00C50BBE"/>
    <w:rsid w:val="00C64A24"/>
    <w:rsid w:val="00C65389"/>
    <w:rsid w:val="00C659E2"/>
    <w:rsid w:val="00C76145"/>
    <w:rsid w:val="00CB0664"/>
    <w:rsid w:val="00CB7178"/>
    <w:rsid w:val="00CC1602"/>
    <w:rsid w:val="00CC36C4"/>
    <w:rsid w:val="00CC427A"/>
    <w:rsid w:val="00CC7DD6"/>
    <w:rsid w:val="00CE2C1E"/>
    <w:rsid w:val="00D16934"/>
    <w:rsid w:val="00D21F32"/>
    <w:rsid w:val="00D26041"/>
    <w:rsid w:val="00D328AC"/>
    <w:rsid w:val="00D50087"/>
    <w:rsid w:val="00D51437"/>
    <w:rsid w:val="00D57ACA"/>
    <w:rsid w:val="00D81E10"/>
    <w:rsid w:val="00D852EE"/>
    <w:rsid w:val="00D93F58"/>
    <w:rsid w:val="00DC42E5"/>
    <w:rsid w:val="00DC4CAC"/>
    <w:rsid w:val="00DE1150"/>
    <w:rsid w:val="00E149E0"/>
    <w:rsid w:val="00E43EB3"/>
    <w:rsid w:val="00E46D23"/>
    <w:rsid w:val="00E7172E"/>
    <w:rsid w:val="00E84987"/>
    <w:rsid w:val="00EC3200"/>
    <w:rsid w:val="00EE387D"/>
    <w:rsid w:val="00F13788"/>
    <w:rsid w:val="00F21E8F"/>
    <w:rsid w:val="00F23020"/>
    <w:rsid w:val="00F26EDF"/>
    <w:rsid w:val="00F3115E"/>
    <w:rsid w:val="00F37EDD"/>
    <w:rsid w:val="00F43D8B"/>
    <w:rsid w:val="00F50CE0"/>
    <w:rsid w:val="00F56E18"/>
    <w:rsid w:val="00F71DFE"/>
    <w:rsid w:val="00F907CE"/>
    <w:rsid w:val="00F96BC2"/>
    <w:rsid w:val="00FA27EB"/>
    <w:rsid w:val="00FC693F"/>
    <w:rsid w:val="00FE6432"/>
    <w:rsid w:val="00FF0024"/>
    <w:rsid w:val="00FF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413AE5"/>
  <w14:defaultImageDpi w14:val="330"/>
  <w15:docId w15:val="{03959408-D1F4-42BF-9EEB-2B23307A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055BCC"/>
    <w:pPr>
      <w:keepNext/>
      <w:keepLines/>
      <w:spacing w:before="240" w:after="240" w:line="240" w:lineRule="auto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055BCC"/>
    <w:rPr>
      <w:rFonts w:asciiTheme="majorHAnsi" w:eastAsiaTheme="majorEastAsia" w:hAnsiTheme="majorHAnsi" w:cstheme="majorBidi"/>
      <w:b/>
      <w:bCs/>
      <w:sz w:val="24"/>
      <w:szCs w:val="28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5</Pages>
  <Words>572</Words>
  <Characters>3092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Teixeira Xavier</cp:lastModifiedBy>
  <cp:revision>20</cp:revision>
  <cp:lastPrinted>2025-06-02T13:20:00Z</cp:lastPrinted>
  <dcterms:created xsi:type="dcterms:W3CDTF">2025-06-11T18:41:00Z</dcterms:created>
  <dcterms:modified xsi:type="dcterms:W3CDTF">2026-01-02T15:10:00Z</dcterms:modified>
  <cp:category/>
</cp:coreProperties>
</file>