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595959"/>
          <w:sz w:val="22"/>
          <w:szCs w:val="22"/>
        </w:rPr>
        <w:t xml:space="preserve">10 CREATIVE SOLUTIONS SDN BHD (10CS)</w:t>
      </w:r>
    </w:p>
    <w:p>
      <w:pPr>
        <w:spacing w:after="40" w:before="60"/>
        <w:jc w:val="center"/>
      </w:pPr>
      <w:r>
        <w:rPr>
          <w:color w:val="595959"/>
          <w:sz w:val="20"/>
          <w:szCs w:val="20"/>
        </w:rPr>
        <w:t xml:space="preserve">Consultant, Solution &amp; Innovation (CSI) Department</w:t>
      </w:r>
    </w:p>
    <w:p>
      <w:pPr>
        <w:spacing w:after="600"/>
      </w:pPr>
    </w:p>
    <w:p>
      <w:pPr>
        <w:pBdr>
          <w:bottom w:val="single" w:color="A6192E" w:sz="6" w:space="8"/>
        </w:pBdr>
        <w:jc w:val="center"/>
      </w:pPr>
      <w:r>
        <w:rPr>
          <w:b/>
          <w:bCs/>
          <w:color w:val="A6192E"/>
          <w:sz w:val="52"/>
          <w:szCs w:val="52"/>
        </w:rPr>
        <w:t xml:space="preserve">CSI DIGITAL OPERATING PLATFORM</w:t>
      </w:r>
    </w:p>
    <w:p>
      <w:pPr>
        <w:spacing w:after="160"/>
      </w:pPr>
    </w:p>
    <w:p>
      <w:pPr>
        <w:spacing w:before="200"/>
        <w:jc w:val="center"/>
      </w:pPr>
      <w:r>
        <w:rPr>
          <w:b/>
          <w:bCs/>
          <w:color w:val="1A1A1A"/>
          <w:sz w:val="30"/>
          <w:szCs w:val="30"/>
        </w:rPr>
        <w:t xml:space="preserve">UI/UX Wireframe Specification</w:t>
      </w:r>
    </w:p>
    <w:p>
      <w:pPr>
        <w:spacing w:after="80" w:before="100"/>
        <w:jc w:val="center"/>
      </w:pPr>
      <w:r>
        <w:rPr>
          <w:i/>
          <w:iCs/>
          <w:color w:val="595959"/>
          <w:sz w:val="22"/>
          <w:szCs w:val="22"/>
        </w:rPr>
        <w:t xml:space="preserve">19-Screen Specification — Layout, Components, Actions, Validation, Data and Navigation per Screen</w:t>
      </w:r>
    </w:p>
    <w:p>
      <w:pPr>
        <w:spacing w:after="900" w:before="0"/>
        <w:jc w:val="center"/>
      </w:pPr>
      <w:r>
        <w:rPr>
          <w:i/>
          <w:iCs/>
          <w:color w:val="595959"/>
          <w:sz w:val="20"/>
          <w:szCs w:val="20"/>
        </w:rPr>
        <w:t xml:space="preserve">Companion to the CSI Digital Operating Platform Product Requirements Document, Version 1.1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Document Type</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UI/UX Wireframe Specification</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Reference Document</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CSI Digital Operating Platform PRD, Version 1.1 (Approved)</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Department</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Consultant, Solution &amp; Innovation (CSI)</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Version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1.0</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Status</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Draft — For Solution Architect, Developer and Management Review and Approval</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Date Prepared</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19 June 2026</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Prepared By</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Farhan Nordin, Head of Department, CSI</w:t>
            </w:r>
          </w:p>
        </w:tc>
      </w:tr>
      <w:tr>
        <w:tc>
          <w:tcPr>
            <w:tcW w:type="dxa" w:w="28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color w:val="1A1A1A"/>
                <w:sz w:val="19"/>
                <w:szCs w:val="19"/>
              </w:rPr>
              <w:t xml:space="preserve">Classification</w:t>
            </w:r>
          </w:p>
        </w:tc>
        <w:tc>
          <w:tcPr>
            <w:tcW w:type="dxa" w:w="65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color w:val="1A1A1A"/>
                <w:sz w:val="19"/>
                <w:szCs w:val="19"/>
              </w:rPr>
              <w:t xml:space="preserve">Internal — 10CS Confidential</w:t>
            </w:r>
          </w:p>
        </w:tc>
      </w:tr>
    </w:tbl>
    <w:p>
      <w:pPr>
        <w:pStyle w:val="Heading1"/>
        <w:pageBreakBefore/>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Version</w:t>
            </w:r>
          </w:p>
        </w:tc>
        <w:tc>
          <w:tcPr>
            <w:tcW w:type="dxa" w:w="16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Date</w:t>
            </w:r>
          </w:p>
        </w:tc>
        <w:tc>
          <w:tcPr>
            <w:tcW w:type="dxa" w:w="22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Author</w:t>
            </w:r>
          </w:p>
        </w:tc>
        <w:tc>
          <w:tcPr>
            <w:tcW w:type="dxa" w:w="416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Description</w:t>
            </w:r>
          </w:p>
        </w:tc>
      </w:tr>
      <w:tr>
        <w:tc>
          <w:tcPr>
            <w:tcW w:type="dxa" w:w="1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1.0</w:t>
            </w:r>
          </w:p>
        </w:tc>
        <w:tc>
          <w:tcPr>
            <w:tcW w:type="dxa" w:w="1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19 Jun 2026</w:t>
            </w:r>
          </w:p>
        </w:tc>
        <w:tc>
          <w:tcPr>
            <w:tcW w:type="dxa" w:w="2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Farhan Nordin</w:t>
            </w:r>
          </w:p>
        </w:tc>
        <w:tc>
          <w:tcPr>
            <w:tcW w:type="dxa" w:w="41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Initial UI/UX Wireframe Specification issued following Management approval of the CSI Digital Operating Platform PRD v1.1, covering all 19 screens approved in that document</w:t>
            </w:r>
          </w:p>
        </w:tc>
      </w:tr>
    </w:tbl>
    <w:p>
      <w:pPr>
        <w:spacing w:after="200"/>
      </w:pPr>
    </w:p>
    <w:p>
      <w:pPr>
        <w:pStyle w:val="Heading2"/>
      </w:pPr>
      <w:r>
        <w:t xml:space="preserve">Approval Sign-Off</w:t>
      </w:r>
    </w:p>
    <w:p>
      <w:pPr>
        <w:spacing w:after="160" w:before="60" w:line="276"/>
        <w:jc w:val="both"/>
      </w:pPr>
      <w:r>
        <w:t xml:space="preserve">This specification translates the approved PRD v1.1 scope into screen-level layout, component, validation and navigation detail. Approval here authorises the visual design and front-end build to proceed against this specification; it does not reopen scope decisions already approved in the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rPr>
          <w:tblHeader/>
        </w:trPr>
        <w:tc>
          <w:tcPr>
            <w:tcW w:type="dxa" w:w="32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Role</w:t>
            </w:r>
          </w:p>
        </w:tc>
        <w:tc>
          <w:tcPr>
            <w:tcW w:type="dxa" w:w="22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Name</w:t>
            </w:r>
          </w:p>
        </w:tc>
        <w:tc>
          <w:tcPr>
            <w:tcW w:type="dxa" w:w="198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Signature</w:t>
            </w:r>
          </w:p>
        </w:tc>
        <w:tc>
          <w:tcPr>
            <w:tcW w:type="dxa" w:w="198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Date</w:t>
            </w:r>
          </w:p>
        </w:tc>
      </w:tr>
      <w:tr>
        <w:tc>
          <w:tcPr>
            <w:tcW w:type="dxa" w:w="3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Prepared by — Solution Architect / HOD, CSI</w:t>
            </w:r>
          </w:p>
        </w:tc>
        <w:tc>
          <w:tcPr>
            <w:tcW w:type="dxa" w:w="2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Farhan Nordin</w:t>
            </w:r>
          </w:p>
        </w:tc>
        <w:tc>
          <w:tcPr>
            <w:tcW w:type="dxa" w:w="19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
            </w:r>
          </w:p>
        </w:tc>
      </w:tr>
      <w:tr>
        <w:tc>
          <w:tcPr>
            <w:tcW w:type="dxa" w:w="32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Reviewed by — Developer / Technical Lead</w:t>
            </w:r>
          </w:p>
        </w:tc>
        <w:tc>
          <w:tcPr>
            <w:tcW w:type="dxa" w:w="22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
            </w:r>
          </w:p>
        </w:tc>
        <w:tc>
          <w:tcPr>
            <w:tcW w:type="dxa" w:w="198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
            </w:r>
          </w:p>
        </w:tc>
      </w:tr>
      <w:tr>
        <w:tc>
          <w:tcPr>
            <w:tcW w:type="dxa" w:w="3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Approved by — Management / Chairman's Office</w:t>
            </w:r>
          </w:p>
        </w:tc>
        <w:tc>
          <w:tcPr>
            <w:tcW w:type="dxa" w:w="2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
            </w:r>
          </w:p>
        </w:tc>
        <w:tc>
          <w:tcPr>
            <w:tcW w:type="dxa" w:w="19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
            </w:r>
          </w:p>
        </w:tc>
      </w:tr>
    </w:tbl>
    <w:p>
      <w:pPr>
        <w:spacing w:after="200"/>
      </w:pPr>
    </w:p>
    <w:p>
      <w:pPr>
        <w:pStyle w:val="Heading2"/>
      </w:pPr>
      <w:r>
        <w:t xml:space="preserve">Distribution List</w:t>
      </w:r>
    </w:p>
    <w:p>
      <w:pPr>
        <w:pStyle w:val="ListParagraph"/>
        <w:numPr>
          <w:ilvl w:val="0"/>
          <w:numId w:val="2"/>
        </w:numPr>
        <w:spacing w:after="80"/>
      </w:pPr>
      <w:r>
        <w:t xml:space="preserve">Head of Department, CSI (Document Owner)</w:t>
      </w:r>
    </w:p>
    <w:p>
      <w:pPr>
        <w:pStyle w:val="ListParagraph"/>
        <w:numPr>
          <w:ilvl w:val="0"/>
          <w:numId w:val="2"/>
        </w:numPr>
        <w:spacing w:after="80"/>
      </w:pPr>
      <w:r>
        <w:t xml:space="preserve">Solution Architect / Enterprise Architecture function</w:t>
      </w:r>
    </w:p>
    <w:p>
      <w:pPr>
        <w:pStyle w:val="ListParagraph"/>
        <w:numPr>
          <w:ilvl w:val="0"/>
          <w:numId w:val="2"/>
        </w:numPr>
        <w:spacing w:after="80"/>
      </w:pPr>
      <w:r>
        <w:t xml:space="preserve">Assigned Developer(s) / Technical Lead and UI/UX Designer</w:t>
      </w:r>
    </w:p>
    <w:p>
      <w:pPr>
        <w:pStyle w:val="ListParagraph"/>
        <w:numPr>
          <w:ilvl w:val="0"/>
          <w:numId w:val="2"/>
        </w:numPr>
        <w:spacing w:after="80"/>
      </w:pPr>
      <w:r>
        <w:t xml:space="preserve">10CS Management and Chairman's Office</w:t>
      </w:r>
    </w:p>
    <w:p>
      <w:pPr>
        <w:pStyle w:val="Heading1"/>
        <w:pageBreakBefore/>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0. Design System &amp; Global Navigation Shell</w:t>
      </w:r>
    </w:p>
    <w:p>
      <w:pPr>
        <w:spacing w:after="160" w:before="60" w:line="276"/>
        <w:jc w:val="both"/>
      </w:pPr>
      <w:r>
        <w:t xml:space="preserve">This specification follows PRD v1.1 section by section and screen by screen, but every screen below shares one design system rather than re-defining its own visual language. This section establishes that shared system once: the enterprise dashboard style appropriate to a department-level operational platform, carrying 10CS's existing corporate identity (red, white and dark colour scheme with batik motifs) into the chrome and brand moments without letting it interfere with the data density the platform's daily users — HOD, Solution Manager, Team Leads and Team Members — actually need.</w:t>
      </w:r>
    </w:p>
    <w:p>
      <w:pPr>
        <w:pStyle w:val="Heading2"/>
      </w:pPr>
      <w:r>
        <w:t xml:space="preserve">0.1 Brand &amp; Visual Language</w:t>
      </w:r>
    </w:p>
    <w:p>
      <w:pPr>
        <w:spacing w:after="160" w:before="60" w:line="276"/>
        <w:jc w:val="both"/>
      </w:pPr>
      <w:r>
        <w:t xml:space="preserve">The batik motif and full brand treatment are reserved for the Login/Landing Page and for exported reports (PDF/PPTX), exactly as they already appear in 10CS's existing department-review template. Inside the operational screens themselves, the brand is carried only through the colour palette, the red left-accent pattern already used in 10CS's corporate slide headers, and consistent typography — a deliberate choice so that dense data tables and dashboards stay legible rather than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Token</w:t>
            </w:r>
          </w:p>
        </w:tc>
        <w:tc>
          <w:tcPr>
            <w:tcW w:type="dxa" w:w="24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Value</w:t>
            </w:r>
          </w:p>
        </w:tc>
        <w:tc>
          <w:tcPr>
            <w:tcW w:type="dxa" w:w="456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Usage</w:t>
            </w:r>
          </w:p>
        </w:tc>
      </w:tr>
      <w:tr>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Primary Red</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#A6192E</w:t>
            </w:r>
          </w:p>
        </w:tc>
        <w:tc>
          <w:tcPr>
            <w:tcW w:type="dxa" w:w="4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Primary buttons, active navigation state, header accents, Overloaded status</w:t>
            </w:r>
          </w:p>
        </w:tc>
      </w:tr>
      <w:tr>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Dark Red / Maroon</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#7A1322</w:t>
            </w:r>
          </w:p>
        </w:tc>
        <w:tc>
          <w:tcPr>
            <w:tcW w:type="dxa" w:w="45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Hover states, secondary emphasis</w:t>
            </w:r>
          </w:p>
        </w:tc>
      </w:tr>
      <w:tr>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Charcoal (Text)</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#1A1A1A</w:t>
            </w:r>
          </w:p>
        </w:tc>
        <w:tc>
          <w:tcPr>
            <w:tcW w:type="dxa" w:w="4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Primary text on white backgrounds</w:t>
            </w:r>
          </w:p>
        </w:tc>
      </w:tr>
      <w:tr>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Neutral Gray</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#595959</w:t>
            </w:r>
          </w:p>
        </w:tc>
        <w:tc>
          <w:tcPr>
            <w:tcW w:type="dxa" w:w="45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Secondary text, icons, placeholder text</w:t>
            </w:r>
          </w:p>
        </w:tc>
      </w:tr>
      <w:tr>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Background White</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#FFFFFF</w:t>
            </w:r>
          </w:p>
        </w:tc>
        <w:tc>
          <w:tcPr>
            <w:tcW w:type="dxa" w:w="4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Page and card backgrounds</w:t>
            </w:r>
          </w:p>
        </w:tc>
      </w:tr>
      <w:tr>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Panel Off-White</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#F7F7F7 / #F2F2F2</w:t>
            </w:r>
          </w:p>
        </w:tc>
        <w:tc>
          <w:tcPr>
            <w:tcW w:type="dxa" w:w="45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Alternating table rows, side panels</w:t>
            </w:r>
          </w:p>
        </w:tc>
      </w:tr>
      <w:tr>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Status — Free</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#2E75B6 (blue)</w:t>
            </w:r>
          </w:p>
        </w:tc>
        <w:tc>
          <w:tcPr>
            <w:tcW w:type="dxa" w:w="4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Utilization band: below 50%</w:t>
            </w:r>
          </w:p>
        </w:tc>
      </w:tr>
      <w:tr>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Status — Safe</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#3B6D11 (green)</w:t>
            </w:r>
          </w:p>
        </w:tc>
        <w:tc>
          <w:tcPr>
            <w:tcW w:type="dxa" w:w="45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Utilization band: 50%–84%</w:t>
            </w:r>
          </w:p>
        </w:tc>
      </w:tr>
      <w:tr>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Status — Warning</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#BA7517 (amber)</w:t>
            </w:r>
          </w:p>
        </w:tc>
        <w:tc>
          <w:tcPr>
            <w:tcW w:type="dxa" w:w="4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Utilization band: 85%–89%</w:t>
            </w:r>
          </w:p>
        </w:tc>
      </w:tr>
      <w:tr>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Status — Overloaded</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#A6192E (red)</w:t>
            </w:r>
          </w:p>
        </w:tc>
        <w:tc>
          <w:tcPr>
            <w:tcW w:type="dxa" w:w="45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Utilization band: 90% and above</w:t>
            </w:r>
          </w:p>
        </w:tc>
      </w:tr>
    </w:tbl>
    <w:p>
      <w:pPr>
        <w:spacing w:after="160"/>
      </w:pPr>
    </w:p>
    <w:p>
      <w:pPr>
        <w:pStyle w:val="ListParagraph"/>
        <w:numPr>
          <w:ilvl w:val="0"/>
          <w:numId w:val="2"/>
        </w:numPr>
        <w:spacing w:after="80"/>
      </w:pPr>
      <w:r>
        <w:t xml:space="preserve">Typography: Segoe UI as the primary typeface (aligned to 10CS's Microsoft 365 environment), with Arial as the fallback; bold uppercase section labels for the red left-accent headers carried over from the corporate slide template; 14px base body size for data-dense screens, scaling up only for KPI card values and dashboard headlines</w:t>
      </w:r>
    </w:p>
    <w:p>
      <w:pPr>
        <w:pStyle w:val="ListParagraph"/>
        <w:numPr>
          <w:ilvl w:val="0"/>
          <w:numId w:val="2"/>
        </w:numPr>
        <w:spacing w:after="80"/>
      </w:pPr>
      <w:r>
        <w:t xml:space="preserve">Status taxonomy is never colour-only: every status pill, utilization band and SLA chip pairs colour with a short text label, so the platform remains usable for colour-blind staff and legible in monochrome printouts</w:t>
      </w:r>
    </w:p>
    <w:p>
      <w:pPr>
        <w:pStyle w:val="Heading2"/>
      </w:pPr>
      <w:r>
        <w:t xml:space="preserve">0.2 Global Navigation Shell</w:t>
      </w:r>
    </w:p>
    <w:p>
      <w:pPr>
        <w:spacing w:after="160" w:before="60" w:line="276"/>
        <w:jc w:val="both"/>
      </w:pPr>
      <w:r>
        <w:t xml:space="preserve">Every screen in this specification, other than the Login/Landing Page, sits inside the same persistent shell, so the per-screen specifications that follow describe only what changes in the main content area.</w:t>
      </w:r>
    </w:p>
    <w:p>
      <w:pPr>
        <w:pStyle w:val="ListParagraph"/>
        <w:numPr>
          <w:ilvl w:val="0"/>
          <w:numId w:val="2"/>
        </w:numPr>
        <w:spacing w:after="80"/>
      </w:pPr>
      <w:r>
        <w:t xml:space="preserve">Left sidebar (220px expanded / 64px collapsed icon rail): 10CS mark at top, role-filtered menu items below (a Team Member never sees an "Admin" item; per PRD §6 and §7.14 FR-48), collapse toggle at the bottom</w:t>
      </w:r>
    </w:p>
    <w:p>
      <w:pPr>
        <w:pStyle w:val="ListParagraph"/>
        <w:numPr>
          <w:ilvl w:val="0"/>
          <w:numId w:val="2"/>
        </w:numPr>
        <w:spacing w:after="80"/>
      </w:pPr>
      <w:r>
        <w:t xml:space="preserve">Top bar: page title and breadcrumb on the left, global search in the centre, notification bell (SLA breaches, approval requests, certification expiries) and user/profile menu on the right</w:t>
      </w:r>
    </w:p>
    <w:p>
      <w:pPr>
        <w:pStyle w:val="ListParagraph"/>
        <w:numPr>
          <w:ilvl w:val="0"/>
          <w:numId w:val="2"/>
        </w:numPr>
        <w:spacing w:after="80"/>
      </w:pPr>
      <w:r>
        <w:t xml:space="preserve">Menu groupings mirror the platform's modules: Dashboards (Department, Executive, Capacity, KPI, Capability Readiness), Tenders, Work Orders, My Tasks, Skills &amp; Certifications, Reports, Admin — each item shown or hidden per the logged-in role's scope (PRD §6)</w:t>
      </w:r>
    </w:p>
    <w:p>
      <w:pPr>
        <w:pStyle w:val="Heading2"/>
      </w:pPr>
      <w:r>
        <w:t xml:space="preserve">0.3 Shared Component Library</w:t>
      </w:r>
    </w:p>
    <w:p>
      <w:pPr>
        <w:spacing w:after="160" w:before="60" w:line="276"/>
        <w:jc w:val="both"/>
      </w:pPr>
      <w:r>
        <w:t xml:space="preserve">These components recur across the screen specifications in Sections 1–19 and are described once here rather than redefined on every screen.</w:t>
      </w:r>
    </w:p>
    <w:p>
      <w:pPr>
        <w:pStyle w:val="ListParagraph"/>
        <w:numPr>
          <w:ilvl w:val="0"/>
          <w:numId w:val="2"/>
        </w:numPr>
        <w:spacing w:after="80"/>
      </w:pPr>
      <w:r>
        <w:t xml:space="preserve">KPI Card — label, large value, trend or sub-label, optional status-coloured badge; the building block of every dashboard's top strip</w:t>
      </w:r>
    </w:p>
    <w:p>
      <w:pPr>
        <w:pStyle w:val="ListParagraph"/>
        <w:numPr>
          <w:ilvl w:val="0"/>
          <w:numId w:val="2"/>
        </w:numPr>
        <w:spacing w:after="80"/>
      </w:pPr>
      <w:r>
        <w:t xml:space="preserve">Status Pill — rounded, colour-coded badge with a text label, used for WO status, Tender status, utilization band and certification status alike, so the same visual pattern means "status" everywhere in the platform</w:t>
      </w:r>
    </w:p>
    <w:p>
      <w:pPr>
        <w:pStyle w:val="ListParagraph"/>
        <w:numPr>
          <w:ilvl w:val="0"/>
          <w:numId w:val="2"/>
        </w:numPr>
        <w:spacing w:after="80"/>
      </w:pPr>
      <w:r>
        <w:t xml:space="preserve">Data Table — sortable columns, inline status pills, row-level kebab action menu, column filter chips, pagination; the default pattern for every list screen (Internal WO List, Tender Registry, Certification Tracker)</w:t>
      </w:r>
    </w:p>
    <w:p>
      <w:pPr>
        <w:pStyle w:val="ListParagraph"/>
        <w:numPr>
          <w:ilvl w:val="0"/>
          <w:numId w:val="2"/>
        </w:numPr>
        <w:spacing w:after="80"/>
      </w:pPr>
      <w:r>
        <w:t xml:space="preserve">Filter Bar — persistent search box plus dropdown filters and a date-range control, sitting directly above any Data Table</w:t>
      </w:r>
    </w:p>
    <w:p>
      <w:pPr>
        <w:pStyle w:val="ListParagraph"/>
        <w:numPr>
          <w:ilvl w:val="0"/>
          <w:numId w:val="2"/>
        </w:numPr>
        <w:spacing w:after="80"/>
      </w:pPr>
      <w:r>
        <w:t xml:space="preserve">Modal / Side Panel — used for quick, in-context actions (Log Effort, Upload Evidence, Reassign, Approve) so the user is never forced to leave the record they are working on</w:t>
      </w:r>
    </w:p>
    <w:p>
      <w:pPr>
        <w:pStyle w:val="ListParagraph"/>
        <w:numPr>
          <w:ilvl w:val="0"/>
          <w:numId w:val="2"/>
        </w:numPr>
        <w:spacing w:after="80"/>
      </w:pPr>
      <w:r>
        <w:t xml:space="preserve">SLA Countdown Chip — colour-shifts green to amber to red as a work order approaches its configured SLA deadline (PRD §7.10)</w:t>
      </w:r>
    </w:p>
    <w:p>
      <w:pPr>
        <w:pStyle w:val="ListParagraph"/>
        <w:numPr>
          <w:ilvl w:val="0"/>
          <w:numId w:val="2"/>
        </w:numPr>
        <w:spacing w:after="80"/>
      </w:pPr>
      <w:r>
        <w:t xml:space="preserve">Empty State — icon, short message and a primary action, shown whenever a list or dashboard has no data yet, rather than a blank screen</w:t>
      </w:r>
    </w:p>
    <w:p>
      <w:pPr>
        <w:pStyle w:val="Heading2"/>
      </w:pPr>
      <w:r>
        <w:t xml:space="preserve">0.4 Responsive &amp; Accessibility Notes</w:t>
      </w:r>
    </w:p>
    <w:p>
      <w:pPr>
        <w:pStyle w:val="ListParagraph"/>
        <w:numPr>
          <w:ilvl w:val="0"/>
          <w:numId w:val="2"/>
        </w:numPr>
        <w:spacing w:after="80"/>
      </w:pPr>
      <w:r>
        <w:t xml:space="preserve">The platform is desktop-first for HOD, Solution Manager and Team Lead workflows, since these roles primarily work from a desk; My Tasks, Daily Effort Log, Evidence Upload and Certification Tracker (own record) must additionally be fully usable on a phone or tablet, supporting the field and BIM site use case called out in PRD §8</w:t>
      </w:r>
    </w:p>
    <w:p>
      <w:pPr>
        <w:pStyle w:val="ListParagraph"/>
        <w:numPr>
          <w:ilvl w:val="0"/>
          <w:numId w:val="2"/>
        </w:numPr>
        <w:spacing w:after="80"/>
      </w:pPr>
      <w:r>
        <w:t xml:space="preserve">Minimum WCAG AA colour contrast throughout; all interactive elements are keyboard-navigable; status is always conveyed by icon and text together, never colour alone</w:t>
      </w:r>
    </w:p>
    <w:p>
      <w:pPr>
        <w:pStyle w:val="Heading1"/>
        <w:pageBreakBefore/>
      </w:pPr>
      <w:r>
        <w:t xml:space="preserve">1. Login / Landing Page</w:t>
      </w:r>
    </w:p>
    <w:p>
      <w:pPr>
        <w:spacing w:after="160"/>
      </w:pPr>
      <w:r>
        <w:rPr>
          <w:b/>
          <w:bCs/>
          <w:i/>
          <w:iCs/>
          <w:color w:val="595959"/>
          <w:sz w:val="20"/>
          <w:szCs w:val="20"/>
        </w:rPr>
        <w:t xml:space="preserve">User Role: </w:t>
      </w:r>
      <w:r>
        <w:rPr>
          <w:i/>
          <w:iCs/>
          <w:color w:val="595959"/>
          <w:sz w:val="20"/>
          <w:szCs w:val="20"/>
        </w:rPr>
        <w:t xml:space="preserve">All roles (pre-authentication)</w:t>
      </w:r>
    </w:p>
    <w:p>
      <w:pPr>
        <w:pStyle w:val="Heading2"/>
      </w:pPr>
      <w:r>
        <w:t xml:space="preserve">Purpose</w:t>
      </w:r>
    </w:p>
    <w:p>
      <w:pPr>
        <w:spacing w:after="160" w:before="60" w:line="276"/>
        <w:jc w:val="both"/>
      </w:pPr>
      <w:r>
        <w:t xml:space="preserve">Provide a single secure entry point, authenticating via Microsoft Entra ID or Google Workspace SSO (PRD §16.1), then routing each authenticated user straight to the landing view appropriate to their system role.</w:t>
      </w:r>
    </w:p>
    <w:p>
      <w:pPr>
        <w:pStyle w:val="Heading2"/>
      </w:pPr>
      <w:r>
        <w:t xml:space="preserve">Layout</w:t>
      </w:r>
    </w:p>
    <w:p>
      <w:pPr>
        <w:spacing w:after="160" w:before="60" w:line="276"/>
        <w:jc w:val="both"/>
      </w:pPr>
      <w:r>
        <w:t xml:space="preserve">Centred split layout. Left panel (60% width) carries the 10CS mark, the platform name and a subtle batik-motif background treatment — the one screen in the platform where the full brand treatment is appropriate. Right panel (40% width) holds the sign-in card: SSO button(s), a platform name/version footnote, and a support contact link.</w:t>
      </w:r>
    </w:p>
    <w:p>
      <w:pPr>
        <w:pStyle w:val="Heading2"/>
      </w:pPr>
      <w:r>
        <w:t xml:space="preserve">Components</w:t>
      </w:r>
    </w:p>
    <w:p>
      <w:pPr>
        <w:pStyle w:val="ListParagraph"/>
        <w:numPr>
          <w:ilvl w:val="0"/>
          <w:numId w:val="2"/>
        </w:numPr>
        <w:spacing w:after="80"/>
      </w:pPr>
      <w:r>
        <w:t xml:space="preserve">10CS logo lockup and platform name</w:t>
      </w:r>
    </w:p>
    <w:p>
      <w:pPr>
        <w:pStyle w:val="ListParagraph"/>
        <w:numPr>
          <w:ilvl w:val="0"/>
          <w:numId w:val="2"/>
        </w:numPr>
        <w:spacing w:after="80"/>
      </w:pPr>
      <w:r>
        <w:t xml:space="preserve">SSO sign-in button(s) — Microsoft or Google, shown conditionally per the tenant's configured identity provider</w:t>
      </w:r>
    </w:p>
    <w:p>
      <w:pPr>
        <w:pStyle w:val="ListParagraph"/>
        <w:numPr>
          <w:ilvl w:val="0"/>
          <w:numId w:val="2"/>
        </w:numPr>
        <w:spacing w:after="80"/>
      </w:pPr>
      <w:r>
        <w:t xml:space="preserve">Session/error banner for a failed or expired SSO attempt</w:t>
      </w:r>
    </w:p>
    <w:p>
      <w:pPr>
        <w:pStyle w:val="ListParagraph"/>
        <w:numPr>
          <w:ilvl w:val="0"/>
          <w:numId w:val="2"/>
        </w:numPr>
        <w:spacing w:after="80"/>
      </w:pPr>
      <w:r>
        <w:t xml:space="preserve">Footer links: Help, PDPA/privacy notice</w:t>
      </w:r>
    </w:p>
    <w:p>
      <w:pPr>
        <w:pStyle w:val="ListParagraph"/>
        <w:numPr>
          <w:ilvl w:val="0"/>
          <w:numId w:val="2"/>
        </w:numPr>
        <w:spacing w:after="80"/>
      </w:pPr>
      <w:r>
        <w:t xml:space="preserve">Loading indicator during SSO redirect</w:t>
      </w:r>
    </w:p>
    <w:p>
      <w:pPr>
        <w:pStyle w:val="Heading2"/>
      </w:pPr>
      <w:r>
        <w:t xml:space="preserve">Main Actions</w:t>
      </w:r>
    </w:p>
    <w:p>
      <w:pPr>
        <w:pStyle w:val="ListParagraph"/>
        <w:numPr>
          <w:ilvl w:val="0"/>
          <w:numId w:val="2"/>
        </w:numPr>
        <w:spacing w:after="80"/>
      </w:pPr>
      <w:r>
        <w:t xml:space="preserve">Sign in via SSO</w:t>
      </w:r>
    </w:p>
    <w:p>
      <w:pPr>
        <w:pStyle w:val="ListParagraph"/>
        <w:numPr>
          <w:ilvl w:val="0"/>
          <w:numId w:val="2"/>
        </w:numPr>
        <w:spacing w:after="80"/>
      </w:pPr>
      <w:r>
        <w:t xml:space="preserve">View the PDPA/privacy notice</w:t>
      </w:r>
    </w:p>
    <w:p>
      <w:pPr>
        <w:pStyle w:val="ListParagraph"/>
        <w:numPr>
          <w:ilvl w:val="0"/>
          <w:numId w:val="2"/>
        </w:numPr>
        <w:spacing w:after="80"/>
      </w:pPr>
      <w:r>
        <w:t xml:space="preserve">Contact support for an access issue</w:t>
      </w:r>
    </w:p>
    <w:p>
      <w:pPr>
        <w:pStyle w:val="Heading2"/>
      </w:pPr>
      <w:r>
        <w:t xml:space="preserve">Validation Rules</w:t>
      </w:r>
    </w:p>
    <w:p>
      <w:pPr>
        <w:pStyle w:val="ListParagraph"/>
        <w:numPr>
          <w:ilvl w:val="0"/>
          <w:numId w:val="2"/>
        </w:numPr>
        <w:spacing w:after="80"/>
      </w:pPr>
      <w:r>
        <w:t xml:space="preserve">No local username/password field exists — authentication is delegated entirely to Entra ID / Google Workspace</w:t>
      </w:r>
    </w:p>
    <w:p>
      <w:pPr>
        <w:pStyle w:val="ListParagraph"/>
        <w:numPr>
          <w:ilvl w:val="0"/>
          <w:numId w:val="2"/>
        </w:numPr>
        <w:spacing w:after="80"/>
      </w:pPr>
      <w:r>
        <w:t xml:space="preserve">A user who authenticates successfully but has no matching STAFF record is shown a distinct "no access" state, directing them to the HOD for provisioning, rather than a generic error</w:t>
      </w:r>
    </w:p>
    <w:p>
      <w:pPr>
        <w:pStyle w:val="ListParagraph"/>
        <w:numPr>
          <w:ilvl w:val="0"/>
          <w:numId w:val="2"/>
        </w:numPr>
        <w:spacing w:after="80"/>
      </w:pPr>
      <w:r>
        <w:t xml:space="preserve">An expired session token forces re-authentication on the next action rather than failing silently mid-task</w:t>
      </w:r>
    </w:p>
    <w:p>
      <w:pPr>
        <w:pStyle w:val="Heading2"/>
      </w:pPr>
      <w:r>
        <w:t xml:space="preserve">Data Displayed</w:t>
      </w:r>
    </w:p>
    <w:p>
      <w:pPr>
        <w:pStyle w:val="ListParagraph"/>
        <w:numPr>
          <w:ilvl w:val="0"/>
          <w:numId w:val="2"/>
        </w:numPr>
        <w:spacing w:after="80"/>
      </w:pPr>
      <w:r>
        <w:t xml:space="preserve">No business data is shown pre-authentication</w:t>
      </w:r>
    </w:p>
    <w:p>
      <w:pPr>
        <w:pStyle w:val="ListParagraph"/>
        <w:numPr>
          <w:ilvl w:val="0"/>
          <w:numId w:val="2"/>
        </w:numPr>
        <w:spacing w:after="80"/>
      </w:pPr>
      <w:r>
        <w:t xml:space="preserve">On success, the user's Role and DeptID (STAFF entity, PRD §11) are read once to determine the landing route</w:t>
      </w:r>
    </w:p>
    <w:p>
      <w:pPr>
        <w:pStyle w:val="Heading2"/>
      </w:pPr>
      <w:r>
        <w:t xml:space="preserve">Navigation Flow</w:t>
      </w:r>
    </w:p>
    <w:p>
      <w:pPr>
        <w:spacing w:after="160" w:before="60" w:line="276"/>
        <w:jc w:val="both"/>
      </w:pPr>
      <w:r>
        <w:t xml:space="preserve">Entry point for every session. On successful sign-in, the platform routes by role: HOD / Solution Manager to the Department Dashboard; Team Lead / BIM Team Lead to My Tasks (with the Team Workload Board one click away); Team Member / BIM Modeler to My Tasks; Management / Chairman's Office to the Executive Dashboard. There is no back-navigation to this screen while a session is active; "Sign out" from the user menu on any screen returns here.</w:t>
      </w:r>
    </w:p>
    <w:p>
      <w:pPr>
        <w:pStyle w:val="Heading1"/>
        <w:pageBreakBefore/>
      </w:pPr>
      <w:r>
        <w:t xml:space="preserve">2. Executive Dashboard</w:t>
      </w:r>
    </w:p>
    <w:p>
      <w:pPr>
        <w:spacing w:after="160"/>
      </w:pPr>
      <w:r>
        <w:rPr>
          <w:b/>
          <w:bCs/>
          <w:i/>
          <w:iCs/>
          <w:color w:val="595959"/>
          <w:sz w:val="20"/>
          <w:szCs w:val="20"/>
        </w:rPr>
        <w:t xml:space="preserve">User Role: </w:t>
      </w:r>
      <w:r>
        <w:rPr>
          <w:i/>
          <w:iCs/>
          <w:color w:val="595959"/>
          <w:sz w:val="20"/>
          <w:szCs w:val="20"/>
        </w:rPr>
        <w:t xml:space="preserve">Management, Chairman's Office, HOD</w:t>
      </w:r>
    </w:p>
    <w:p>
      <w:pPr>
        <w:pStyle w:val="Heading2"/>
      </w:pPr>
      <w:r>
        <w:t xml:space="preserve">Purpose</w:t>
      </w:r>
    </w:p>
    <w:p>
      <w:pPr>
        <w:spacing w:after="160" w:before="60" w:line="276"/>
        <w:jc w:val="both"/>
      </w:pPr>
      <w:r>
        <w:t xml:space="preserve">Give Management and the Chairman's Office a standing, always-current view across Operations, Resource, Business, Capability and Governance, replacing the multi-day manual briefing rebuild described in PRD §2.2.</w:t>
      </w:r>
    </w:p>
    <w:p>
      <w:pPr>
        <w:pStyle w:val="Heading2"/>
      </w:pPr>
      <w:r>
        <w:t xml:space="preserve">Layout</w:t>
      </w:r>
    </w:p>
    <w:p>
      <w:pPr>
        <w:spacing w:after="160" w:before="60" w:line="276"/>
        <w:jc w:val="both"/>
      </w:pPr>
      <w:r>
        <w:t xml:space="preserve">A five-category segmented control (Operations | Resource | Business | Capability | Governance) sits above a KPI card row for the selected category. Below, a two-column zone: left 65% shows the active category's primary chart or table; right 35% is a persistent "Watch List" panel surfacing anything needing attention (SLA breaches, overloaded staff, expiring certifications, open risks) regardless of which category tab is selected. A date-range selector and an "Export to Chairman Summary" action sit top-right.</w:t>
      </w:r>
    </w:p>
    <w:p>
      <w:pPr>
        <w:pStyle w:val="Heading2"/>
      </w:pPr>
      <w:r>
        <w:t xml:space="preserve">Components</w:t>
      </w:r>
    </w:p>
    <w:p>
      <w:pPr>
        <w:pStyle w:val="ListParagraph"/>
        <w:numPr>
          <w:ilvl w:val="0"/>
          <w:numId w:val="2"/>
        </w:numPr>
        <w:spacing w:after="80"/>
      </w:pPr>
      <w:r>
        <w:t xml:space="preserve">Five-category segmented control</w:t>
      </w:r>
    </w:p>
    <w:p>
      <w:pPr>
        <w:pStyle w:val="ListParagraph"/>
        <w:numPr>
          <w:ilvl w:val="0"/>
          <w:numId w:val="2"/>
        </w:numPr>
        <w:spacing w:after="80"/>
      </w:pPr>
      <w:r>
        <w:t xml:space="preserve">KPI card row, contents changing per category per PRD §12.1 (e.g. Open/Closed/Overdue WO and SLA Achievement under Operations; Active Tenders/Pipeline Value/Won Value/OI Progress under Business)</w:t>
      </w:r>
    </w:p>
    <w:p>
      <w:pPr>
        <w:pStyle w:val="ListParagraph"/>
        <w:numPr>
          <w:ilvl w:val="0"/>
          <w:numId w:val="2"/>
        </w:numPr>
        <w:spacing w:after="80"/>
      </w:pPr>
      <w:r>
        <w:t xml:space="preserve">Trend line chart for the active category</w:t>
      </w:r>
    </w:p>
    <w:p>
      <w:pPr>
        <w:pStyle w:val="ListParagraph"/>
        <w:numPr>
          <w:ilvl w:val="0"/>
          <w:numId w:val="2"/>
        </w:numPr>
        <w:spacing w:after="80"/>
      </w:pPr>
      <w:r>
        <w:t xml:space="preserve">Watch List panel (persistent across all categories)</w:t>
      </w:r>
    </w:p>
    <w:p>
      <w:pPr>
        <w:pStyle w:val="ListParagraph"/>
        <w:numPr>
          <w:ilvl w:val="0"/>
          <w:numId w:val="2"/>
        </w:numPr>
        <w:spacing w:after="80"/>
      </w:pPr>
      <w:r>
        <w:t xml:space="preserve">Date-range selector (default: current month)</w:t>
      </w:r>
    </w:p>
    <w:p>
      <w:pPr>
        <w:pStyle w:val="ListParagraph"/>
        <w:numPr>
          <w:ilvl w:val="0"/>
          <w:numId w:val="2"/>
        </w:numPr>
        <w:spacing w:after="80"/>
      </w:pPr>
      <w:r>
        <w:t xml:space="preserve">Export button</w:t>
      </w:r>
    </w:p>
    <w:p>
      <w:pPr>
        <w:pStyle w:val="Heading2"/>
      </w:pPr>
      <w:r>
        <w:t xml:space="preserve">Main Actions</w:t>
      </w:r>
    </w:p>
    <w:p>
      <w:pPr>
        <w:pStyle w:val="ListParagraph"/>
        <w:numPr>
          <w:ilvl w:val="0"/>
          <w:numId w:val="2"/>
        </w:numPr>
        <w:spacing w:after="80"/>
      </w:pPr>
      <w:r>
        <w:t xml:space="preserve">Switch between the five categories</w:t>
      </w:r>
    </w:p>
    <w:p>
      <w:pPr>
        <w:pStyle w:val="ListParagraph"/>
        <w:numPr>
          <w:ilvl w:val="0"/>
          <w:numId w:val="2"/>
        </w:numPr>
        <w:spacing w:after="80"/>
      </w:pPr>
      <w:r>
        <w:t xml:space="preserve">Change the reporting date range</w:t>
      </w:r>
    </w:p>
    <w:p>
      <w:pPr>
        <w:pStyle w:val="ListParagraph"/>
        <w:numPr>
          <w:ilvl w:val="0"/>
          <w:numId w:val="2"/>
        </w:numPr>
        <w:spacing w:after="80"/>
      </w:pPr>
      <w:r>
        <w:t xml:space="preserve">Drill into a Watch List item, deep-linking to the relevant detail screen (e.g. an overloaded-staff alert opens Capacity Dashboard)</w:t>
      </w:r>
    </w:p>
    <w:p>
      <w:pPr>
        <w:pStyle w:val="ListParagraph"/>
        <w:numPr>
          <w:ilvl w:val="0"/>
          <w:numId w:val="2"/>
        </w:numPr>
        <w:spacing w:after="80"/>
      </w:pPr>
      <w:r>
        <w:t xml:space="preserve">Export the Chairman Executive Summary Report (PDF or PPTX, per PRD §15)</w:t>
      </w:r>
    </w:p>
    <w:p>
      <w:pPr>
        <w:pStyle w:val="Heading2"/>
      </w:pPr>
      <w:r>
        <w:t xml:space="preserve">Validation Rules</w:t>
      </w:r>
    </w:p>
    <w:p>
      <w:pPr>
        <w:pStyle w:val="ListParagraph"/>
        <w:numPr>
          <w:ilvl w:val="0"/>
          <w:numId w:val="2"/>
        </w:numPr>
        <w:spacing w:after="80"/>
      </w:pPr>
      <w:r>
        <w:t xml:space="preserve">Read-only screen — no data entry occurs here</w:t>
      </w:r>
    </w:p>
    <w:p>
      <w:pPr>
        <w:pStyle w:val="ListParagraph"/>
        <w:numPr>
          <w:ilvl w:val="0"/>
          <w:numId w:val="2"/>
        </w:numPr>
        <w:spacing w:after="80"/>
      </w:pPr>
      <w:r>
        <w:t xml:space="preserve">Date range cannot exceed a 24-month lookback, as a performance guardrail</w:t>
      </w:r>
    </w:p>
    <w:p>
      <w:pPr>
        <w:pStyle w:val="ListParagraph"/>
        <w:numPr>
          <w:ilvl w:val="0"/>
          <w:numId w:val="2"/>
        </w:numPr>
        <w:spacing w:after="80"/>
      </w:pPr>
      <w:r>
        <w:t xml:space="preserve">The Export action is disabled, with an explanatory tooltip, if no data exists yet for the selected period</w:t>
      </w:r>
    </w:p>
    <w:p>
      <w:pPr>
        <w:pStyle w:val="Heading2"/>
      </w:pPr>
      <w:r>
        <w:t xml:space="preserve">Data Displayed</w:t>
      </w:r>
    </w:p>
    <w:p>
      <w:pPr>
        <w:pStyle w:val="ListParagraph"/>
        <w:numPr>
          <w:ilvl w:val="0"/>
          <w:numId w:val="2"/>
        </w:numPr>
        <w:spacing w:after="80"/>
      </w:pPr>
      <w:r>
        <w:t xml:space="preserve">Aggregated rollups only — CSI_WO, EFFORT_LOG and ASSIGNMENT for Operations/Resource; TENDER for Business; STAFF_SKILL and CERTIFICATION for Capability; APPROVAL_RECORD and governance fields for Governance (PRD §11)</w:t>
      </w:r>
    </w:p>
    <w:p>
      <w:pPr>
        <w:pStyle w:val="ListParagraph"/>
        <w:numPr>
          <w:ilvl w:val="0"/>
          <w:numId w:val="2"/>
        </w:numPr>
        <w:spacing w:after="80"/>
      </w:pPr>
      <w:r>
        <w:t xml:space="preserve">No individual-staff personal data beyond aggregate counts is shown, consistent with the PDPA-restricted access pattern in PRD §8</w:t>
      </w:r>
    </w:p>
    <w:p>
      <w:pPr>
        <w:pStyle w:val="Heading2"/>
      </w:pPr>
      <w:r>
        <w:t xml:space="preserve">Navigation Flow</w:t>
      </w:r>
    </w:p>
    <w:p>
      <w:pPr>
        <w:spacing w:after="160" w:before="60" w:line="276"/>
        <w:jc w:val="both"/>
      </w:pPr>
      <w:r>
        <w:t xml:space="preserve">Landing screen for Management and the Chairman's Office after sign-in. HOD reaches it from the Department Dashboard via an "Executive View" link. Watch List drill-downs lead to Capacity Dashboard, Tender Registry, Certification Tracker or Reports. It is otherwise a terminal view for its primary audience, with no further upstream navigation required.</w:t>
      </w:r>
    </w:p>
    <w:p>
      <w:pPr>
        <w:pStyle w:val="Heading1"/>
        <w:pageBreakBefore/>
      </w:pPr>
      <w:r>
        <w:t xml:space="preserve">3. Department Dashboard</w:t>
      </w:r>
    </w:p>
    <w:p>
      <w:pPr>
        <w:spacing w:after="160"/>
      </w:pPr>
      <w:r>
        <w:rPr>
          <w:b/>
          <w:bCs/>
          <w:i/>
          <w:iCs/>
          <w:color w:val="595959"/>
          <w:sz w:val="20"/>
          <w:szCs w:val="20"/>
        </w:rPr>
        <w:t xml:space="preserve">User Role: </w:t>
      </w:r>
      <w:r>
        <w:rPr>
          <w:i/>
          <w:iCs/>
          <w:color w:val="595959"/>
          <w:sz w:val="20"/>
          <w:szCs w:val="20"/>
        </w:rPr>
        <w:t xml:space="preserve">HOD, Solution Manager</w:t>
      </w:r>
    </w:p>
    <w:p>
      <w:pPr>
        <w:pStyle w:val="Heading2"/>
      </w:pPr>
      <w:r>
        <w:t xml:space="preserve">Purpose</w:t>
      </w:r>
    </w:p>
    <w:p>
      <w:pPr>
        <w:spacing w:after="160" w:before="60" w:line="276"/>
        <w:jc w:val="both"/>
      </w:pPr>
      <w:r>
        <w:t xml:space="preserve">The HOD/Solution Manager's operational home screen — active WO load, utilization against the CSI 85% / CMT 80% thresholds (PRD §13.2), and the most recent Go/No-Go decisions, in one view.</w:t>
      </w:r>
    </w:p>
    <w:p>
      <w:pPr>
        <w:pStyle w:val="Heading2"/>
      </w:pPr>
      <w:r>
        <w:t xml:space="preserve">Layout</w:t>
      </w:r>
    </w:p>
    <w:p>
      <w:pPr>
        <w:spacing w:after="160" w:before="60" w:line="276"/>
        <w:jc w:val="both"/>
      </w:pPr>
      <w:r>
        <w:t xml:space="preserve">Top KPI card row (Active WO, Department Utilization gauge, Overloaded/Warning staff count, Tenders awaiting a Go/No-Go decision). Below, a two-pane layout: left 60% is a "Team Workload" mini-board with status columns (Open / In Progress / Pending Approval), filterable by stream or pod; right 40% is a "Capacity at a Glance" panel listing each staff member as a colour-coded utilization bar. A "Recent Go/No-Go Decisions" strip sits along the bottom.</w:t>
      </w:r>
    </w:p>
    <w:p>
      <w:pPr>
        <w:pStyle w:val="Heading2"/>
      </w:pPr>
      <w:r>
        <w:t xml:space="preserve">Components</w:t>
      </w:r>
    </w:p>
    <w:p>
      <w:pPr>
        <w:pStyle w:val="ListParagraph"/>
        <w:numPr>
          <w:ilvl w:val="0"/>
          <w:numId w:val="2"/>
        </w:numPr>
        <w:spacing w:after="80"/>
      </w:pPr>
      <w:r>
        <w:t xml:space="preserve">KPI card row</w:t>
      </w:r>
    </w:p>
    <w:p>
      <w:pPr>
        <w:pStyle w:val="ListParagraph"/>
        <w:numPr>
          <w:ilvl w:val="0"/>
          <w:numId w:val="2"/>
        </w:numPr>
        <w:spacing w:after="80"/>
      </w:pPr>
      <w:r>
        <w:t xml:space="preserve">Dual-threshold utilization gauge (CSI 85% / CMT 80%)</w:t>
      </w:r>
    </w:p>
    <w:p>
      <w:pPr>
        <w:pStyle w:val="ListParagraph"/>
        <w:numPr>
          <w:ilvl w:val="0"/>
          <w:numId w:val="2"/>
        </w:numPr>
        <w:spacing w:after="80"/>
      </w:pPr>
      <w:r>
        <w:t xml:space="preserve">Mini Kanban workload board</w:t>
      </w:r>
    </w:p>
    <w:p>
      <w:pPr>
        <w:pStyle w:val="ListParagraph"/>
        <w:numPr>
          <w:ilvl w:val="0"/>
          <w:numId w:val="2"/>
        </w:numPr>
        <w:spacing w:after="80"/>
      </w:pPr>
      <w:r>
        <w:t xml:space="preserve">Staff utilization bar list</w:t>
      </w:r>
    </w:p>
    <w:p>
      <w:pPr>
        <w:pStyle w:val="ListParagraph"/>
        <w:numPr>
          <w:ilvl w:val="0"/>
          <w:numId w:val="2"/>
        </w:numPr>
        <w:spacing w:after="80"/>
      </w:pPr>
      <w:r>
        <w:t xml:space="preserve">Recent Go/No-Go decisions table</w:t>
      </w:r>
    </w:p>
    <w:p>
      <w:pPr>
        <w:pStyle w:val="ListParagraph"/>
        <w:numPr>
          <w:ilvl w:val="0"/>
          <w:numId w:val="2"/>
        </w:numPr>
        <w:spacing w:after="80"/>
      </w:pPr>
      <w:r>
        <w:t xml:space="preserve">Stream/pod filter chips</w:t>
      </w:r>
    </w:p>
    <w:p>
      <w:pPr>
        <w:pStyle w:val="Heading2"/>
      </w:pPr>
      <w:r>
        <w:t xml:space="preserve">Main Actions</w:t>
      </w:r>
    </w:p>
    <w:p>
      <w:pPr>
        <w:pStyle w:val="ListParagraph"/>
        <w:numPr>
          <w:ilvl w:val="0"/>
          <w:numId w:val="2"/>
        </w:numPr>
        <w:spacing w:after="80"/>
      </w:pPr>
      <w:r>
        <w:t xml:space="preserve">Filter by stream (Solution Design, Consultancy, BIM, Project Monitoring) or by pod</w:t>
      </w:r>
    </w:p>
    <w:p>
      <w:pPr>
        <w:pStyle w:val="ListParagraph"/>
        <w:numPr>
          <w:ilvl w:val="0"/>
          <w:numId w:val="2"/>
        </w:numPr>
        <w:spacing w:after="80"/>
      </w:pPr>
      <w:r>
        <w:t xml:space="preserve">Click a WO card to open WO Detail</w:t>
      </w:r>
    </w:p>
    <w:p>
      <w:pPr>
        <w:pStyle w:val="ListParagraph"/>
        <w:numPr>
          <w:ilvl w:val="0"/>
          <w:numId w:val="2"/>
        </w:numPr>
        <w:spacing w:after="80"/>
      </w:pPr>
      <w:r>
        <w:t xml:space="preserve">Click a staff utilization bar to open that staff member's capacity breakdown</w:t>
      </w:r>
    </w:p>
    <w:p>
      <w:pPr>
        <w:pStyle w:val="ListParagraph"/>
        <w:numPr>
          <w:ilvl w:val="0"/>
          <w:numId w:val="2"/>
        </w:numPr>
        <w:spacing w:after="80"/>
      </w:pPr>
      <w:r>
        <w:t xml:space="preserve">Click "New WO" to open Create Internal WO</w:t>
      </w:r>
    </w:p>
    <w:p>
      <w:pPr>
        <w:pStyle w:val="ListParagraph"/>
        <w:numPr>
          <w:ilvl w:val="0"/>
          <w:numId w:val="2"/>
        </w:numPr>
        <w:spacing w:after="80"/>
      </w:pPr>
      <w:r>
        <w:t xml:space="preserve">Click "Evaluate New Commitment" to open the Go/No-Go Evaluator</w:t>
      </w:r>
    </w:p>
    <w:p>
      <w:pPr>
        <w:pStyle w:val="Heading2"/>
      </w:pPr>
      <w:r>
        <w:t xml:space="preserve">Validation Rules</w:t>
      </w:r>
    </w:p>
    <w:p>
      <w:pPr>
        <w:pStyle w:val="ListParagraph"/>
        <w:numPr>
          <w:ilvl w:val="0"/>
          <w:numId w:val="2"/>
        </w:numPr>
        <w:spacing w:after="80"/>
      </w:pPr>
      <w:r>
        <w:t xml:space="preserve">The utilization gauge recalculates from live EFFORT_LOG data with no more than five minutes of staleness (PRD §8 NFR)</w:t>
      </w:r>
    </w:p>
    <w:p>
      <w:pPr>
        <w:pStyle w:val="ListParagraph"/>
        <w:numPr>
          <w:ilvl w:val="0"/>
          <w:numId w:val="2"/>
        </w:numPr>
        <w:spacing w:after="80"/>
      </w:pPr>
      <w:r>
        <w:t xml:space="preserve">Overloaded/Warning thresholds are read from MASTER_DATA configuration, not hard-coded, so a threshold change made in Admin &amp; Master Data reflects here immediately</w:t>
      </w:r>
    </w:p>
    <w:p>
      <w:pPr>
        <w:pStyle w:val="Heading2"/>
      </w:pPr>
      <w:r>
        <w:t xml:space="preserve">Data Displayed</w:t>
      </w:r>
    </w:p>
    <w:p>
      <w:pPr>
        <w:pStyle w:val="ListParagraph"/>
        <w:numPr>
          <w:ilvl w:val="0"/>
          <w:numId w:val="2"/>
        </w:numPr>
        <w:spacing w:after="80"/>
      </w:pPr>
      <w:r>
        <w:t xml:space="preserve">CSI_WO (status, counts by stream)</w:t>
      </w:r>
    </w:p>
    <w:p>
      <w:pPr>
        <w:pStyle w:val="ListParagraph"/>
        <w:numPr>
          <w:ilvl w:val="0"/>
          <w:numId w:val="2"/>
        </w:numPr>
        <w:spacing w:after="80"/>
      </w:pPr>
      <w:r>
        <w:t xml:space="preserve">STAFF, ASSIGNMENT and EFFORT_LOG (utilization figures)</w:t>
      </w:r>
    </w:p>
    <w:p>
      <w:pPr>
        <w:pStyle w:val="ListParagraph"/>
        <w:numPr>
          <w:ilvl w:val="0"/>
          <w:numId w:val="2"/>
        </w:numPr>
        <w:spacing w:after="80"/>
      </w:pPr>
      <w:r>
        <w:t xml:space="preserve">GONOGO_EVALUATION (recent decisions log)</w:t>
      </w:r>
    </w:p>
    <w:p>
      <w:pPr>
        <w:pStyle w:val="Heading2"/>
      </w:pPr>
      <w:r>
        <w:t xml:space="preserve">Navigation Flow</w:t>
      </w:r>
    </w:p>
    <w:p>
      <w:pPr>
        <w:spacing w:after="160" w:before="60" w:line="276"/>
        <w:jc w:val="both"/>
      </w:pPr>
      <w:r>
        <w:t xml:space="preserve">Landing screen for HOD and Solution Manager after sign-in. Leads to Internal WO List ("View all WO"), WO Detail (card click), Capacity Dashboard ("View full capacity"), Go/No-Go Evaluator, and Create Internal WO. Always reachable again from the persistent sidebar.</w:t>
      </w:r>
    </w:p>
    <w:p>
      <w:pPr>
        <w:pStyle w:val="Heading1"/>
        <w:pageBreakBefore/>
      </w:pPr>
      <w:r>
        <w:t xml:space="preserve">4. Tender Registry</w:t>
      </w:r>
    </w:p>
    <w:p>
      <w:pPr>
        <w:spacing w:after="160"/>
      </w:pPr>
      <w:r>
        <w:rPr>
          <w:b/>
          <w:bCs/>
          <w:i/>
          <w:iCs/>
          <w:color w:val="595959"/>
          <w:sz w:val="20"/>
          <w:szCs w:val="20"/>
        </w:rPr>
        <w:t xml:space="preserve">User Role: </w:t>
      </w:r>
      <w:r>
        <w:rPr>
          <w:i/>
          <w:iCs/>
          <w:color w:val="595959"/>
          <w:sz w:val="20"/>
          <w:szCs w:val="20"/>
        </w:rPr>
        <w:t xml:space="preserve">HOD, Solution Manager (create/own); Team Lead (read access to own pod's linked tenders)</w:t>
      </w:r>
    </w:p>
    <w:p>
      <w:pPr>
        <w:pStyle w:val="Heading2"/>
      </w:pPr>
      <w:r>
        <w:t xml:space="preserve">Purpose</w:t>
      </w:r>
    </w:p>
    <w:p>
      <w:pPr>
        <w:spacing w:after="160" w:before="60" w:line="276"/>
        <w:jc w:val="both"/>
      </w:pPr>
      <w:r>
        <w:t xml:space="preserve">List and manage TENDER records as the top-level business object (PRD §4.3, §7.16), giving visibility of the active pipeline before it decomposes into work orders.</w:t>
      </w:r>
    </w:p>
    <w:p>
      <w:pPr>
        <w:pStyle w:val="Heading2"/>
      </w:pPr>
      <w:r>
        <w:t xml:space="preserve">Layout</w:t>
      </w:r>
    </w:p>
    <w:p>
      <w:pPr>
        <w:spacing w:after="160" w:before="60" w:line="276"/>
        <w:jc w:val="both"/>
      </w:pPr>
      <w:r>
        <w:t xml:space="preserve">A full-width data table screen. A KPI strip (Active Tenders, Pipeline Value, Win Rate — mirroring the Tender Pipeline Dashboard widgets in PRD §12) sits above a persistent filter bar (status, category, client, owner, closing-date range), with the TENDER list table below and a "New Tender" primary button top-right.</w:t>
      </w:r>
    </w:p>
    <w:p>
      <w:pPr>
        <w:pStyle w:val="Heading2"/>
      </w:pPr>
      <w:r>
        <w:t xml:space="preserve">Components</w:t>
      </w:r>
    </w:p>
    <w:p>
      <w:pPr>
        <w:pStyle w:val="ListParagraph"/>
        <w:numPr>
          <w:ilvl w:val="0"/>
          <w:numId w:val="2"/>
        </w:numPr>
        <w:spacing w:after="80"/>
      </w:pPr>
      <w:r>
        <w:t xml:space="preserve">KPI cards</w:t>
      </w:r>
    </w:p>
    <w:p>
      <w:pPr>
        <w:pStyle w:val="ListParagraph"/>
        <w:numPr>
          <w:ilvl w:val="0"/>
          <w:numId w:val="2"/>
        </w:numPr>
        <w:spacing w:after="80"/>
      </w:pPr>
      <w:r>
        <w:t xml:space="preserve">Filter bar with colour-coded status chips (Prospect / Qualified / In Progress / Submitted / Clarification / Won / Lost / Cancelled)</w:t>
      </w:r>
    </w:p>
    <w:p>
      <w:pPr>
        <w:pStyle w:val="ListParagraph"/>
        <w:numPr>
          <w:ilvl w:val="0"/>
          <w:numId w:val="2"/>
        </w:numPr>
        <w:spacing w:after="80"/>
      </w:pPr>
      <w:r>
        <w:t xml:space="preserve">Sortable data table: TenderNo, TenderName, Client, Category, ClosingDate, EstimatedValue, Status, Owner, LinkedWOCount</w:t>
      </w:r>
    </w:p>
    <w:p>
      <w:pPr>
        <w:pStyle w:val="ListParagraph"/>
        <w:numPr>
          <w:ilvl w:val="0"/>
          <w:numId w:val="2"/>
        </w:numPr>
        <w:spacing w:after="80"/>
      </w:pPr>
      <w:r>
        <w:t xml:space="preserve">Row-level kebab menu (Open, Change Status, Archive)</w:t>
      </w:r>
    </w:p>
    <w:p>
      <w:pPr>
        <w:pStyle w:val="ListParagraph"/>
        <w:numPr>
          <w:ilvl w:val="0"/>
          <w:numId w:val="2"/>
        </w:numPr>
        <w:spacing w:after="80"/>
      </w:pPr>
      <w:r>
        <w:t xml:space="preserve">"New Tender" button and pagination</w:t>
      </w:r>
    </w:p>
    <w:p>
      <w:pPr>
        <w:pStyle w:val="Heading2"/>
      </w:pPr>
      <w:r>
        <w:t xml:space="preserve">Main Actions</w:t>
      </w:r>
    </w:p>
    <w:p>
      <w:pPr>
        <w:pStyle w:val="ListParagraph"/>
        <w:numPr>
          <w:ilvl w:val="0"/>
          <w:numId w:val="2"/>
        </w:numPr>
        <w:spacing w:after="80"/>
      </w:pPr>
      <w:r>
        <w:t xml:space="preserve">Create a new tender</w:t>
      </w:r>
    </w:p>
    <w:p>
      <w:pPr>
        <w:pStyle w:val="ListParagraph"/>
        <w:numPr>
          <w:ilvl w:val="0"/>
          <w:numId w:val="2"/>
        </w:numPr>
        <w:spacing w:after="80"/>
      </w:pPr>
      <w:r>
        <w:t xml:space="preserve">Open a tender (row click → Tender Detail)</w:t>
      </w:r>
    </w:p>
    <w:p>
      <w:pPr>
        <w:pStyle w:val="ListParagraph"/>
        <w:numPr>
          <w:ilvl w:val="0"/>
          <w:numId w:val="2"/>
        </w:numPr>
        <w:spacing w:after="80"/>
      </w:pPr>
      <w:r>
        <w:t xml:space="preserve">Change a tender's status inline</w:t>
      </w:r>
    </w:p>
    <w:p>
      <w:pPr>
        <w:pStyle w:val="ListParagraph"/>
        <w:numPr>
          <w:ilvl w:val="0"/>
          <w:numId w:val="2"/>
        </w:numPr>
        <w:spacing w:after="80"/>
      </w:pPr>
      <w:r>
        <w:t xml:space="preserve">Filter, search and sort the list</w:t>
      </w:r>
    </w:p>
    <w:p>
      <w:pPr>
        <w:pStyle w:val="ListParagraph"/>
        <w:numPr>
          <w:ilvl w:val="0"/>
          <w:numId w:val="2"/>
        </w:numPr>
        <w:spacing w:after="80"/>
      </w:pPr>
      <w:r>
        <w:t xml:space="preserve">Export the filtered view to the Tender Pipeline Report (PRD §15)</w:t>
      </w:r>
    </w:p>
    <w:p>
      <w:pPr>
        <w:pStyle w:val="Heading2"/>
      </w:pPr>
      <w:r>
        <w:t xml:space="preserve">Validation Rules</w:t>
      </w:r>
    </w:p>
    <w:p>
      <w:pPr>
        <w:pStyle w:val="ListParagraph"/>
        <w:numPr>
          <w:ilvl w:val="0"/>
          <w:numId w:val="2"/>
        </w:numPr>
        <w:spacing w:after="80"/>
      </w:pPr>
      <w:r>
        <w:t xml:space="preserve">TenderNo is auto-generated and unique; it cannot be entered or duplicated manually</w:t>
      </w:r>
    </w:p>
    <w:p>
      <w:pPr>
        <w:pStyle w:val="ListParagraph"/>
        <w:numPr>
          <w:ilvl w:val="0"/>
          <w:numId w:val="2"/>
        </w:numPr>
        <w:spacing w:after="80"/>
      </w:pPr>
      <w:r>
        <w:t xml:space="preserve">ClosingDate must be a future date at creation</w:t>
      </w:r>
    </w:p>
    <w:p>
      <w:pPr>
        <w:pStyle w:val="ListParagraph"/>
        <w:numPr>
          <w:ilvl w:val="0"/>
          <w:numId w:val="2"/>
        </w:numPr>
        <w:spacing w:after="80"/>
      </w:pPr>
      <w:r>
        <w:t xml:space="preserve">EstimatedValue must be numeric and greater than zero</w:t>
      </w:r>
    </w:p>
    <w:p>
      <w:pPr>
        <w:pStyle w:val="ListParagraph"/>
        <w:numPr>
          <w:ilvl w:val="0"/>
          <w:numId w:val="2"/>
        </w:numPr>
        <w:spacing w:after="80"/>
      </w:pPr>
      <w:r>
        <w:t xml:space="preserve">Status transitions follow the defined sequence in PRD §7.16 (FR-58) and are enforced server-side, not only hidden in the UI — for example, a tender cannot jump directly from Prospect to Won</w:t>
      </w:r>
    </w:p>
    <w:p>
      <w:pPr>
        <w:pStyle w:val="Heading2"/>
      </w:pPr>
      <w:r>
        <w:t xml:space="preserve">Data Displayed</w:t>
      </w:r>
    </w:p>
    <w:p>
      <w:pPr>
        <w:pStyle w:val="ListParagraph"/>
        <w:numPr>
          <w:ilvl w:val="0"/>
          <w:numId w:val="2"/>
        </w:numPr>
        <w:spacing w:after="80"/>
      </w:pPr>
      <w:r>
        <w:t xml:space="preserve">TENDER entity fields (PRD §11)</w:t>
      </w:r>
    </w:p>
    <w:p>
      <w:pPr>
        <w:pStyle w:val="ListParagraph"/>
        <w:numPr>
          <w:ilvl w:val="0"/>
          <w:numId w:val="2"/>
        </w:numPr>
        <w:spacing w:after="80"/>
      </w:pPr>
      <w:r>
        <w:t xml:space="preserve">LinkedWOCount, a derived rollup from linked CSI_WO records (FR-60)</w:t>
      </w:r>
    </w:p>
    <w:p>
      <w:pPr>
        <w:pStyle w:val="Heading2"/>
      </w:pPr>
      <w:r>
        <w:t xml:space="preserve">Navigation Flow</w:t>
      </w:r>
    </w:p>
    <w:p>
      <w:pPr>
        <w:spacing w:after="160" w:before="60" w:line="276"/>
        <w:jc w:val="both"/>
      </w:pPr>
      <w:r>
        <w:t xml:space="preserve">Reached from the Department Dashboard, the Tender Pipeline Dashboard, or the sidebar "Tenders" item. Row click opens Tender Detail. "New Tender" opens a creation form using the same component pattern as Create Internal WO.</w:t>
      </w:r>
    </w:p>
    <w:p>
      <w:pPr>
        <w:pStyle w:val="Heading1"/>
        <w:pageBreakBefore/>
      </w:pPr>
      <w:r>
        <w:t xml:space="preserve">5. Tender Detail</w:t>
      </w:r>
    </w:p>
    <w:p>
      <w:pPr>
        <w:spacing w:after="160"/>
      </w:pPr>
      <w:r>
        <w:rPr>
          <w:b/>
          <w:bCs/>
          <w:i/>
          <w:iCs/>
          <w:color w:val="595959"/>
          <w:sz w:val="20"/>
          <w:szCs w:val="20"/>
        </w:rPr>
        <w:t xml:space="preserve">User Role: </w:t>
      </w:r>
      <w:r>
        <w:rPr>
          <w:i/>
          <w:iCs/>
          <w:color w:val="595959"/>
          <w:sz w:val="20"/>
          <w:szCs w:val="20"/>
        </w:rPr>
        <w:t xml:space="preserve">HOD, Solution Manager, Team Lead (own pod's linked tenders)</w:t>
      </w:r>
    </w:p>
    <w:p>
      <w:pPr>
        <w:pStyle w:val="Heading2"/>
      </w:pPr>
      <w:r>
        <w:t xml:space="preserve">Purpose</w:t>
      </w:r>
    </w:p>
    <w:p>
      <w:pPr>
        <w:spacing w:after="160" w:before="60" w:line="276"/>
        <w:jc w:val="both"/>
      </w:pPr>
      <w:r>
        <w:t xml:space="preserve">Single-record view of one Tender, showing its full profile and every CSI_WO linked beneath it — the visual anchor for the Tender → WO → Task → Effort hierarchy (PRD §4.3).</w:t>
      </w:r>
    </w:p>
    <w:p>
      <w:pPr>
        <w:pStyle w:val="Heading2"/>
      </w:pPr>
      <w:r>
        <w:t xml:space="preserve">Layout</w:t>
      </w:r>
    </w:p>
    <w:p>
      <w:pPr>
        <w:spacing w:after="160" w:before="60" w:line="276"/>
        <w:jc w:val="both"/>
      </w:pPr>
      <w:r>
        <w:t xml:space="preserve">A header band shows TenderNo, TenderName, a status pill and the key value figures (Estimated / Submitted / Win Value) right-aligned. Below, a tab strip — Overview | Linked Work Orders | Resource Load | History. Overview shows a two-column profile (client, category, dates and owner on the left; value figures and a small value-progression chart on the right).</w:t>
      </w:r>
    </w:p>
    <w:p>
      <w:pPr>
        <w:pStyle w:val="Heading2"/>
      </w:pPr>
      <w:r>
        <w:t xml:space="preserve">Components</w:t>
      </w:r>
    </w:p>
    <w:p>
      <w:pPr>
        <w:pStyle w:val="ListParagraph"/>
        <w:numPr>
          <w:ilvl w:val="0"/>
          <w:numId w:val="2"/>
        </w:numPr>
        <w:spacing w:after="80"/>
      </w:pPr>
      <w:r>
        <w:t xml:space="preserve">Header value cards and status pill with an inline change control</w:t>
      </w:r>
    </w:p>
    <w:p>
      <w:pPr>
        <w:pStyle w:val="ListParagraph"/>
        <w:numPr>
          <w:ilvl w:val="0"/>
          <w:numId w:val="2"/>
        </w:numPr>
        <w:spacing w:after="80"/>
      </w:pPr>
      <w:r>
        <w:t xml:space="preserve">Tab navigation</w:t>
      </w:r>
    </w:p>
    <w:p>
      <w:pPr>
        <w:pStyle w:val="ListParagraph"/>
        <w:numPr>
          <w:ilvl w:val="0"/>
          <w:numId w:val="2"/>
        </w:numPr>
        <w:spacing w:after="80"/>
      </w:pPr>
      <w:r>
        <w:t xml:space="preserve">Linked-WO table (reuses the Internal WO List table component, pre-filtered to this tender)</w:t>
      </w:r>
    </w:p>
    <w:p>
      <w:pPr>
        <w:pStyle w:val="ListParagraph"/>
        <w:numPr>
          <w:ilvl w:val="0"/>
          <w:numId w:val="2"/>
        </w:numPr>
        <w:spacing w:after="80"/>
      </w:pPr>
      <w:r>
        <w:t xml:space="preserve">Resource-load bar chart (rolled-up assigned and worked hours per linked WO)</w:t>
      </w:r>
    </w:p>
    <w:p>
      <w:pPr>
        <w:pStyle w:val="ListParagraph"/>
        <w:numPr>
          <w:ilvl w:val="0"/>
          <w:numId w:val="2"/>
        </w:numPr>
        <w:spacing w:after="80"/>
      </w:pPr>
      <w:r>
        <w:t xml:space="preserve">Activity/history timeline</w:t>
      </w:r>
    </w:p>
    <w:p>
      <w:pPr>
        <w:pStyle w:val="ListParagraph"/>
        <w:numPr>
          <w:ilvl w:val="0"/>
          <w:numId w:val="2"/>
        </w:numPr>
        <w:spacing w:after="80"/>
      </w:pPr>
      <w:r>
        <w:t xml:space="preserve">"Link Existing WO" and "Create WO under this Tender" buttons</w:t>
      </w:r>
    </w:p>
    <w:p>
      <w:pPr>
        <w:pStyle w:val="Heading2"/>
      </w:pPr>
      <w:r>
        <w:t xml:space="preserve">Main Actions</w:t>
      </w:r>
    </w:p>
    <w:p>
      <w:pPr>
        <w:pStyle w:val="ListParagraph"/>
        <w:numPr>
          <w:ilvl w:val="0"/>
          <w:numId w:val="2"/>
        </w:numPr>
        <w:spacing w:after="80"/>
      </w:pPr>
      <w:r>
        <w:t xml:space="preserve">Edit the tender profile fields</w:t>
      </w:r>
    </w:p>
    <w:p>
      <w:pPr>
        <w:pStyle w:val="ListParagraph"/>
        <w:numPr>
          <w:ilvl w:val="0"/>
          <w:numId w:val="2"/>
        </w:numPr>
        <w:spacing w:after="80"/>
      </w:pPr>
      <w:r>
        <w:t xml:space="preserve">Change status</w:t>
      </w:r>
    </w:p>
    <w:p>
      <w:pPr>
        <w:pStyle w:val="ListParagraph"/>
        <w:numPr>
          <w:ilvl w:val="0"/>
          <w:numId w:val="2"/>
        </w:numPr>
        <w:spacing w:after="80"/>
      </w:pPr>
      <w:r>
        <w:t xml:space="preserve">Link an existing, unlinked CSI_WO to this tender</w:t>
      </w:r>
    </w:p>
    <w:p>
      <w:pPr>
        <w:pStyle w:val="ListParagraph"/>
        <w:numPr>
          <w:ilvl w:val="0"/>
          <w:numId w:val="2"/>
        </w:numPr>
        <w:spacing w:after="80"/>
      </w:pPr>
      <w:r>
        <w:t xml:space="preserve">Create a new CSI_WO directly under this tender (pre-fills TenderID on Create Internal WO)</w:t>
      </w:r>
    </w:p>
    <w:p>
      <w:pPr>
        <w:pStyle w:val="ListParagraph"/>
        <w:numPr>
          <w:ilvl w:val="0"/>
          <w:numId w:val="2"/>
        </w:numPr>
        <w:spacing w:after="80"/>
      </w:pPr>
      <w:r>
        <w:t xml:space="preserve">Export this tender's resource-load view</w:t>
      </w:r>
    </w:p>
    <w:p>
      <w:pPr>
        <w:pStyle w:val="Heading2"/>
      </w:pPr>
      <w:r>
        <w:t xml:space="preserve">Validation Rules</w:t>
      </w:r>
    </w:p>
    <w:p>
      <w:pPr>
        <w:pStyle w:val="ListParagraph"/>
        <w:numPr>
          <w:ilvl w:val="0"/>
          <w:numId w:val="2"/>
        </w:numPr>
        <w:spacing w:after="80"/>
      </w:pPr>
      <w:r>
        <w:t xml:space="preserve">A CSI_WO can be linked to only one Tender at a time</w:t>
      </w:r>
    </w:p>
    <w:p>
      <w:pPr>
        <w:pStyle w:val="ListParagraph"/>
        <w:numPr>
          <w:ilvl w:val="0"/>
          <w:numId w:val="2"/>
        </w:numPr>
        <w:spacing w:after="80"/>
      </w:pPr>
      <w:r>
        <w:t xml:space="preserve">Removing a WO's tender link requires a logged reason, mirroring the reassignment audit pattern in PRD §7.3</w:t>
      </w:r>
    </w:p>
    <w:p>
      <w:pPr>
        <w:pStyle w:val="ListParagraph"/>
        <w:numPr>
          <w:ilvl w:val="0"/>
          <w:numId w:val="2"/>
        </w:numPr>
        <w:spacing w:after="80"/>
      </w:pPr>
      <w:r>
        <w:t xml:space="preserve">WinValue only becomes editable once Status = Won</w:t>
      </w:r>
    </w:p>
    <w:p>
      <w:pPr>
        <w:pStyle w:val="Heading2"/>
      </w:pPr>
      <w:r>
        <w:t xml:space="preserve">Data Displayed</w:t>
      </w:r>
    </w:p>
    <w:p>
      <w:pPr>
        <w:pStyle w:val="ListParagraph"/>
        <w:numPr>
          <w:ilvl w:val="0"/>
          <w:numId w:val="2"/>
        </w:numPr>
        <w:spacing w:after="80"/>
      </w:pPr>
      <w:r>
        <w:t xml:space="preserve">TENDER record fields (PRD §11)</w:t>
      </w:r>
    </w:p>
    <w:p>
      <w:pPr>
        <w:pStyle w:val="ListParagraph"/>
        <w:numPr>
          <w:ilvl w:val="0"/>
          <w:numId w:val="2"/>
        </w:numPr>
        <w:spacing w:after="80"/>
      </w:pPr>
      <w:r>
        <w:t xml:space="preserve">All linked CSI_WO summary rows</w:t>
      </w:r>
    </w:p>
    <w:p>
      <w:pPr>
        <w:pStyle w:val="ListParagraph"/>
        <w:numPr>
          <w:ilvl w:val="0"/>
          <w:numId w:val="2"/>
        </w:numPr>
        <w:spacing w:after="80"/>
      </w:pPr>
      <w:r>
        <w:t xml:space="preserve">Rolled-up ASSIGNMENT and EFFORT_LOG totals per FR-60</w:t>
      </w:r>
    </w:p>
    <w:p>
      <w:pPr>
        <w:pStyle w:val="Heading2"/>
      </w:pPr>
      <w:r>
        <w:t xml:space="preserve">Navigation Flow</w:t>
      </w:r>
    </w:p>
    <w:p>
      <w:pPr>
        <w:spacing w:after="160" w:before="60" w:line="276"/>
        <w:jc w:val="both"/>
      </w:pPr>
      <w:r>
        <w:t xml:space="preserve">Reached from Tender Registry (row click) or from a WO Detail screen's "Parent Tender" link. The Linked Work Orders tab opens WO Detail on row click. "Create WO under this Tender" opens Create Internal WO pre-populated with this TenderID.</w:t>
      </w:r>
    </w:p>
    <w:p>
      <w:pPr>
        <w:pStyle w:val="Heading1"/>
        <w:pageBreakBefore/>
      </w:pPr>
      <w:r>
        <w:t xml:space="preserve">6. Internal WO List</w:t>
      </w:r>
    </w:p>
    <w:p>
      <w:pPr>
        <w:spacing w:after="160"/>
      </w:pPr>
      <w:r>
        <w:rPr>
          <w:b/>
          <w:bCs/>
          <w:i/>
          <w:iCs/>
          <w:color w:val="595959"/>
          <w:sz w:val="20"/>
          <w:szCs w:val="20"/>
        </w:rPr>
        <w:t xml:space="preserve">User Role: </w:t>
      </w:r>
      <w:r>
        <w:rPr>
          <w:i/>
          <w:iCs/>
          <w:color w:val="595959"/>
          <w:sz w:val="20"/>
          <w:szCs w:val="20"/>
        </w:rPr>
        <w:t xml:space="preserve">HOD, Solution Manager (full); Team Lead / BIM Team Lead (own pod); Team Member / BIM Modeler (own, typically via My Tasks)</w:t>
      </w:r>
    </w:p>
    <w:p>
      <w:pPr>
        <w:pStyle w:val="Heading2"/>
      </w:pPr>
      <w:r>
        <w:t xml:space="preserve">Purpose</w:t>
      </w:r>
    </w:p>
    <w:p>
      <w:pPr>
        <w:spacing w:after="160" w:before="60" w:line="276"/>
        <w:jc w:val="both"/>
      </w:pPr>
      <w:r>
        <w:t xml:space="preserve">The primary worklist for all internal CSI_WO records (PRD §7.2), filterable by domain, request type, complexity, status and assignee.</w:t>
      </w:r>
    </w:p>
    <w:p>
      <w:pPr>
        <w:pStyle w:val="Heading2"/>
      </w:pPr>
      <w:r>
        <w:t xml:space="preserve">Layout</w:t>
      </w:r>
    </w:p>
    <w:p>
      <w:pPr>
        <w:spacing w:after="160" w:before="60" w:line="276"/>
        <w:jc w:val="both"/>
      </w:pPr>
      <w:r>
        <w:t xml:space="preserve">A filter bar (Domain, RequestType 1–12, Complexity Tier, Status, Assignee, Tender) sits above a dense data table, with a Table/Kanban-by-status view toggle and a "New WO" button top-right.</w:t>
      </w:r>
    </w:p>
    <w:p>
      <w:pPr>
        <w:pStyle w:val="Heading2"/>
      </w:pPr>
      <w:r>
        <w:t xml:space="preserve">Components</w:t>
      </w:r>
    </w:p>
    <w:p>
      <w:pPr>
        <w:pStyle w:val="ListParagraph"/>
        <w:numPr>
          <w:ilvl w:val="0"/>
          <w:numId w:val="2"/>
        </w:numPr>
        <w:spacing w:after="80"/>
      </w:pPr>
      <w:r>
        <w:t xml:space="preserve">Filter bar with saved-view chips</w:t>
      </w:r>
    </w:p>
    <w:p>
      <w:pPr>
        <w:pStyle w:val="ListParagraph"/>
        <w:numPr>
          <w:ilvl w:val="0"/>
          <w:numId w:val="2"/>
        </w:numPr>
        <w:spacing w:after="80"/>
      </w:pPr>
      <w:r>
        <w:t xml:space="preserve">Data table: CSI_WO_No, Title, Domain/Type, Priority, Complexity Tier, Assignee, Due Date with SLA countdown chip, Status pill, parent TenderNo if linked</w:t>
      </w:r>
    </w:p>
    <w:p>
      <w:pPr>
        <w:pStyle w:val="ListParagraph"/>
        <w:numPr>
          <w:ilvl w:val="0"/>
          <w:numId w:val="2"/>
        </w:numPr>
        <w:spacing w:after="80"/>
      </w:pPr>
      <w:r>
        <w:t xml:space="preserve">Table/Kanban toggle</w:t>
      </w:r>
    </w:p>
    <w:p>
      <w:pPr>
        <w:pStyle w:val="ListParagraph"/>
        <w:numPr>
          <w:ilvl w:val="0"/>
          <w:numId w:val="2"/>
        </w:numPr>
        <w:spacing w:after="80"/>
      </w:pPr>
      <w:r>
        <w:t xml:space="preserve">Bulk-action row checkboxes (bulk reassignment, scoped to HOD/Solution Manager)</w:t>
      </w:r>
    </w:p>
    <w:p>
      <w:pPr>
        <w:pStyle w:val="ListParagraph"/>
        <w:numPr>
          <w:ilvl w:val="0"/>
          <w:numId w:val="2"/>
        </w:numPr>
        <w:spacing w:after="80"/>
      </w:pPr>
      <w:r>
        <w:t xml:space="preserve">Pagination</w:t>
      </w:r>
    </w:p>
    <w:p>
      <w:pPr>
        <w:pStyle w:val="Heading2"/>
      </w:pPr>
      <w:r>
        <w:t xml:space="preserve">Main Actions</w:t>
      </w:r>
    </w:p>
    <w:p>
      <w:pPr>
        <w:pStyle w:val="ListParagraph"/>
        <w:numPr>
          <w:ilvl w:val="0"/>
          <w:numId w:val="2"/>
        </w:numPr>
        <w:spacing w:after="80"/>
      </w:pPr>
      <w:r>
        <w:t xml:space="preserve">Create a new WO</w:t>
      </w:r>
    </w:p>
    <w:p>
      <w:pPr>
        <w:pStyle w:val="ListParagraph"/>
        <w:numPr>
          <w:ilvl w:val="0"/>
          <w:numId w:val="2"/>
        </w:numPr>
        <w:spacing w:after="80"/>
      </w:pPr>
      <w:r>
        <w:t xml:space="preserve">Open a WO (row click → WO Detail)</w:t>
      </w:r>
    </w:p>
    <w:p>
      <w:pPr>
        <w:pStyle w:val="ListParagraph"/>
        <w:numPr>
          <w:ilvl w:val="0"/>
          <w:numId w:val="2"/>
        </w:numPr>
        <w:spacing w:after="80"/>
      </w:pPr>
      <w:r>
        <w:t xml:space="preserve">Bulk-reassign selected WOs</w:t>
      </w:r>
    </w:p>
    <w:p>
      <w:pPr>
        <w:pStyle w:val="ListParagraph"/>
        <w:numPr>
          <w:ilvl w:val="0"/>
          <w:numId w:val="2"/>
        </w:numPr>
        <w:spacing w:after="80"/>
      </w:pPr>
      <w:r>
        <w:t xml:space="preserve">Filter, sort and search</w:t>
      </w:r>
    </w:p>
    <w:p>
      <w:pPr>
        <w:pStyle w:val="ListParagraph"/>
        <w:numPr>
          <w:ilvl w:val="0"/>
          <w:numId w:val="2"/>
        </w:numPr>
        <w:spacing w:after="80"/>
      </w:pPr>
      <w:r>
        <w:t xml:space="preserve">Switch between Table and Kanban view</w:t>
      </w:r>
    </w:p>
    <w:p>
      <w:pPr>
        <w:pStyle w:val="ListParagraph"/>
        <w:numPr>
          <w:ilvl w:val="0"/>
          <w:numId w:val="2"/>
        </w:numPr>
        <w:spacing w:after="80"/>
      </w:pPr>
      <w:r>
        <w:t xml:space="preserve">Export the current filtered view</w:t>
      </w:r>
    </w:p>
    <w:p>
      <w:pPr>
        <w:pStyle w:val="Heading2"/>
      </w:pPr>
      <w:r>
        <w:t xml:space="preserve">Validation Rules</w:t>
      </w:r>
    </w:p>
    <w:p>
      <w:pPr>
        <w:pStyle w:val="ListParagraph"/>
        <w:numPr>
          <w:ilvl w:val="0"/>
          <w:numId w:val="2"/>
        </w:numPr>
        <w:spacing w:after="80"/>
      </w:pPr>
      <w:r>
        <w:t xml:space="preserve">Scope is enforced server-side per role (PRD §6) — a Team Lead's list is pre-filtered to their pod and cannot be widened via URL manipulation</w:t>
      </w:r>
    </w:p>
    <w:p>
      <w:pPr>
        <w:pStyle w:val="ListParagraph"/>
        <w:numPr>
          <w:ilvl w:val="0"/>
          <w:numId w:val="2"/>
        </w:numPr>
        <w:spacing w:after="80"/>
      </w:pPr>
      <w:r>
        <w:t xml:space="preserve">The SLA countdown chip turns amber inside the configured SLA window and red on breach (PRD §7.10, FR-32/34)</w:t>
      </w:r>
    </w:p>
    <w:p>
      <w:pPr>
        <w:pStyle w:val="Heading2"/>
      </w:pPr>
      <w:r>
        <w:t xml:space="preserve">Data Displayed</w:t>
      </w:r>
    </w:p>
    <w:p>
      <w:pPr>
        <w:pStyle w:val="ListParagraph"/>
        <w:numPr>
          <w:ilvl w:val="0"/>
          <w:numId w:val="2"/>
        </w:numPr>
        <w:spacing w:after="80"/>
      </w:pPr>
      <w:r>
        <w:t xml:space="preserve">CSI_WO fields: classification, assignment, due date, status, linked Tender (PRD §11)</w:t>
      </w:r>
    </w:p>
    <w:p>
      <w:pPr>
        <w:pStyle w:val="Heading2"/>
      </w:pPr>
      <w:r>
        <w:t xml:space="preserve">Navigation Flow</w:t>
      </w:r>
    </w:p>
    <w:p>
      <w:pPr>
        <w:spacing w:after="160" w:before="60" w:line="276"/>
        <w:jc w:val="both"/>
      </w:pPr>
      <w:r>
        <w:t xml:space="preserve">Reached from the Department Dashboard ("View all WO"), Tender Detail (pre-filtered), or the sidebar "Work Orders" item. Row click opens WO Detail. "New WO" opens Create Internal WO.</w:t>
      </w:r>
    </w:p>
    <w:p>
      <w:pPr>
        <w:pStyle w:val="Heading1"/>
        <w:pageBreakBefore/>
      </w:pPr>
      <w:r>
        <w:t xml:space="preserve">7. Create Internal WO</w:t>
      </w:r>
    </w:p>
    <w:p>
      <w:pPr>
        <w:spacing w:after="160"/>
      </w:pPr>
      <w:r>
        <w:rPr>
          <w:b/>
          <w:bCs/>
          <w:i/>
          <w:iCs/>
          <w:color w:val="595959"/>
          <w:sz w:val="20"/>
          <w:szCs w:val="20"/>
        </w:rPr>
        <w:t xml:space="preserve">User Role: </w:t>
      </w:r>
      <w:r>
        <w:rPr>
          <w:i/>
          <w:iCs/>
          <w:color w:val="595959"/>
          <w:sz w:val="20"/>
          <w:szCs w:val="20"/>
        </w:rPr>
        <w:t xml:space="preserve">HOD, Solution Manager</w:t>
      </w:r>
    </w:p>
    <w:p>
      <w:pPr>
        <w:pStyle w:val="Heading2"/>
      </w:pPr>
      <w:r>
        <w:t xml:space="preserve">Purpose</w:t>
      </w:r>
    </w:p>
    <w:p>
      <w:pPr>
        <w:spacing w:after="160" w:before="60" w:line="276"/>
        <w:jc w:val="both"/>
      </w:pPr>
      <w:r>
        <w:t xml:space="preserve">Capture and classify a new internal CSI WO, linked to its external WO reference and, optionally, a parent Tender (PRD §7.1, FR-01–05).</w:t>
      </w:r>
    </w:p>
    <w:p>
      <w:pPr>
        <w:pStyle w:val="Heading2"/>
      </w:pPr>
      <w:r>
        <w:t xml:space="preserve">Layout</w:t>
      </w:r>
    </w:p>
    <w:p>
      <w:pPr>
        <w:spacing w:after="160" w:before="60" w:line="276"/>
        <w:jc w:val="both"/>
      </w:pPr>
      <w:r>
        <w:t xml:space="preserve">A single-column, three-step form shown against a progress rail: Step 1 — External Linkage; Step 2 — Classification; Step 3 — Assignment (optional at creation, may be deferred to Assignment &amp; Cascade). A persistent summary card on the right shows the auto-generated CSI_WO_No preview and the suggested Complexity Tier as fields are completed.</w:t>
      </w:r>
    </w:p>
    <w:p>
      <w:pPr>
        <w:pStyle w:val="Heading2"/>
      </w:pPr>
      <w:r>
        <w:t xml:space="preserve">Components</w:t>
      </w:r>
    </w:p>
    <w:p>
      <w:pPr>
        <w:pStyle w:val="ListParagraph"/>
        <w:numPr>
          <w:ilvl w:val="0"/>
          <w:numId w:val="2"/>
        </w:numPr>
        <w:spacing w:after="80"/>
      </w:pPr>
      <w:r>
        <w:t xml:space="preserve">Step progress rail</w:t>
      </w:r>
    </w:p>
    <w:p>
      <w:pPr>
        <w:pStyle w:val="ListParagraph"/>
        <w:numPr>
          <w:ilvl w:val="0"/>
          <w:numId w:val="2"/>
        </w:numPr>
        <w:spacing w:after="80"/>
      </w:pPr>
      <w:r>
        <w:t xml:space="preserve">External WO lookup field (autocompletes against EXTERNAL_WO)</w:t>
      </w:r>
    </w:p>
    <w:p>
      <w:pPr>
        <w:pStyle w:val="ListParagraph"/>
        <w:numPr>
          <w:ilvl w:val="0"/>
          <w:numId w:val="2"/>
        </w:numPr>
        <w:spacing w:after="80"/>
      </w:pPr>
      <w:r>
        <w:t xml:space="preserve">Tender lookup field (optional, autocompletes against TENDER)</w:t>
      </w:r>
    </w:p>
    <w:p>
      <w:pPr>
        <w:pStyle w:val="ListParagraph"/>
        <w:numPr>
          <w:ilvl w:val="0"/>
          <w:numId w:val="2"/>
        </w:numPr>
        <w:spacing w:after="80"/>
      </w:pPr>
      <w:r>
        <w:t xml:space="preserve">RequestType selector (Types 1–12, grouped by domain), Domain, Title and Priority fields</w:t>
      </w:r>
    </w:p>
    <w:p>
      <w:pPr>
        <w:pStyle w:val="ListParagraph"/>
        <w:numPr>
          <w:ilvl w:val="0"/>
          <w:numId w:val="2"/>
        </w:numPr>
        <w:spacing w:after="80"/>
      </w:pPr>
      <w:r>
        <w:t xml:space="preserve">IndicativeValue / ComplexityValue numeric inputs</w:t>
      </w:r>
    </w:p>
    <w:p>
      <w:pPr>
        <w:pStyle w:val="ListParagraph"/>
        <w:numPr>
          <w:ilvl w:val="0"/>
          <w:numId w:val="2"/>
        </w:numPr>
        <w:spacing w:after="80"/>
      </w:pPr>
      <w:r>
        <w:t xml:space="preserve">Auto-calculated TaskScore and suggested Tier (read-only)</w:t>
      </w:r>
    </w:p>
    <w:p>
      <w:pPr>
        <w:pStyle w:val="ListParagraph"/>
        <w:numPr>
          <w:ilvl w:val="0"/>
          <w:numId w:val="2"/>
        </w:numPr>
        <w:spacing w:after="80"/>
      </w:pPr>
      <w:r>
        <w:t xml:space="preserve">Assignee picker (optional at this stage); Save Draft / Submit buttons</w:t>
      </w:r>
    </w:p>
    <w:p>
      <w:pPr>
        <w:pStyle w:val="Heading2"/>
      </w:pPr>
      <w:r>
        <w:t xml:space="preserve">Main Actions</w:t>
      </w:r>
    </w:p>
    <w:p>
      <w:pPr>
        <w:pStyle w:val="ListParagraph"/>
        <w:numPr>
          <w:ilvl w:val="0"/>
          <w:numId w:val="2"/>
        </w:numPr>
        <w:spacing w:after="80"/>
      </w:pPr>
      <w:r>
        <w:t xml:space="preserve">Search and select the external WO reference</w:t>
      </w:r>
    </w:p>
    <w:p>
      <w:pPr>
        <w:pStyle w:val="ListParagraph"/>
        <w:numPr>
          <w:ilvl w:val="0"/>
          <w:numId w:val="2"/>
        </w:numPr>
        <w:spacing w:after="80"/>
      </w:pPr>
      <w:r>
        <w:t xml:space="preserve">Optionally select a parent Tender</w:t>
      </w:r>
    </w:p>
    <w:p>
      <w:pPr>
        <w:pStyle w:val="ListParagraph"/>
        <w:numPr>
          <w:ilvl w:val="0"/>
          <w:numId w:val="2"/>
        </w:numPr>
        <w:spacing w:after="80"/>
      </w:pPr>
      <w:r>
        <w:t xml:space="preserve">Complete classification fields</w:t>
      </w:r>
    </w:p>
    <w:p>
      <w:pPr>
        <w:pStyle w:val="ListParagraph"/>
        <w:numPr>
          <w:ilvl w:val="0"/>
          <w:numId w:val="2"/>
        </w:numPr>
        <w:spacing w:after="80"/>
      </w:pPr>
      <w:r>
        <w:t xml:space="preserve">Optionally assign immediately</w:t>
      </w:r>
    </w:p>
    <w:p>
      <w:pPr>
        <w:pStyle w:val="ListParagraph"/>
        <w:numPr>
          <w:ilvl w:val="0"/>
          <w:numId w:val="2"/>
        </w:numPr>
        <w:spacing w:after="80"/>
      </w:pPr>
      <w:r>
        <w:t xml:space="preserve">Save as draft or submit (submission starts the acknowledgement SLA clock, FR-32)</w:t>
      </w:r>
    </w:p>
    <w:p>
      <w:pPr>
        <w:pStyle w:val="Heading2"/>
      </w:pPr>
      <w:r>
        <w:t xml:space="preserve">Validation Rules</w:t>
      </w:r>
    </w:p>
    <w:p>
      <w:pPr>
        <w:pStyle w:val="ListParagraph"/>
        <w:numPr>
          <w:ilvl w:val="0"/>
          <w:numId w:val="2"/>
        </w:numPr>
        <w:spacing w:after="80"/>
      </w:pPr>
      <w:r>
        <w:t xml:space="preserve">External WO reference is mandatory and must resolve to an existing EXTERNAL_WO record (FR-01)</w:t>
      </w:r>
    </w:p>
    <w:p>
      <w:pPr>
        <w:pStyle w:val="ListParagraph"/>
        <w:numPr>
          <w:ilvl w:val="0"/>
          <w:numId w:val="2"/>
        </w:numPr>
        <w:spacing w:after="80"/>
      </w:pPr>
      <w:r>
        <w:t xml:space="preserve">A duplicate-creation guard warns if an internal WO already exists against the same external reference, requiring an explicit override and reason (FR-05)</w:t>
      </w:r>
    </w:p>
    <w:p>
      <w:pPr>
        <w:pStyle w:val="ListParagraph"/>
        <w:numPr>
          <w:ilvl w:val="0"/>
          <w:numId w:val="2"/>
        </w:numPr>
        <w:spacing w:after="80"/>
      </w:pPr>
      <w:r>
        <w:t xml:space="preserve">RequestType, Domain and Title are mandatory; IndicativeValue / ComplexityValue must be non-negative numbers</w:t>
      </w:r>
    </w:p>
    <w:p>
      <w:pPr>
        <w:pStyle w:val="ListParagraph"/>
        <w:numPr>
          <w:ilvl w:val="0"/>
          <w:numId w:val="2"/>
        </w:numPr>
        <w:spacing w:after="80"/>
      </w:pPr>
      <w:r>
        <w:t xml:space="preserve">TaskScore and Tier are system-calculated and cannot be edited directly (FR-04)</w:t>
      </w:r>
    </w:p>
    <w:p>
      <w:pPr>
        <w:pStyle w:val="Heading2"/>
      </w:pPr>
      <w:r>
        <w:t xml:space="preserve">Data Displayed</w:t>
      </w:r>
    </w:p>
    <w:p>
      <w:pPr>
        <w:pStyle w:val="ListParagraph"/>
        <w:numPr>
          <w:ilvl w:val="0"/>
          <w:numId w:val="2"/>
        </w:numPr>
        <w:spacing w:after="80"/>
      </w:pPr>
      <w:r>
        <w:t xml:space="preserve">Live preview of the generated CSI_WO_No (300-DDMMYYYY-NNN (CSI) format)</w:t>
      </w:r>
    </w:p>
    <w:p>
      <w:pPr>
        <w:pStyle w:val="ListParagraph"/>
        <w:numPr>
          <w:ilvl w:val="0"/>
          <w:numId w:val="2"/>
        </w:numPr>
        <w:spacing w:after="80"/>
      </w:pPr>
      <w:r>
        <w:t xml:space="preserve">Matched EXTERNAL_WO summary once selected (source department, end user, received date)</w:t>
      </w:r>
    </w:p>
    <w:p>
      <w:pPr>
        <w:pStyle w:val="ListParagraph"/>
        <w:numPr>
          <w:ilvl w:val="0"/>
          <w:numId w:val="2"/>
        </w:numPr>
        <w:spacing w:after="80"/>
      </w:pPr>
      <w:r>
        <w:t xml:space="preserve">Matched TENDER summary once selected</w:t>
      </w:r>
    </w:p>
    <w:p>
      <w:pPr>
        <w:pStyle w:val="Heading2"/>
      </w:pPr>
      <w:r>
        <w:t xml:space="preserve">Navigation Flow</w:t>
      </w:r>
    </w:p>
    <w:p>
      <w:pPr>
        <w:spacing w:after="160" w:before="60" w:line="276"/>
        <w:jc w:val="both"/>
      </w:pPr>
      <w:r>
        <w:t xml:space="preserve">Reached from the Department Dashboard, Internal WO List, or Tender Detail (arrives pre-populated). On Submit, routes to the new WO's WO Detail screen, or to Assignment &amp; Cascade if assignment was deferred.</w:t>
      </w:r>
    </w:p>
    <w:p>
      <w:pPr>
        <w:pStyle w:val="Heading1"/>
        <w:pageBreakBefore/>
      </w:pPr>
      <w:r>
        <w:t xml:space="preserve">8. WO Detail</w:t>
      </w:r>
    </w:p>
    <w:p>
      <w:pPr>
        <w:spacing w:after="160"/>
      </w:pPr>
      <w:r>
        <w:rPr>
          <w:b/>
          <w:bCs/>
          <w:i/>
          <w:iCs/>
          <w:color w:val="595959"/>
          <w:sz w:val="20"/>
          <w:szCs w:val="20"/>
        </w:rPr>
        <w:t xml:space="preserve">User Role: </w:t>
      </w:r>
      <w:r>
        <w:rPr>
          <w:i/>
          <w:iCs/>
          <w:color w:val="595959"/>
          <w:sz w:val="20"/>
          <w:szCs w:val="20"/>
        </w:rPr>
        <w:t xml:space="preserve">All roles, with view scope varying by assignment and ownership</w:t>
      </w:r>
    </w:p>
    <w:p>
      <w:pPr>
        <w:pStyle w:val="Heading2"/>
      </w:pPr>
      <w:r>
        <w:t xml:space="preserve">Purpose</w:t>
      </w:r>
    </w:p>
    <w:p>
      <w:pPr>
        <w:spacing w:after="160" w:before="60" w:line="276"/>
        <w:jc w:val="both"/>
      </w:pPr>
      <w:r>
        <w:t xml:space="preserve">The single system-of-truth record for one work order — external linkage, classification, assignment history, effort log, evidence and approval trail in one place (PRD §7.2, FR-07).</w:t>
      </w:r>
    </w:p>
    <w:p>
      <w:pPr>
        <w:pStyle w:val="Heading2"/>
      </w:pPr>
      <w:r>
        <w:t xml:space="preserve">Layout</w:t>
      </w:r>
    </w:p>
    <w:p>
      <w:pPr>
        <w:spacing w:after="160" w:before="60" w:line="276"/>
        <w:jc w:val="both"/>
      </w:pPr>
      <w:r>
        <w:t xml:space="preserve">A header band (CSI_WO_No, Title, Status pill, SLA countdown, parent Tender link if applicable). Left 70% main column with a tab strip — Overview | Assignment History | Effort Log | Evidence | Approval Trail. Right 30% sidebar — assignee card, due date, priority, complexity tier, and role-gated quick-action buttons.</w:t>
      </w:r>
    </w:p>
    <w:p>
      <w:pPr>
        <w:pStyle w:val="Heading2"/>
      </w:pPr>
      <w:r>
        <w:t xml:space="preserve">Components</w:t>
      </w:r>
    </w:p>
    <w:p>
      <w:pPr>
        <w:pStyle w:val="ListParagraph"/>
        <w:numPr>
          <w:ilvl w:val="0"/>
          <w:numId w:val="2"/>
        </w:numPr>
        <w:spacing w:after="80"/>
      </w:pPr>
      <w:r>
        <w:t xml:space="preserve">Status/SLA header chips</w:t>
      </w:r>
    </w:p>
    <w:p>
      <w:pPr>
        <w:pStyle w:val="ListParagraph"/>
        <w:numPr>
          <w:ilvl w:val="0"/>
          <w:numId w:val="2"/>
        </w:numPr>
        <w:spacing w:after="80"/>
      </w:pPr>
      <w:r>
        <w:t xml:space="preserve">Tab navigation</w:t>
      </w:r>
    </w:p>
    <w:p>
      <w:pPr>
        <w:pStyle w:val="ListParagraph"/>
        <w:numPr>
          <w:ilvl w:val="0"/>
          <w:numId w:val="2"/>
        </w:numPr>
        <w:spacing w:after="80"/>
      </w:pPr>
      <w:r>
        <w:t xml:space="preserve">Overview tab (classification fields, IndicativeValue/ComplexityValue, linked external WO and Tender cards)</w:t>
      </w:r>
    </w:p>
    <w:p>
      <w:pPr>
        <w:pStyle w:val="ListParagraph"/>
        <w:numPr>
          <w:ilvl w:val="0"/>
          <w:numId w:val="2"/>
        </w:numPr>
        <w:spacing w:after="80"/>
      </w:pPr>
      <w:r>
        <w:t xml:space="preserve">Assignment History timeline (FR-12)</w:t>
      </w:r>
    </w:p>
    <w:p>
      <w:pPr>
        <w:pStyle w:val="ListParagraph"/>
        <w:numPr>
          <w:ilvl w:val="0"/>
          <w:numId w:val="2"/>
        </w:numPr>
        <w:spacing w:after="80"/>
      </w:pPr>
      <w:r>
        <w:t xml:space="preserve">Effort Log table (date, staff, hours, notes)</w:t>
      </w:r>
    </w:p>
    <w:p>
      <w:pPr>
        <w:pStyle w:val="ListParagraph"/>
        <w:numPr>
          <w:ilvl w:val="0"/>
          <w:numId w:val="2"/>
        </w:numPr>
        <w:spacing w:after="80"/>
      </w:pPr>
      <w:r>
        <w:t xml:space="preserve">Evidence gallery/list with evidence-type tags</w:t>
      </w:r>
    </w:p>
    <w:p>
      <w:pPr>
        <w:pStyle w:val="ListParagraph"/>
        <w:numPr>
          <w:ilvl w:val="0"/>
          <w:numId w:val="2"/>
        </w:numPr>
        <w:spacing w:after="80"/>
      </w:pPr>
      <w:r>
        <w:t xml:space="preserve">Approval Trail timeline (decision, reason, approver, date)</w:t>
      </w:r>
    </w:p>
    <w:p>
      <w:pPr>
        <w:pStyle w:val="ListParagraph"/>
        <w:numPr>
          <w:ilvl w:val="0"/>
          <w:numId w:val="2"/>
        </w:numPr>
        <w:spacing w:after="80"/>
      </w:pPr>
      <w:r>
        <w:t xml:space="preserve">Sidebar quick-action buttons: Log Effort, Upload Evidence, Reassign, Approve/Return</w:t>
      </w:r>
    </w:p>
    <w:p>
      <w:pPr>
        <w:pStyle w:val="Heading2"/>
      </w:pPr>
      <w:r>
        <w:t xml:space="preserve">Main Actions</w:t>
      </w:r>
    </w:p>
    <w:p>
      <w:pPr>
        <w:pStyle w:val="ListParagraph"/>
        <w:numPr>
          <w:ilvl w:val="0"/>
          <w:numId w:val="2"/>
        </w:numPr>
        <w:spacing w:after="80"/>
      </w:pPr>
      <w:r>
        <w:t xml:space="preserve">Log effort (opens Daily Effort Log in context)</w:t>
      </w:r>
    </w:p>
    <w:p>
      <w:pPr>
        <w:pStyle w:val="ListParagraph"/>
        <w:numPr>
          <w:ilvl w:val="0"/>
          <w:numId w:val="2"/>
        </w:numPr>
        <w:spacing w:after="80"/>
      </w:pPr>
      <w:r>
        <w:t xml:space="preserve">Upload evidence (opens Evidence Upload in context)</w:t>
      </w:r>
    </w:p>
    <w:p>
      <w:pPr>
        <w:pStyle w:val="ListParagraph"/>
        <w:numPr>
          <w:ilvl w:val="0"/>
          <w:numId w:val="2"/>
        </w:numPr>
        <w:spacing w:after="80"/>
      </w:pPr>
      <w:r>
        <w:t xml:space="preserve">Reassign (opens Assignment &amp; Cascade in context)</w:t>
      </w:r>
    </w:p>
    <w:p>
      <w:pPr>
        <w:pStyle w:val="ListParagraph"/>
        <w:numPr>
          <w:ilvl w:val="0"/>
          <w:numId w:val="2"/>
        </w:numPr>
        <w:spacing w:after="80"/>
      </w:pPr>
      <w:r>
        <w:t xml:space="preserve">Request closure</w:t>
      </w:r>
    </w:p>
    <w:p>
      <w:pPr>
        <w:pStyle w:val="ListParagraph"/>
        <w:numPr>
          <w:ilvl w:val="0"/>
          <w:numId w:val="2"/>
        </w:numPr>
        <w:spacing w:after="80"/>
      </w:pPr>
      <w:r>
        <w:t xml:space="preserve">Approve or return for rework (role- and tier-gated per PRD §7.10)</w:t>
      </w:r>
    </w:p>
    <w:p>
      <w:pPr>
        <w:pStyle w:val="ListParagraph"/>
        <w:numPr>
          <w:ilvl w:val="0"/>
          <w:numId w:val="2"/>
        </w:numPr>
        <w:spacing w:after="80"/>
      </w:pPr>
      <w:r>
        <w:t xml:space="preserve">Amend priority or due date with a logged reason (FR-09)</w:t>
      </w:r>
    </w:p>
    <w:p>
      <w:pPr>
        <w:pStyle w:val="Heading2"/>
      </w:pPr>
      <w:r>
        <w:t xml:space="preserve">Validation Rules</w:t>
      </w:r>
    </w:p>
    <w:p>
      <w:pPr>
        <w:pStyle w:val="ListParagraph"/>
        <w:numPr>
          <w:ilvl w:val="0"/>
          <w:numId w:val="2"/>
        </w:numPr>
        <w:spacing w:after="80"/>
      </w:pPr>
      <w:r>
        <w:t xml:space="preserve">A closure request is only enabled once at least one evidence item exists (FR-30)</w:t>
      </w:r>
    </w:p>
    <w:p>
      <w:pPr>
        <w:pStyle w:val="ListParagraph"/>
        <w:numPr>
          <w:ilvl w:val="0"/>
          <w:numId w:val="2"/>
        </w:numPr>
        <w:spacing w:after="80"/>
      </w:pPr>
      <w:r>
        <w:t xml:space="preserve">Approve/Return is only visible to the role matching the WO's Complexity Tier approver — Team Lead, Solution Manager or HOD (FR-33)</w:t>
      </w:r>
    </w:p>
    <w:p>
      <w:pPr>
        <w:pStyle w:val="ListParagraph"/>
        <w:numPr>
          <w:ilvl w:val="0"/>
          <w:numId w:val="2"/>
        </w:numPr>
        <w:spacing w:after="80"/>
      </w:pPr>
      <w:r>
        <w:t xml:space="preserve">A Return action requires a mandatory reason, recorded in the Approval Trail</w:t>
      </w:r>
    </w:p>
    <w:p>
      <w:pPr>
        <w:pStyle w:val="Heading2"/>
      </w:pPr>
      <w:r>
        <w:t xml:space="preserve">Data Displayed</w:t>
      </w:r>
    </w:p>
    <w:p>
      <w:pPr>
        <w:pStyle w:val="ListParagraph"/>
        <w:numPr>
          <w:ilvl w:val="0"/>
          <w:numId w:val="2"/>
        </w:numPr>
        <w:spacing w:after="80"/>
      </w:pPr>
      <w:r>
        <w:t xml:space="preserve">Full CSI_WO record plus all child ASSIGNMENT, EFFORT_LOG, EVIDENCE_DELIVERABLE and APPROVAL_RECORD rows (PRD §11)</w:t>
      </w:r>
    </w:p>
    <w:p>
      <w:pPr>
        <w:pStyle w:val="Heading2"/>
      </w:pPr>
      <w:r>
        <w:t xml:space="preserve">Navigation Flow</w:t>
      </w:r>
    </w:p>
    <w:p>
      <w:pPr>
        <w:spacing w:after="160" w:before="60" w:line="276"/>
        <w:jc w:val="both"/>
      </w:pPr>
      <w:r>
        <w:t xml:space="preserve">Reached from Internal WO List, My Tasks, Tender Detail, or a notification deep-link (SLA breach, approval request). Quick actions open contextual overlays (Daily Effort Log, Evidence Upload, Assignment &amp; Cascade) so the user returns to this same WO Detail view afterward.</w:t>
      </w:r>
    </w:p>
    <w:p>
      <w:pPr>
        <w:pStyle w:val="Heading1"/>
        <w:pageBreakBefore/>
      </w:pPr>
      <w:r>
        <w:t xml:space="preserve">9. Assignment &amp; Cascade</w:t>
      </w:r>
    </w:p>
    <w:p>
      <w:pPr>
        <w:spacing w:after="160"/>
      </w:pPr>
      <w:r>
        <w:rPr>
          <w:b/>
          <w:bCs/>
          <w:i/>
          <w:iCs/>
          <w:color w:val="595959"/>
          <w:sz w:val="20"/>
          <w:szCs w:val="20"/>
        </w:rPr>
        <w:t xml:space="preserve">User Role: </w:t>
      </w:r>
      <w:r>
        <w:rPr>
          <w:i/>
          <w:iCs/>
          <w:color w:val="595959"/>
          <w:sz w:val="20"/>
          <w:szCs w:val="20"/>
        </w:rPr>
        <w:t xml:space="preserve">HOD, Solution Manager (assign anyone in scope); Team Lead / BIM Team Lead (re-assign within own pod)</w:t>
      </w:r>
    </w:p>
    <w:p>
      <w:pPr>
        <w:pStyle w:val="Heading2"/>
      </w:pPr>
      <w:r>
        <w:t xml:space="preserve">Purpose</w:t>
      </w:r>
    </w:p>
    <w:p>
      <w:pPr>
        <w:spacing w:after="160" w:before="60" w:line="276"/>
        <w:jc w:val="both"/>
      </w:pPr>
      <w:r>
        <w:t xml:space="preserve">Assign or re-assign a WO to a Team Lead, BIM Team Lead or Team Member, with the assignee picker filtered by sub-team/pod and current utilization, so assignment decisions are capacity-aware (PRD §7.3, FR-10–13).</w:t>
      </w:r>
    </w:p>
    <w:p>
      <w:pPr>
        <w:pStyle w:val="Heading2"/>
      </w:pPr>
      <w:r>
        <w:t xml:space="preserve">Layout</w:t>
      </w:r>
    </w:p>
    <w:p>
      <w:pPr>
        <w:spacing w:after="160" w:before="60" w:line="276"/>
        <w:jc w:val="both"/>
      </w:pPr>
      <w:r>
        <w:t xml:space="preserve">Two-pane layout. Left 40% shows the WO summary card (read-only context). Right 60% shows the assignee picker: a searchable staff list grouped by pod, each row showing the staff member's current utilization band as a colour chip, with an optional "Reason for reassignment" field appearing only when an existing assignment is being changed.</w:t>
      </w:r>
    </w:p>
    <w:p>
      <w:pPr>
        <w:pStyle w:val="Heading2"/>
      </w:pPr>
      <w:r>
        <w:t xml:space="preserve">Components</w:t>
      </w:r>
    </w:p>
    <w:p>
      <w:pPr>
        <w:pStyle w:val="ListParagraph"/>
        <w:numPr>
          <w:ilvl w:val="0"/>
          <w:numId w:val="2"/>
        </w:numPr>
        <w:spacing w:after="80"/>
      </w:pPr>
      <w:r>
        <w:t xml:space="preserve">WO summary card</w:t>
      </w:r>
    </w:p>
    <w:p>
      <w:pPr>
        <w:pStyle w:val="ListParagraph"/>
        <w:numPr>
          <w:ilvl w:val="0"/>
          <w:numId w:val="2"/>
        </w:numPr>
        <w:spacing w:after="80"/>
      </w:pPr>
      <w:r>
        <w:t xml:space="preserve">Pod filter tabs</w:t>
      </w:r>
    </w:p>
    <w:p>
      <w:pPr>
        <w:pStyle w:val="ListParagraph"/>
        <w:numPr>
          <w:ilvl w:val="0"/>
          <w:numId w:val="2"/>
        </w:numPr>
        <w:spacing w:after="80"/>
      </w:pPr>
      <w:r>
        <w:t xml:space="preserve">Staff list rows (name, role, utilization chip, current open-WO count)</w:t>
      </w:r>
    </w:p>
    <w:p>
      <w:pPr>
        <w:pStyle w:val="ListParagraph"/>
        <w:numPr>
          <w:ilvl w:val="0"/>
          <w:numId w:val="2"/>
        </w:numPr>
        <w:spacing w:after="80"/>
      </w:pPr>
      <w:r>
        <w:t xml:space="preserve">Assigned-hours input</w:t>
      </w:r>
    </w:p>
    <w:p>
      <w:pPr>
        <w:pStyle w:val="ListParagraph"/>
        <w:numPr>
          <w:ilvl w:val="0"/>
          <w:numId w:val="2"/>
        </w:numPr>
        <w:spacing w:after="80"/>
      </w:pPr>
      <w:r>
        <w:t xml:space="preserve">Confirm Assign button</w:t>
      </w:r>
    </w:p>
    <w:p>
      <w:pPr>
        <w:pStyle w:val="ListParagraph"/>
        <w:numPr>
          <w:ilvl w:val="0"/>
          <w:numId w:val="2"/>
        </w:numPr>
        <w:spacing w:after="80"/>
      </w:pPr>
      <w:r>
        <w:t xml:space="preserve">Conditional reason field</w:t>
      </w:r>
    </w:p>
    <w:p>
      <w:pPr>
        <w:pStyle w:val="Heading2"/>
      </w:pPr>
      <w:r>
        <w:t xml:space="preserve">Main Actions</w:t>
      </w:r>
    </w:p>
    <w:p>
      <w:pPr>
        <w:pStyle w:val="ListParagraph"/>
        <w:numPr>
          <w:ilvl w:val="0"/>
          <w:numId w:val="2"/>
        </w:numPr>
        <w:spacing w:after="80"/>
      </w:pPr>
      <w:r>
        <w:t xml:space="preserve">Filter staff by pod</w:t>
      </w:r>
    </w:p>
    <w:p>
      <w:pPr>
        <w:pStyle w:val="ListParagraph"/>
        <w:numPr>
          <w:ilvl w:val="0"/>
          <w:numId w:val="2"/>
        </w:numPr>
        <w:spacing w:after="80"/>
      </w:pPr>
      <w:r>
        <w:t xml:space="preserve">Select an assignee and set assigned hours</w:t>
      </w:r>
    </w:p>
    <w:p>
      <w:pPr>
        <w:pStyle w:val="ListParagraph"/>
        <w:numPr>
          <w:ilvl w:val="0"/>
          <w:numId w:val="2"/>
        </w:numPr>
        <w:spacing w:after="80"/>
      </w:pPr>
      <w:r>
        <w:t xml:space="preserve">Confirm the assignment</w:t>
      </w:r>
    </w:p>
    <w:p>
      <w:pPr>
        <w:pStyle w:val="ListParagraph"/>
        <w:numPr>
          <w:ilvl w:val="0"/>
          <w:numId w:val="2"/>
        </w:numPr>
        <w:spacing w:after="80"/>
      </w:pPr>
      <w:r>
        <w:t xml:space="preserve">(Team Lead only) cascade within own pod to a Team Member</w:t>
      </w:r>
    </w:p>
    <w:p>
      <w:pPr>
        <w:pStyle w:val="Heading2"/>
      </w:pPr>
      <w:r>
        <w:t xml:space="preserve">Validation Rules</w:t>
      </w:r>
    </w:p>
    <w:p>
      <w:pPr>
        <w:pStyle w:val="ListParagraph"/>
        <w:numPr>
          <w:ilvl w:val="0"/>
          <w:numId w:val="2"/>
        </w:numPr>
        <w:spacing w:after="80"/>
      </w:pPr>
      <w:r>
        <w:t xml:space="preserve">A Team Lead's staff list is restricted server-side to their own pod (PRD §6 capacity scope)</w:t>
      </w:r>
    </w:p>
    <w:p>
      <w:pPr>
        <w:pStyle w:val="ListParagraph"/>
        <w:numPr>
          <w:ilvl w:val="0"/>
          <w:numId w:val="2"/>
        </w:numPr>
        <w:spacing w:after="80"/>
      </w:pPr>
      <w:r>
        <w:t xml:space="preserve">Assigning to a staff member already flagged Overloaded triggers a non-blocking warning rather than a hard stop</w:t>
      </w:r>
    </w:p>
    <w:p>
      <w:pPr>
        <w:pStyle w:val="ListParagraph"/>
        <w:numPr>
          <w:ilvl w:val="0"/>
          <w:numId w:val="2"/>
        </w:numPr>
        <w:spacing w:after="80"/>
      </w:pPr>
      <w:r>
        <w:t xml:space="preserve">AssignedHours must be a positive number</w:t>
      </w:r>
    </w:p>
    <w:p>
      <w:pPr>
        <w:pStyle w:val="ListParagraph"/>
        <w:numPr>
          <w:ilvl w:val="0"/>
          <w:numId w:val="2"/>
        </w:numPr>
        <w:spacing w:after="80"/>
      </w:pPr>
      <w:r>
        <w:t xml:space="preserve">A reason is mandatory whenever an existing assignment is being changed, but not on first assignment</w:t>
      </w:r>
    </w:p>
    <w:p>
      <w:pPr>
        <w:pStyle w:val="Heading2"/>
      </w:pPr>
      <w:r>
        <w:t xml:space="preserve">Data Displayed</w:t>
      </w:r>
    </w:p>
    <w:p>
      <w:pPr>
        <w:pStyle w:val="ListParagraph"/>
        <w:numPr>
          <w:ilvl w:val="0"/>
          <w:numId w:val="2"/>
        </w:numPr>
        <w:spacing w:after="80"/>
      </w:pPr>
      <w:r>
        <w:t xml:space="preserve">Live STAFF utilization figures (PRD §13.2)</w:t>
      </w:r>
    </w:p>
    <w:p>
      <w:pPr>
        <w:pStyle w:val="ListParagraph"/>
        <w:numPr>
          <w:ilvl w:val="0"/>
          <w:numId w:val="2"/>
        </w:numPr>
        <w:spacing w:after="80"/>
      </w:pPr>
      <w:r>
        <w:t xml:space="preserve">Existing ASSIGNMENT history for the WO being assigned</w:t>
      </w:r>
    </w:p>
    <w:p>
      <w:pPr>
        <w:pStyle w:val="Heading2"/>
      </w:pPr>
      <w:r>
        <w:t xml:space="preserve">Navigation Flow</w:t>
      </w:r>
    </w:p>
    <w:p>
      <w:pPr>
        <w:spacing w:after="160" w:before="60" w:line="276"/>
        <w:jc w:val="both"/>
      </w:pPr>
      <w:r>
        <w:t xml:space="preserve">Reached from WO Detail ("Reassign"), Create Internal WO (Step 3), or Internal WO List (bulk-reassign). On confirm, returns to the originating WO Detail or WO List with the new assignment reflected immediately.</w:t>
      </w:r>
    </w:p>
    <w:p>
      <w:pPr>
        <w:pStyle w:val="Heading1"/>
        <w:pageBreakBefore/>
      </w:pPr>
      <w:r>
        <w:t xml:space="preserve">10. My Tasks</w:t>
      </w:r>
    </w:p>
    <w:p>
      <w:pPr>
        <w:spacing w:after="160"/>
      </w:pPr>
      <w:r>
        <w:rPr>
          <w:b/>
          <w:bCs/>
          <w:i/>
          <w:iCs/>
          <w:color w:val="595959"/>
          <w:sz w:val="20"/>
          <w:szCs w:val="20"/>
        </w:rPr>
        <w:t xml:space="preserve">User Role: </w:t>
      </w:r>
      <w:r>
        <w:rPr>
          <w:i/>
          <w:iCs/>
          <w:color w:val="595959"/>
          <w:sz w:val="20"/>
          <w:szCs w:val="20"/>
        </w:rPr>
        <w:t xml:space="preserve">Team Member, BIM Modeler (primary); Team Lead / BIM Team Lead (own task subset)</w:t>
      </w:r>
    </w:p>
    <w:p>
      <w:pPr>
        <w:pStyle w:val="Heading2"/>
      </w:pPr>
      <w:r>
        <w:t xml:space="preserve">Purpose</w:t>
      </w:r>
    </w:p>
    <w:p>
      <w:pPr>
        <w:spacing w:after="160" w:before="60" w:line="276"/>
        <w:jc w:val="both"/>
      </w:pPr>
      <w:r>
        <w:t xml:space="preserve">The personal worklist — every WO assigned to the logged-in staff member, with due dates, SLA countdowns and one-tap effort logging (PRD §12).</w:t>
      </w:r>
    </w:p>
    <w:p>
      <w:pPr>
        <w:pStyle w:val="Heading2"/>
      </w:pPr>
      <w:r>
        <w:t xml:space="preserve">Layout</w:t>
      </w:r>
    </w:p>
    <w:p>
      <w:pPr>
        <w:spacing w:after="160" w:before="60" w:line="276"/>
        <w:jc w:val="both"/>
      </w:pPr>
      <w:r>
        <w:t xml:space="preserve">A mobile-first, single-column list — one of the screens explicitly required to work well on a phone, per the field/site use case in PRD §8. A summary strip (Open, Due Today, Overdue) sits above a card list, each card showing WO title, status pill, SLA countdown chip, and an inline "Log Hours" quick-action.</w:t>
      </w:r>
    </w:p>
    <w:p>
      <w:pPr>
        <w:pStyle w:val="Heading2"/>
      </w:pPr>
      <w:r>
        <w:t xml:space="preserve">Components</w:t>
      </w:r>
    </w:p>
    <w:p>
      <w:pPr>
        <w:pStyle w:val="ListParagraph"/>
        <w:numPr>
          <w:ilvl w:val="0"/>
          <w:numId w:val="2"/>
        </w:numPr>
        <w:spacing w:after="80"/>
      </w:pPr>
      <w:r>
        <w:t xml:space="preserve">Summary strip</w:t>
      </w:r>
    </w:p>
    <w:p>
      <w:pPr>
        <w:pStyle w:val="ListParagraph"/>
        <w:numPr>
          <w:ilvl w:val="0"/>
          <w:numId w:val="2"/>
        </w:numPr>
        <w:spacing w:after="80"/>
      </w:pPr>
      <w:r>
        <w:t xml:space="preserve">Task card list</w:t>
      </w:r>
    </w:p>
    <w:p>
      <w:pPr>
        <w:pStyle w:val="ListParagraph"/>
        <w:numPr>
          <w:ilvl w:val="0"/>
          <w:numId w:val="2"/>
        </w:numPr>
        <w:spacing w:after="80"/>
      </w:pPr>
      <w:r>
        <w:t xml:space="preserve">Inline quick-log control (hours and notes, no full form)</w:t>
      </w:r>
    </w:p>
    <w:p>
      <w:pPr>
        <w:pStyle w:val="ListParagraph"/>
        <w:numPr>
          <w:ilvl w:val="0"/>
          <w:numId w:val="2"/>
        </w:numPr>
        <w:spacing w:after="80"/>
      </w:pPr>
      <w:r>
        <w:t xml:space="preserve">Status filter tabs (All / Open / Pending Approval / Closed)</w:t>
      </w:r>
    </w:p>
    <w:p>
      <w:pPr>
        <w:pStyle w:val="ListParagraph"/>
        <w:numPr>
          <w:ilvl w:val="0"/>
          <w:numId w:val="2"/>
        </w:numPr>
        <w:spacing w:after="80"/>
      </w:pPr>
      <w:r>
        <w:t xml:space="preserve">Pull-to-refresh on mobile</w:t>
      </w:r>
    </w:p>
    <w:p>
      <w:pPr>
        <w:pStyle w:val="Heading2"/>
      </w:pPr>
      <w:r>
        <w:t xml:space="preserve">Main Actions</w:t>
      </w:r>
    </w:p>
    <w:p>
      <w:pPr>
        <w:pStyle w:val="ListParagraph"/>
        <w:numPr>
          <w:ilvl w:val="0"/>
          <w:numId w:val="2"/>
        </w:numPr>
        <w:spacing w:after="80"/>
      </w:pPr>
      <w:r>
        <w:t xml:space="preserve">Open a task (card tap → WO Detail)</w:t>
      </w:r>
    </w:p>
    <w:p>
      <w:pPr>
        <w:pStyle w:val="ListParagraph"/>
        <w:numPr>
          <w:ilvl w:val="0"/>
          <w:numId w:val="2"/>
        </w:numPr>
        <w:spacing w:after="80"/>
      </w:pPr>
      <w:r>
        <w:t xml:space="preserve">Log hours inline without leaving the list</w:t>
      </w:r>
    </w:p>
    <w:p>
      <w:pPr>
        <w:pStyle w:val="ListParagraph"/>
        <w:numPr>
          <w:ilvl w:val="0"/>
          <w:numId w:val="2"/>
        </w:numPr>
        <w:spacing w:after="80"/>
      </w:pPr>
      <w:r>
        <w:t xml:space="preserve">Mark work complete, triggering the closure-request flow</w:t>
      </w:r>
    </w:p>
    <w:p>
      <w:pPr>
        <w:pStyle w:val="ListParagraph"/>
        <w:numPr>
          <w:ilvl w:val="0"/>
          <w:numId w:val="2"/>
        </w:numPr>
        <w:spacing w:after="80"/>
      </w:pPr>
      <w:r>
        <w:t xml:space="preserve">Upload evidence directly from a card's quick-action</w:t>
      </w:r>
    </w:p>
    <w:p>
      <w:pPr>
        <w:pStyle w:val="Heading2"/>
      </w:pPr>
      <w:r>
        <w:t xml:space="preserve">Validation Rules</w:t>
      </w:r>
    </w:p>
    <w:p>
      <w:pPr>
        <w:pStyle w:val="ListParagraph"/>
        <w:numPr>
          <w:ilvl w:val="0"/>
          <w:numId w:val="2"/>
        </w:numPr>
        <w:spacing w:after="80"/>
      </w:pPr>
      <w:r>
        <w:t xml:space="preserve">Inline hour entry caps at 8 hours per single entry, the same convention carried forward into Daily Effort Log</w:t>
      </w:r>
    </w:p>
    <w:p>
      <w:pPr>
        <w:pStyle w:val="ListParagraph"/>
        <w:numPr>
          <w:ilvl w:val="0"/>
          <w:numId w:val="2"/>
        </w:numPr>
        <w:spacing w:after="80"/>
      </w:pPr>
      <w:r>
        <w:t xml:space="preserve">"Mark complete" is disabled until at least one evidence item exists for that WO</w:t>
      </w:r>
    </w:p>
    <w:p>
      <w:pPr>
        <w:pStyle w:val="Heading2"/>
      </w:pPr>
      <w:r>
        <w:t xml:space="preserve">Data Displayed</w:t>
      </w:r>
    </w:p>
    <w:p>
      <w:pPr>
        <w:pStyle w:val="ListParagraph"/>
        <w:numPr>
          <w:ilvl w:val="0"/>
          <w:numId w:val="2"/>
        </w:numPr>
        <w:spacing w:after="80"/>
      </w:pPr>
      <w:r>
        <w:t xml:space="preserve">CSI_WO records where AssignedTo equals the current StaffID</w:t>
      </w:r>
    </w:p>
    <w:p>
      <w:pPr>
        <w:pStyle w:val="ListParagraph"/>
        <w:numPr>
          <w:ilvl w:val="0"/>
          <w:numId w:val="2"/>
        </w:numPr>
        <w:spacing w:after="80"/>
      </w:pPr>
      <w:r>
        <w:t xml:space="preserve">SLA countdown, derived from DueDate and the configured SLA targets</w:t>
      </w:r>
    </w:p>
    <w:p>
      <w:pPr>
        <w:pStyle w:val="Heading2"/>
      </w:pPr>
      <w:r>
        <w:t xml:space="preserve">Navigation Flow</w:t>
      </w:r>
    </w:p>
    <w:p>
      <w:pPr>
        <w:spacing w:after="160" w:before="60" w:line="276"/>
        <w:jc w:val="both"/>
      </w:pPr>
      <w:r>
        <w:t xml:space="preserve">Landing screen for Team Member / BIM Modeler after sign-in. Card tap opens WO Detail. The quick-log control posts directly to EFFORT_LOG without navigating away. "Upload Evidence" opens Evidence Upload as an overlay.</w:t>
      </w:r>
    </w:p>
    <w:p>
      <w:pPr>
        <w:pStyle w:val="Heading1"/>
        <w:pageBreakBefore/>
      </w:pPr>
      <w:r>
        <w:t xml:space="preserve">11. Daily Effort Log</w:t>
      </w:r>
    </w:p>
    <w:p>
      <w:pPr>
        <w:spacing w:after="160"/>
      </w:pPr>
      <w:r>
        <w:rPr>
          <w:b/>
          <w:bCs/>
          <w:i/>
          <w:iCs/>
          <w:color w:val="595959"/>
          <w:sz w:val="20"/>
          <w:szCs w:val="20"/>
        </w:rPr>
        <w:t xml:space="preserve">User Role: </w:t>
      </w:r>
      <w:r>
        <w:rPr>
          <w:i/>
          <w:iCs/>
          <w:color w:val="595959"/>
          <w:sz w:val="20"/>
          <w:szCs w:val="20"/>
        </w:rPr>
        <w:t xml:space="preserve">Team Member, Team Lead, BIM Modeler</w:t>
      </w:r>
    </w:p>
    <w:p>
      <w:pPr>
        <w:pStyle w:val="Heading2"/>
      </w:pPr>
      <w:r>
        <w:t xml:space="preserve">Purpose</w:t>
      </w:r>
    </w:p>
    <w:p>
      <w:pPr>
        <w:spacing w:after="160" w:before="60" w:line="276"/>
        <w:jc w:val="both"/>
      </w:pPr>
      <w:r>
        <w:t xml:space="preserve">Record daily effort hours against a WO, replacing the manual Daily_Log spreadsheet (PRD §7.9, FR-29).</w:t>
      </w:r>
    </w:p>
    <w:p>
      <w:pPr>
        <w:pStyle w:val="Heading2"/>
      </w:pPr>
      <w:r>
        <w:t xml:space="preserve">Layout</w:t>
      </w:r>
    </w:p>
    <w:p>
      <w:pPr>
        <w:spacing w:after="160" w:before="60" w:line="276"/>
        <w:jc w:val="both"/>
      </w:pPr>
      <w:r>
        <w:t xml:space="preserve">A simple form, usable both as a dedicated full screen (sidebar "Log Effort") and as a side-panel launched in context from WO Detail or My Tasks: Date picker, WO selector (defaults to the context WO if launched in-context), Hours input, Notes field, Submit button. Below the form, a "Today's Entries" mini-list shows everything already logged that day, with a running total against the staff member's Daily Usable Hours (PRD §13.1).</w:t>
      </w:r>
    </w:p>
    <w:p>
      <w:pPr>
        <w:pStyle w:val="Heading2"/>
      </w:pPr>
      <w:r>
        <w:t xml:space="preserve">Components</w:t>
      </w:r>
    </w:p>
    <w:p>
      <w:pPr>
        <w:pStyle w:val="ListParagraph"/>
        <w:numPr>
          <w:ilvl w:val="0"/>
          <w:numId w:val="2"/>
        </w:numPr>
        <w:spacing w:after="80"/>
      </w:pPr>
      <w:r>
        <w:t xml:space="preserve">Date picker (defaults to today)</w:t>
      </w:r>
    </w:p>
    <w:p>
      <w:pPr>
        <w:pStyle w:val="ListParagraph"/>
        <w:numPr>
          <w:ilvl w:val="0"/>
          <w:numId w:val="2"/>
        </w:numPr>
        <w:spacing w:after="80"/>
      </w:pPr>
      <w:r>
        <w:t xml:space="preserve">WO selector/search, restricted to the user's active assignments</w:t>
      </w:r>
    </w:p>
    <w:p>
      <w:pPr>
        <w:pStyle w:val="ListParagraph"/>
        <w:numPr>
          <w:ilvl w:val="0"/>
          <w:numId w:val="2"/>
        </w:numPr>
        <w:spacing w:after="80"/>
      </w:pPr>
      <w:r>
        <w:t xml:space="preserve">Hours numeric stepper (decimal-friendly)</w:t>
      </w:r>
    </w:p>
    <w:p>
      <w:pPr>
        <w:pStyle w:val="ListParagraph"/>
        <w:numPr>
          <w:ilvl w:val="0"/>
          <w:numId w:val="2"/>
        </w:numPr>
        <w:spacing w:after="80"/>
      </w:pPr>
      <w:r>
        <w:t xml:space="preserve">Notes textarea</w:t>
      </w:r>
    </w:p>
    <w:p>
      <w:pPr>
        <w:pStyle w:val="ListParagraph"/>
        <w:numPr>
          <w:ilvl w:val="0"/>
          <w:numId w:val="2"/>
        </w:numPr>
        <w:spacing w:after="80"/>
      </w:pPr>
      <w:r>
        <w:t xml:space="preserve">Today's-entries list with a running-total bar</w:t>
      </w:r>
    </w:p>
    <w:p>
      <w:pPr>
        <w:pStyle w:val="ListParagraph"/>
        <w:numPr>
          <w:ilvl w:val="0"/>
          <w:numId w:val="2"/>
        </w:numPr>
        <w:spacing w:after="80"/>
      </w:pPr>
      <w:r>
        <w:t xml:space="preserve">Submit button</w:t>
      </w:r>
    </w:p>
    <w:p>
      <w:pPr>
        <w:pStyle w:val="Heading2"/>
      </w:pPr>
      <w:r>
        <w:t xml:space="preserve">Main Actions</w:t>
      </w:r>
    </w:p>
    <w:p>
      <w:pPr>
        <w:pStyle w:val="ListParagraph"/>
        <w:numPr>
          <w:ilvl w:val="0"/>
          <w:numId w:val="2"/>
        </w:numPr>
        <w:spacing w:after="80"/>
      </w:pPr>
      <w:r>
        <w:t xml:space="preserve">Select date and WO</w:t>
      </w:r>
    </w:p>
    <w:p>
      <w:pPr>
        <w:pStyle w:val="ListParagraph"/>
        <w:numPr>
          <w:ilvl w:val="0"/>
          <w:numId w:val="2"/>
        </w:numPr>
        <w:spacing w:after="80"/>
      </w:pPr>
      <w:r>
        <w:t xml:space="preserve">Enter hours and optional notes; submit</w:t>
      </w:r>
    </w:p>
    <w:p>
      <w:pPr>
        <w:pStyle w:val="ListParagraph"/>
        <w:numPr>
          <w:ilvl w:val="0"/>
          <w:numId w:val="2"/>
        </w:numPr>
        <w:spacing w:after="80"/>
      </w:pPr>
      <w:r>
        <w:t xml:space="preserve">Edit or delete a same-day entry before the WO's effort log is locked by approval (FR-33)</w:t>
      </w:r>
    </w:p>
    <w:p>
      <w:pPr>
        <w:pStyle w:val="Heading2"/>
      </w:pPr>
      <w:r>
        <w:t xml:space="preserve">Validation Rules</w:t>
      </w:r>
    </w:p>
    <w:p>
      <w:pPr>
        <w:pStyle w:val="ListParagraph"/>
        <w:numPr>
          <w:ilvl w:val="0"/>
          <w:numId w:val="2"/>
        </w:numPr>
        <w:spacing w:after="80"/>
      </w:pPr>
      <w:r>
        <w:t xml:space="preserve">Hours must be greater than zero and no more than 8 per single entry — a longer day requires multiple WO entries (FR-29)</w:t>
      </w:r>
    </w:p>
    <w:p>
      <w:pPr>
        <w:pStyle w:val="ListParagraph"/>
        <w:numPr>
          <w:ilvl w:val="0"/>
          <w:numId w:val="2"/>
        </w:numPr>
        <w:spacing w:after="80"/>
      </w:pPr>
      <w:r>
        <w:t xml:space="preserve">A WO must be selected from the active assignment list, not typed as free text</w:t>
      </w:r>
    </w:p>
    <w:p>
      <w:pPr>
        <w:pStyle w:val="ListParagraph"/>
        <w:numPr>
          <w:ilvl w:val="0"/>
          <w:numId w:val="2"/>
        </w:numPr>
        <w:spacing w:after="80"/>
      </w:pPr>
      <w:r>
        <w:t xml:space="preserve">Entries cannot be logged against a Closed WO</w:t>
      </w:r>
    </w:p>
    <w:p>
      <w:pPr>
        <w:pStyle w:val="ListParagraph"/>
        <w:numPr>
          <w:ilvl w:val="0"/>
          <w:numId w:val="2"/>
        </w:numPr>
        <w:spacing w:after="80"/>
      </w:pPr>
      <w:r>
        <w:t xml:space="preserve">The running total against Daily Usable Hours is informational only, not a hard cap</w:t>
      </w:r>
    </w:p>
    <w:p>
      <w:pPr>
        <w:pStyle w:val="Heading2"/>
      </w:pPr>
      <w:r>
        <w:t xml:space="preserve">Data Displayed</w:t>
      </w:r>
    </w:p>
    <w:p>
      <w:pPr>
        <w:pStyle w:val="ListParagraph"/>
        <w:numPr>
          <w:ilvl w:val="0"/>
          <w:numId w:val="2"/>
        </w:numPr>
        <w:spacing w:after="80"/>
      </w:pPr>
      <w:r>
        <w:t xml:space="preserve">EFFORT_LOG entries for the current staff member and date</w:t>
      </w:r>
    </w:p>
    <w:p>
      <w:pPr>
        <w:pStyle w:val="ListParagraph"/>
        <w:numPr>
          <w:ilvl w:val="0"/>
          <w:numId w:val="2"/>
        </w:numPr>
        <w:spacing w:after="80"/>
      </w:pPr>
      <w:r>
        <w:t xml:space="preserve">Live running total versus DailyUsableHours (PRD §11, §13.1)</w:t>
      </w:r>
    </w:p>
    <w:p>
      <w:pPr>
        <w:pStyle w:val="Heading2"/>
      </w:pPr>
      <w:r>
        <w:t xml:space="preserve">Navigation Flow</w:t>
      </w:r>
    </w:p>
    <w:p>
      <w:pPr>
        <w:spacing w:after="160" w:before="60" w:line="276"/>
        <w:jc w:val="both"/>
      </w:pPr>
      <w:r>
        <w:t xml:space="preserve">Reached from My Tasks (inline quick-log), WO Detail (quick action), or sidebar "Log Effort" for a dedicated full-screen view spanning multiple WOs in one sitting. On submit, returns to the originating screen with utilization figures updated immediately.</w:t>
      </w:r>
    </w:p>
    <w:p>
      <w:pPr>
        <w:pStyle w:val="Heading1"/>
        <w:pageBreakBefore/>
      </w:pPr>
      <w:r>
        <w:t xml:space="preserve">12. Evidence Upload</w:t>
      </w:r>
    </w:p>
    <w:p>
      <w:pPr>
        <w:spacing w:after="160"/>
      </w:pPr>
      <w:r>
        <w:rPr>
          <w:b/>
          <w:bCs/>
          <w:i/>
          <w:iCs/>
          <w:color w:val="595959"/>
          <w:sz w:val="20"/>
          <w:szCs w:val="20"/>
        </w:rPr>
        <w:t xml:space="preserve">User Role: </w:t>
      </w:r>
      <w:r>
        <w:rPr>
          <w:i/>
          <w:iCs/>
          <w:color w:val="595959"/>
          <w:sz w:val="20"/>
          <w:szCs w:val="20"/>
        </w:rPr>
        <w:t xml:space="preserve">Team Member, Team Lead, BIM Modeler</w:t>
      </w:r>
    </w:p>
    <w:p>
      <w:pPr>
        <w:pStyle w:val="Heading2"/>
      </w:pPr>
      <w:r>
        <w:t xml:space="preserve">Purpose</w:t>
      </w:r>
    </w:p>
    <w:p>
      <w:pPr>
        <w:spacing w:after="160" w:before="60" w:line="276"/>
        <w:jc w:val="both"/>
      </w:pPr>
      <w:r>
        <w:t xml:space="preserve">Attach evidence and deliverables to a WO, tagged by evidence type, tied to the closure checklist (PRD §7.9, FR-30).</w:t>
      </w:r>
    </w:p>
    <w:p>
      <w:pPr>
        <w:pStyle w:val="Heading2"/>
      </w:pPr>
      <w:r>
        <w:t xml:space="preserve">Layout</w:t>
      </w:r>
    </w:p>
    <w:p>
      <w:pPr>
        <w:spacing w:after="160" w:before="60" w:line="276"/>
        <w:jc w:val="both"/>
      </w:pPr>
      <w:r>
        <w:t xml:space="preserve">A modal/side-panel form, always launched in the context of a specific WO. A drag-and-drop file drop zone sits at the top, an Evidence Type selector below it, and a list of already-uploaded items for this WO beneath that — each with a type tag, uploader, date, and a role-gated remove action.</w:t>
      </w:r>
    </w:p>
    <w:p>
      <w:pPr>
        <w:pStyle w:val="Heading2"/>
      </w:pPr>
      <w:r>
        <w:t xml:space="preserve">Components</w:t>
      </w:r>
    </w:p>
    <w:p>
      <w:pPr>
        <w:pStyle w:val="ListParagraph"/>
        <w:numPr>
          <w:ilvl w:val="0"/>
          <w:numId w:val="2"/>
        </w:numPr>
        <w:spacing w:after="80"/>
      </w:pPr>
      <w:r>
        <w:t xml:space="preserve">Drag-and-drop drop zone with file-type/size hint text</w:t>
      </w:r>
    </w:p>
    <w:p>
      <w:pPr>
        <w:pStyle w:val="ListParagraph"/>
        <w:numPr>
          <w:ilvl w:val="0"/>
          <w:numId w:val="2"/>
        </w:numPr>
        <w:spacing w:after="80"/>
      </w:pPr>
      <w:r>
        <w:t xml:space="preserve">Evidence Type dropdown (e.g. Deliverable, Site Photo, Sign-off Document, Meeting Minutes, Clash Report for BIM WOs)</w:t>
      </w:r>
    </w:p>
    <w:p>
      <w:pPr>
        <w:pStyle w:val="ListParagraph"/>
        <w:numPr>
          <w:ilvl w:val="0"/>
          <w:numId w:val="2"/>
        </w:numPr>
        <w:spacing w:after="80"/>
      </w:pPr>
      <w:r>
        <w:t xml:space="preserve">Uploaded-items list with thumbnails for images/PDFs</w:t>
      </w:r>
    </w:p>
    <w:p>
      <w:pPr>
        <w:pStyle w:val="ListParagraph"/>
        <w:numPr>
          <w:ilvl w:val="0"/>
          <w:numId w:val="2"/>
        </w:numPr>
        <w:spacing w:after="80"/>
      </w:pPr>
      <w:r>
        <w:t xml:space="preserve">Remove/replace action</w:t>
      </w:r>
    </w:p>
    <w:p>
      <w:pPr>
        <w:pStyle w:val="ListParagraph"/>
        <w:numPr>
          <w:ilvl w:val="0"/>
          <w:numId w:val="2"/>
        </w:numPr>
        <w:spacing w:after="80"/>
      </w:pPr>
      <w:r>
        <w:t xml:space="preserve">Upload button</w:t>
      </w:r>
    </w:p>
    <w:p>
      <w:pPr>
        <w:pStyle w:val="Heading2"/>
      </w:pPr>
      <w:r>
        <w:t xml:space="preserve">Main Actions</w:t>
      </w:r>
    </w:p>
    <w:p>
      <w:pPr>
        <w:pStyle w:val="ListParagraph"/>
        <w:numPr>
          <w:ilvl w:val="0"/>
          <w:numId w:val="2"/>
        </w:numPr>
        <w:spacing w:after="80"/>
      </w:pPr>
      <w:r>
        <w:t xml:space="preserve">Drag or select file(s)</w:t>
      </w:r>
    </w:p>
    <w:p>
      <w:pPr>
        <w:pStyle w:val="ListParagraph"/>
        <w:numPr>
          <w:ilvl w:val="0"/>
          <w:numId w:val="2"/>
        </w:numPr>
        <w:spacing w:after="80"/>
      </w:pPr>
      <w:r>
        <w:t xml:space="preserve">Tag the evidence type and upload</w:t>
      </w:r>
    </w:p>
    <w:p>
      <w:pPr>
        <w:pStyle w:val="ListParagraph"/>
        <w:numPr>
          <w:ilvl w:val="0"/>
          <w:numId w:val="2"/>
        </w:numPr>
        <w:spacing w:after="80"/>
      </w:pPr>
      <w:r>
        <w:t xml:space="preserve">Remove a previously uploaded item, if permitted</w:t>
      </w:r>
    </w:p>
    <w:p>
      <w:pPr>
        <w:pStyle w:val="Heading2"/>
      </w:pPr>
      <w:r>
        <w:t xml:space="preserve">Validation Rules</w:t>
      </w:r>
    </w:p>
    <w:p>
      <w:pPr>
        <w:pStyle w:val="ListParagraph"/>
        <w:numPr>
          <w:ilvl w:val="0"/>
          <w:numId w:val="2"/>
        </w:numPr>
        <w:spacing w:after="80"/>
      </w:pPr>
      <w:r>
        <w:t xml:space="preserve">An Evidence Type tag is mandatory per upload — untagged files are rejected</w:t>
      </w:r>
    </w:p>
    <w:p>
      <w:pPr>
        <w:pStyle w:val="ListParagraph"/>
        <w:numPr>
          <w:ilvl w:val="0"/>
          <w:numId w:val="2"/>
        </w:numPr>
        <w:spacing w:after="80"/>
      </w:pPr>
      <w:r>
        <w:t xml:space="preserve">File size/type restrictions follow platform configuration</w:t>
      </w:r>
    </w:p>
    <w:p>
      <w:pPr>
        <w:pStyle w:val="ListParagraph"/>
        <w:numPr>
          <w:ilvl w:val="0"/>
          <w:numId w:val="2"/>
        </w:numPr>
        <w:spacing w:after="80"/>
      </w:pPr>
      <w:r>
        <w:t xml:space="preserve">Uploads are blocked once the WO has moved to Closed status</w:t>
      </w:r>
    </w:p>
    <w:p>
      <w:pPr>
        <w:pStyle w:val="ListParagraph"/>
        <w:numPr>
          <w:ilvl w:val="0"/>
          <w:numId w:val="2"/>
        </w:numPr>
        <w:spacing w:after="80"/>
      </w:pPr>
      <w:r>
        <w:t xml:space="preserve">Removing an evidence item after a WO has entered Pending Approval requires Team Lead-or-above confirmation, which is logged</w:t>
      </w:r>
    </w:p>
    <w:p>
      <w:pPr>
        <w:pStyle w:val="Heading2"/>
      </w:pPr>
      <w:r>
        <w:t xml:space="preserve">Data Displayed</w:t>
      </w:r>
    </w:p>
    <w:p>
      <w:pPr>
        <w:pStyle w:val="ListParagraph"/>
        <w:numPr>
          <w:ilvl w:val="0"/>
          <w:numId w:val="2"/>
        </w:numPr>
        <w:spacing w:after="80"/>
      </w:pPr>
      <w:r>
        <w:t xml:space="preserve">EVIDENCE_DELIVERABLE records for the current WO (PRD §11)</w:t>
      </w:r>
    </w:p>
    <w:p>
      <w:pPr>
        <w:pStyle w:val="Heading2"/>
      </w:pPr>
      <w:r>
        <w:t xml:space="preserve">Navigation Flow</w:t>
      </w:r>
    </w:p>
    <w:p>
      <w:pPr>
        <w:spacing w:after="160" w:before="60" w:line="276"/>
        <w:jc w:val="both"/>
      </w:pPr>
      <w:r>
        <w:t xml:space="preserve">Always reached in context — from WO Detail's Evidence tab, a My Tasks card quick-action, or as a mandatory step surfaced when a user attempts "Mark complete" with zero evidence attached. Closing the panel returns to the originating screen with the Evidence tab/count updated.</w:t>
      </w:r>
    </w:p>
    <w:p>
      <w:pPr>
        <w:pStyle w:val="Heading1"/>
        <w:pageBreakBefore/>
      </w:pPr>
      <w:r>
        <w:t xml:space="preserve">13. Capacity Dashboard</w:t>
      </w:r>
    </w:p>
    <w:p>
      <w:pPr>
        <w:spacing w:after="160"/>
      </w:pPr>
      <w:r>
        <w:rPr>
          <w:b/>
          <w:bCs/>
          <w:i/>
          <w:iCs/>
          <w:color w:val="595959"/>
          <w:sz w:val="20"/>
          <w:szCs w:val="20"/>
        </w:rPr>
        <w:t xml:space="preserve">User Role: </w:t>
      </w:r>
      <w:r>
        <w:rPr>
          <w:i/>
          <w:iCs/>
          <w:color w:val="595959"/>
          <w:sz w:val="20"/>
          <w:szCs w:val="20"/>
        </w:rPr>
        <w:t xml:space="preserve">HOD, Solution Manager</w:t>
      </w:r>
    </w:p>
    <w:p>
      <w:pPr>
        <w:pStyle w:val="Heading2"/>
      </w:pPr>
      <w:r>
        <w:t xml:space="preserve">Purpose</w:t>
      </w:r>
    </w:p>
    <w:p>
      <w:pPr>
        <w:spacing w:after="160" w:before="60" w:line="276"/>
        <w:jc w:val="both"/>
      </w:pPr>
      <w:r>
        <w:t xml:space="preserve">Live view of individual and department-level utilization against the configured thresholds, replacing the manual Excel capacity model (PRD §13.1–13.2).</w:t>
      </w:r>
    </w:p>
    <w:p>
      <w:pPr>
        <w:pStyle w:val="Heading2"/>
      </w:pPr>
      <w:r>
        <w:t xml:space="preserve">Layout</w:t>
      </w:r>
    </w:p>
    <w:p>
      <w:pPr>
        <w:spacing w:after="160" w:before="60" w:line="276"/>
        <w:jc w:val="both"/>
      </w:pPr>
      <w:r>
        <w:t xml:space="preserve">A dual-gauge header (CSI utilization ring against the 85% threshold; CMT utilization ring against the 80% threshold). Below, a sortable staff table — one row per STAFF — and a trend chart panel showing department utilization over the trailing 90 days.</w:t>
      </w:r>
    </w:p>
    <w:p>
      <w:pPr>
        <w:pStyle w:val="Heading2"/>
      </w:pPr>
      <w:r>
        <w:t xml:space="preserve">Components</w:t>
      </w:r>
    </w:p>
    <w:p>
      <w:pPr>
        <w:pStyle w:val="ListParagraph"/>
        <w:numPr>
          <w:ilvl w:val="0"/>
          <w:numId w:val="2"/>
        </w:numPr>
        <w:spacing w:after="80"/>
      </w:pPr>
      <w:r>
        <w:t xml:space="preserve">Dual gauge widgets</w:t>
      </w:r>
    </w:p>
    <w:p>
      <w:pPr>
        <w:pStyle w:val="ListParagraph"/>
        <w:numPr>
          <w:ilvl w:val="0"/>
          <w:numId w:val="2"/>
        </w:numPr>
        <w:spacing w:after="80"/>
      </w:pPr>
      <w:r>
        <w:t xml:space="preserve">Staff data table: Name, Role, Pod, Daily Usable Hours, Assigned Hours, Worked Hours, Remaining Capacity, Utilization %, Band (colour pill)</w:t>
      </w:r>
    </w:p>
    <w:p>
      <w:pPr>
        <w:pStyle w:val="ListParagraph"/>
        <w:numPr>
          <w:ilvl w:val="0"/>
          <w:numId w:val="2"/>
        </w:numPr>
        <w:spacing w:after="80"/>
      </w:pPr>
      <w:r>
        <w:t xml:space="preserve">Pod/department filter</w:t>
      </w:r>
    </w:p>
    <w:p>
      <w:pPr>
        <w:pStyle w:val="ListParagraph"/>
        <w:numPr>
          <w:ilvl w:val="0"/>
          <w:numId w:val="2"/>
        </w:numPr>
        <w:spacing w:after="80"/>
      </w:pPr>
      <w:r>
        <w:t xml:space="preserve">90-day trend line chart</w:t>
      </w:r>
    </w:p>
    <w:p>
      <w:pPr>
        <w:pStyle w:val="ListParagraph"/>
        <w:numPr>
          <w:ilvl w:val="0"/>
          <w:numId w:val="2"/>
        </w:numPr>
        <w:spacing w:after="80"/>
      </w:pPr>
      <w:r>
        <w:t xml:space="preserve">"Evaluate New Commitment" button linking to Go/No-Go Evaluator</w:t>
      </w:r>
    </w:p>
    <w:p>
      <w:pPr>
        <w:pStyle w:val="Heading2"/>
      </w:pPr>
      <w:r>
        <w:t xml:space="preserve">Main Actions</w:t>
      </w:r>
    </w:p>
    <w:p>
      <w:pPr>
        <w:pStyle w:val="ListParagraph"/>
        <w:numPr>
          <w:ilvl w:val="0"/>
          <w:numId w:val="2"/>
        </w:numPr>
        <w:spacing w:after="80"/>
      </w:pPr>
      <w:r>
        <w:t xml:space="preserve">Filter by department or pod</w:t>
      </w:r>
    </w:p>
    <w:p>
      <w:pPr>
        <w:pStyle w:val="ListParagraph"/>
        <w:numPr>
          <w:ilvl w:val="0"/>
          <w:numId w:val="2"/>
        </w:numPr>
        <w:spacing w:after="80"/>
      </w:pPr>
      <w:r>
        <w:t xml:space="preserve">Sort by utilization to surface the most-loaded staff</w:t>
      </w:r>
    </w:p>
    <w:p>
      <w:pPr>
        <w:pStyle w:val="ListParagraph"/>
        <w:numPr>
          <w:ilvl w:val="0"/>
          <w:numId w:val="2"/>
        </w:numPr>
        <w:spacing w:after="80"/>
      </w:pPr>
      <w:r>
        <w:t xml:space="preserve">Click a staff row to see that individual's WO breakdown</w:t>
      </w:r>
    </w:p>
    <w:p>
      <w:pPr>
        <w:pStyle w:val="ListParagraph"/>
        <w:numPr>
          <w:ilvl w:val="0"/>
          <w:numId w:val="2"/>
        </w:numPr>
        <w:spacing w:after="80"/>
      </w:pPr>
      <w:r>
        <w:t xml:space="preserve">Jump to the Go/No-Go Evaluator before committing new work</w:t>
      </w:r>
    </w:p>
    <w:p>
      <w:pPr>
        <w:pStyle w:val="Heading2"/>
      </w:pPr>
      <w:r>
        <w:t xml:space="preserve">Validation Rules</w:t>
      </w:r>
    </w:p>
    <w:p>
      <w:pPr>
        <w:pStyle w:val="ListParagraph"/>
        <w:numPr>
          <w:ilvl w:val="0"/>
          <w:numId w:val="2"/>
        </w:numPr>
        <w:spacing w:after="80"/>
      </w:pPr>
      <w:r>
        <w:t xml:space="preserve">Read-only — all figures are derived, not editable here; Productivity Factor and Status edits happen in Admin &amp; Master Data, not on this dashboard</w:t>
      </w:r>
    </w:p>
    <w:p>
      <w:pPr>
        <w:pStyle w:val="ListParagraph"/>
        <w:numPr>
          <w:ilvl w:val="0"/>
          <w:numId w:val="2"/>
        </w:numPr>
        <w:spacing w:after="80"/>
      </w:pPr>
      <w:r>
        <w:t xml:space="preserve">Utilization bands and department thresholds are read from MASTER_DATA configuration, not hard-coded (consistent with FR-47)</w:t>
      </w:r>
    </w:p>
    <w:p>
      <w:pPr>
        <w:pStyle w:val="Heading2"/>
      </w:pPr>
      <w:r>
        <w:t xml:space="preserve">Data Displayed</w:t>
      </w:r>
    </w:p>
    <w:p>
      <w:pPr>
        <w:pStyle w:val="ListParagraph"/>
        <w:numPr>
          <w:ilvl w:val="0"/>
          <w:numId w:val="2"/>
        </w:numPr>
        <w:spacing w:after="80"/>
      </w:pPr>
      <w:r>
        <w:t xml:space="preserve">STAFF, ASSIGNMENT and EFFORT_LOG aggregates (PRD §11)</w:t>
      </w:r>
    </w:p>
    <w:p>
      <w:pPr>
        <w:pStyle w:val="ListParagraph"/>
        <w:numPr>
          <w:ilvl w:val="0"/>
          <w:numId w:val="2"/>
        </w:numPr>
        <w:spacing w:after="80"/>
      </w:pPr>
      <w:r>
        <w:t xml:space="preserve">Band thresholds from MASTER_DATA</w:t>
      </w:r>
    </w:p>
    <w:p>
      <w:pPr>
        <w:pStyle w:val="Heading2"/>
      </w:pPr>
      <w:r>
        <w:t xml:space="preserve">Navigation Flow</w:t>
      </w:r>
    </w:p>
    <w:p>
      <w:pPr>
        <w:spacing w:after="160" w:before="60" w:line="276"/>
        <w:jc w:val="both"/>
      </w:pPr>
      <w:r>
        <w:t xml:space="preserve">Reached from the Department Dashboard ("View full capacity") or sidebar "Capacity". A staff row click opens a staff-scoped WO breakdown (a filtered Internal WO List). "Evaluate New Commitment" opens the Go/No-Go Evaluator.</w:t>
      </w:r>
    </w:p>
    <w:p>
      <w:pPr>
        <w:pStyle w:val="Heading1"/>
        <w:pageBreakBefore/>
      </w:pPr>
      <w:r>
        <w:t xml:space="preserve">14. Go/No-Go Evaluator</w:t>
      </w:r>
    </w:p>
    <w:p>
      <w:pPr>
        <w:spacing w:after="160"/>
      </w:pPr>
      <w:r>
        <w:rPr>
          <w:b/>
          <w:bCs/>
          <w:i/>
          <w:iCs/>
          <w:color w:val="595959"/>
          <w:sz w:val="20"/>
          <w:szCs w:val="20"/>
        </w:rPr>
        <w:t xml:space="preserve">User Role: </w:t>
      </w:r>
      <w:r>
        <w:rPr>
          <w:i/>
          <w:iCs/>
          <w:color w:val="595959"/>
          <w:sz w:val="20"/>
          <w:szCs w:val="20"/>
        </w:rPr>
        <w:t xml:space="preserve">HOD, Solution Manager</w:t>
      </w:r>
    </w:p>
    <w:p>
      <w:pPr>
        <w:pStyle w:val="Heading2"/>
      </w:pPr>
      <w:r>
        <w:t xml:space="preserve">Purpose</w:t>
      </w:r>
    </w:p>
    <w:p>
      <w:pPr>
        <w:spacing w:after="160" w:before="60" w:line="276"/>
        <w:jc w:val="both"/>
      </w:pPr>
      <w:r>
        <w:t xml:space="preserve">Score a proposed new tender or commitment and project its impact on capacity before it is accepted, returning a Go/No-Go recommendation (PRD §13.3–13.4, FR-37–40).</w:t>
      </w:r>
    </w:p>
    <w:p>
      <w:pPr>
        <w:pStyle w:val="Heading2"/>
      </w:pPr>
      <w:r>
        <w:t xml:space="preserve">Layout</w:t>
      </w:r>
    </w:p>
    <w:p>
      <w:pPr>
        <w:spacing w:after="160" w:before="60" w:line="276"/>
        <w:jc w:val="both"/>
      </w:pPr>
      <w:r>
        <w:t xml:space="preserve">A two-step wizard. Step 1, "Score the Commitment": the six-criterion scoring form (Functional Breadth, Integration Count, Compliance Depth, Solution Novelty, Commercial Complexity, Stakeholder Intensity, each 0–5) plus complexity-flag checkboxes (Rush, Consortium, Security Heavy, Custom Dev, Many Q&amp;A, Onsite). Step 2, "Capacity Projection": the resulting Weighted Score and Tier, the Adjusted CSI/CMT Hours after multipliers and Role-Split, a before/after utilization chart for the configured planning horizon, and a large Go/No-Go recommendation banner.</w:t>
      </w:r>
    </w:p>
    <w:p>
      <w:pPr>
        <w:pStyle w:val="Heading2"/>
      </w:pPr>
      <w:r>
        <w:t xml:space="preserve">Components</w:t>
      </w:r>
    </w:p>
    <w:p>
      <w:pPr>
        <w:pStyle w:val="ListParagraph"/>
        <w:numPr>
          <w:ilvl w:val="0"/>
          <w:numId w:val="2"/>
        </w:numPr>
        <w:spacing w:after="80"/>
      </w:pPr>
      <w:r>
        <w:t xml:space="preserve">Six scoring inputs (0–5) with criterion descriptions on hover</w:t>
      </w:r>
    </w:p>
    <w:p>
      <w:pPr>
        <w:pStyle w:val="ListParagraph"/>
        <w:numPr>
          <w:ilvl w:val="0"/>
          <w:numId w:val="2"/>
        </w:numPr>
        <w:spacing w:after="80"/>
      </w:pPr>
      <w:r>
        <w:t xml:space="preserve">Complexity-flag checkbox group</w:t>
      </w:r>
    </w:p>
    <w:p>
      <w:pPr>
        <w:pStyle w:val="ListParagraph"/>
        <w:numPr>
          <w:ilvl w:val="0"/>
          <w:numId w:val="2"/>
        </w:numPr>
        <w:spacing w:after="80"/>
      </w:pPr>
      <w:r>
        <w:t xml:space="preserve">Calculated Weighted Score and Tier (read-only)</w:t>
      </w:r>
    </w:p>
    <w:p>
      <w:pPr>
        <w:pStyle w:val="ListParagraph"/>
        <w:numPr>
          <w:ilvl w:val="0"/>
          <w:numId w:val="2"/>
        </w:numPr>
        <w:spacing w:after="80"/>
      </w:pPr>
      <w:r>
        <w:t xml:space="preserve">Adjusted Hours breakdown table by role</w:t>
      </w:r>
    </w:p>
    <w:p>
      <w:pPr>
        <w:pStyle w:val="ListParagraph"/>
        <w:numPr>
          <w:ilvl w:val="0"/>
          <w:numId w:val="2"/>
        </w:numPr>
        <w:spacing w:after="80"/>
      </w:pPr>
      <w:r>
        <w:t xml:space="preserve">Before/after utilization bar chart</w:t>
      </w:r>
    </w:p>
    <w:p>
      <w:pPr>
        <w:pStyle w:val="ListParagraph"/>
        <w:numPr>
          <w:ilvl w:val="0"/>
          <w:numId w:val="2"/>
        </w:numPr>
        <w:spacing w:after="80"/>
      </w:pPr>
      <w:r>
        <w:t xml:space="preserve">Planning-horizon selector (default 10 days, adjustable)</w:t>
      </w:r>
    </w:p>
    <w:p>
      <w:pPr>
        <w:pStyle w:val="ListParagraph"/>
        <w:numPr>
          <w:ilvl w:val="0"/>
          <w:numId w:val="2"/>
        </w:numPr>
        <w:spacing w:after="80"/>
      </w:pPr>
      <w:r>
        <w:t xml:space="preserve">Go/No-Go recommendation banner</w:t>
      </w:r>
    </w:p>
    <w:p>
      <w:pPr>
        <w:pStyle w:val="ListParagraph"/>
        <w:numPr>
          <w:ilvl w:val="0"/>
          <w:numId w:val="2"/>
        </w:numPr>
        <w:spacing w:after="80"/>
      </w:pPr>
      <w:r>
        <w:t xml:space="preserve">HOD-only Override button with mandatory justification field</w:t>
      </w:r>
    </w:p>
    <w:p>
      <w:pPr>
        <w:pStyle w:val="ListParagraph"/>
        <w:numPr>
          <w:ilvl w:val="0"/>
          <w:numId w:val="2"/>
        </w:numPr>
        <w:spacing w:after="80"/>
      </w:pPr>
      <w:r>
        <w:t xml:space="preserve">"Link to Tender" action</w:t>
      </w:r>
    </w:p>
    <w:p>
      <w:pPr>
        <w:pStyle w:val="Heading2"/>
      </w:pPr>
      <w:r>
        <w:t xml:space="preserve">Main Actions</w:t>
      </w:r>
    </w:p>
    <w:p>
      <w:pPr>
        <w:pStyle w:val="ListParagraph"/>
        <w:numPr>
          <w:ilvl w:val="0"/>
          <w:numId w:val="2"/>
        </w:numPr>
        <w:spacing w:after="80"/>
      </w:pPr>
      <w:r>
        <w:t xml:space="preserve">Score the six criteria and toggle applicable complexity flags</w:t>
      </w:r>
    </w:p>
    <w:p>
      <w:pPr>
        <w:pStyle w:val="ListParagraph"/>
        <w:numPr>
          <w:ilvl w:val="0"/>
          <w:numId w:val="2"/>
        </w:numPr>
        <w:spacing w:after="80"/>
      </w:pPr>
      <w:r>
        <w:t xml:space="preserve">Adjust the planning horizon</w:t>
      </w:r>
    </w:p>
    <w:p>
      <w:pPr>
        <w:pStyle w:val="ListParagraph"/>
        <w:numPr>
          <w:ilvl w:val="0"/>
          <w:numId w:val="2"/>
        </w:numPr>
        <w:spacing w:after="80"/>
      </w:pPr>
      <w:r>
        <w:t xml:space="preserve">Review the projection</w:t>
      </w:r>
    </w:p>
    <w:p>
      <w:pPr>
        <w:pStyle w:val="ListParagraph"/>
        <w:numPr>
          <w:ilvl w:val="0"/>
          <w:numId w:val="2"/>
        </w:numPr>
        <w:spacing w:after="80"/>
      </w:pPr>
      <w:r>
        <w:t xml:space="preserve">Accept the system recommendation, or (HOD only) override it with a logged justification</w:t>
      </w:r>
    </w:p>
    <w:p>
      <w:pPr>
        <w:pStyle w:val="ListParagraph"/>
        <w:numPr>
          <w:ilvl w:val="0"/>
          <w:numId w:val="2"/>
        </w:numPr>
        <w:spacing w:after="80"/>
      </w:pPr>
      <w:r>
        <w:t xml:space="preserve">Save/link the evaluation to a Tender record</w:t>
      </w:r>
    </w:p>
    <w:p>
      <w:pPr>
        <w:pStyle w:val="Heading2"/>
      </w:pPr>
      <w:r>
        <w:t xml:space="preserve">Validation Rules</w:t>
      </w:r>
    </w:p>
    <w:p>
      <w:pPr>
        <w:pStyle w:val="ListParagraph"/>
        <w:numPr>
          <w:ilvl w:val="0"/>
          <w:numId w:val="2"/>
        </w:numPr>
        <w:spacing w:after="80"/>
      </w:pPr>
      <w:r>
        <w:t xml:space="preserve">All six criteria must be scored before Step 2 is reachable</w:t>
      </w:r>
    </w:p>
    <w:p>
      <w:pPr>
        <w:pStyle w:val="ListParagraph"/>
        <w:numPr>
          <w:ilvl w:val="0"/>
          <w:numId w:val="2"/>
        </w:numPr>
        <w:spacing w:after="80"/>
      </w:pPr>
      <w:r>
        <w:t xml:space="preserve">The Override control and justification field are visible only to the HOD role (FR-40)</w:t>
      </w:r>
    </w:p>
    <w:p>
      <w:pPr>
        <w:pStyle w:val="ListParagraph"/>
        <w:numPr>
          <w:ilvl w:val="0"/>
          <w:numId w:val="2"/>
        </w:numPr>
        <w:spacing w:after="80"/>
      </w:pPr>
      <w:r>
        <w:t xml:space="preserve">Justification text is mandatory before an override can be saved — Save stays disabled until populated</w:t>
      </w:r>
    </w:p>
    <w:p>
      <w:pPr>
        <w:pStyle w:val="ListParagraph"/>
        <w:numPr>
          <w:ilvl w:val="0"/>
          <w:numId w:val="2"/>
        </w:numPr>
        <w:spacing w:after="80"/>
      </w:pPr>
      <w:r>
        <w:t xml:space="preserve">Once saved, the evaluation and any override are immutable, forming part of the audit trail</w:t>
      </w:r>
    </w:p>
    <w:p>
      <w:pPr>
        <w:pStyle w:val="Heading2"/>
      </w:pPr>
      <w:r>
        <w:t xml:space="preserve">Data Displayed</w:t>
      </w:r>
    </w:p>
    <w:p>
      <w:pPr>
        <w:pStyle w:val="ListParagraph"/>
        <w:numPr>
          <w:ilvl w:val="0"/>
          <w:numId w:val="2"/>
        </w:numPr>
        <w:spacing w:after="80"/>
      </w:pPr>
      <w:r>
        <w:t xml:space="preserve">Live STAFF/EFFORT_LOG aggregates for the projection, read from the same source as Capacity Dashboard</w:t>
      </w:r>
    </w:p>
    <w:p>
      <w:pPr>
        <w:pStyle w:val="ListParagraph"/>
        <w:numPr>
          <w:ilvl w:val="0"/>
          <w:numId w:val="2"/>
        </w:numPr>
        <w:spacing w:after="80"/>
      </w:pPr>
      <w:r>
        <w:t xml:space="preserve">TENDER_SCORING and GONOGO_EVALUATION fields (PRD §11) as the user progresses through the wizard</w:t>
      </w:r>
    </w:p>
    <w:p>
      <w:pPr>
        <w:pStyle w:val="Heading2"/>
      </w:pPr>
      <w:r>
        <w:t xml:space="preserve">Navigation Flow</w:t>
      </w:r>
    </w:p>
    <w:p>
      <w:pPr>
        <w:spacing w:after="160" w:before="60" w:line="276"/>
        <w:jc w:val="both"/>
      </w:pPr>
      <w:r>
        <w:t xml:space="preserve">Reached from Capacity Dashboard, Department Dashboard ("Evaluate New Commitment"), or Tender Detail (to score an existing Prospect/Qualified tender). On save, the evaluation attaches to the relevant Tender (if linked) and the user returns to Tender Detail or Capacity Dashboard.</w:t>
      </w:r>
    </w:p>
    <w:p>
      <w:pPr>
        <w:pStyle w:val="Heading1"/>
        <w:pageBreakBefore/>
      </w:pPr>
      <w:r>
        <w:t xml:space="preserve">15. KPI Dashboard</w:t>
      </w:r>
    </w:p>
    <w:p>
      <w:pPr>
        <w:spacing w:after="160"/>
      </w:pPr>
      <w:r>
        <w:rPr>
          <w:b/>
          <w:bCs/>
          <w:i/>
          <w:iCs/>
          <w:color w:val="595959"/>
          <w:sz w:val="20"/>
          <w:szCs w:val="20"/>
        </w:rPr>
        <w:t xml:space="preserve">User Role: </w:t>
      </w:r>
      <w:r>
        <w:rPr>
          <w:i/>
          <w:iCs/>
          <w:color w:val="595959"/>
          <w:sz w:val="20"/>
          <w:szCs w:val="20"/>
        </w:rPr>
        <w:t xml:space="preserve">All roles (own KPI); HOD / Solution Manager (team rollup)</w:t>
      </w:r>
    </w:p>
    <w:p>
      <w:pPr>
        <w:pStyle w:val="Heading2"/>
      </w:pPr>
      <w:r>
        <w:t xml:space="preserve">Purpose</w:t>
      </w:r>
    </w:p>
    <w:p>
      <w:pPr>
        <w:spacing w:after="160" w:before="60" w:line="276"/>
        <w:jc w:val="both"/>
      </w:pPr>
      <w:r>
        <w:t xml:space="preserve">Replace the static KPI cascade document with a live, role-cascaded scorecard, pulling directly from operational data (PRD §7.12, §14).</w:t>
      </w:r>
    </w:p>
    <w:p>
      <w:pPr>
        <w:pStyle w:val="Heading2"/>
      </w:pPr>
      <w:r>
        <w:t xml:space="preserve">Layout</w:t>
      </w:r>
    </w:p>
    <w:p>
      <w:pPr>
        <w:spacing w:after="160" w:before="60" w:line="276"/>
        <w:jc w:val="both"/>
      </w:pPr>
      <w:r>
        <w:t xml:space="preserve">A personal scorecard at the top, showing the logged-in role's KPIs per PRD §14 (e.g. a Team Lead sees OI registered/won progress, pod closure rate, and Tier-1 approval turnaround). Below, for HOD/Solution Manager only, a team rollup table shows each direct report's KPI achievement-to-date side by side. A period selector sits top-right.</w:t>
      </w:r>
    </w:p>
    <w:p>
      <w:pPr>
        <w:pStyle w:val="Heading2"/>
      </w:pPr>
      <w:r>
        <w:t xml:space="preserve">Components</w:t>
      </w:r>
    </w:p>
    <w:p>
      <w:pPr>
        <w:pStyle w:val="ListParagraph"/>
        <w:numPr>
          <w:ilvl w:val="0"/>
          <w:numId w:val="2"/>
        </w:numPr>
        <w:spacing w:after="80"/>
      </w:pPr>
      <w:r>
        <w:t xml:space="preserve">Personal KPI scorecard cards (target vs achieved, progress ring)</w:t>
      </w:r>
    </w:p>
    <w:p>
      <w:pPr>
        <w:pStyle w:val="ListParagraph"/>
        <w:numPr>
          <w:ilvl w:val="0"/>
          <w:numId w:val="2"/>
        </w:numPr>
        <w:spacing w:after="80"/>
      </w:pPr>
      <w:r>
        <w:t xml:space="preserve">Team rollup table (HOD/Solution Manager only)</w:t>
      </w:r>
    </w:p>
    <w:p>
      <w:pPr>
        <w:pStyle w:val="ListParagraph"/>
        <w:numPr>
          <w:ilvl w:val="0"/>
          <w:numId w:val="2"/>
        </w:numPr>
        <w:spacing w:after="80"/>
      </w:pPr>
      <w:r>
        <w:t xml:space="preserve">Period selector (quarter/year)</w:t>
      </w:r>
    </w:p>
    <w:p>
      <w:pPr>
        <w:pStyle w:val="ListParagraph"/>
        <w:numPr>
          <w:ilvl w:val="0"/>
          <w:numId w:val="2"/>
        </w:numPr>
        <w:spacing w:after="80"/>
      </w:pPr>
      <w:r>
        <w:t xml:space="preserve">Drill-down links from any KPI card to its underlying data screen</w:t>
      </w:r>
    </w:p>
    <w:p>
      <w:pPr>
        <w:pStyle w:val="Heading2"/>
      </w:pPr>
      <w:r>
        <w:t xml:space="preserve">Main Actions</w:t>
      </w:r>
    </w:p>
    <w:p>
      <w:pPr>
        <w:pStyle w:val="ListParagraph"/>
        <w:numPr>
          <w:ilvl w:val="0"/>
          <w:numId w:val="2"/>
        </w:numPr>
        <w:spacing w:after="80"/>
      </w:pPr>
      <w:r>
        <w:t xml:space="preserve">Switch the reporting period</w:t>
      </w:r>
    </w:p>
    <w:p>
      <w:pPr>
        <w:pStyle w:val="ListParagraph"/>
        <w:numPr>
          <w:ilvl w:val="0"/>
          <w:numId w:val="2"/>
        </w:numPr>
        <w:spacing w:after="80"/>
      </w:pPr>
      <w:r>
        <w:t xml:space="preserve">Drill into a KPI's underlying records</w:t>
      </w:r>
    </w:p>
    <w:p>
      <w:pPr>
        <w:pStyle w:val="ListParagraph"/>
        <w:numPr>
          <w:ilvl w:val="0"/>
          <w:numId w:val="2"/>
        </w:numPr>
        <w:spacing w:after="80"/>
      </w:pPr>
      <w:r>
        <w:t xml:space="preserve">(HOD/Solution Manager) export the KPI Achievement Report (PRD §15)</w:t>
      </w:r>
    </w:p>
    <w:p>
      <w:pPr>
        <w:pStyle w:val="Heading2"/>
      </w:pPr>
      <w:r>
        <w:t xml:space="preserve">Validation Rules</w:t>
      </w:r>
    </w:p>
    <w:p>
      <w:pPr>
        <w:pStyle w:val="ListParagraph"/>
        <w:numPr>
          <w:ilvl w:val="0"/>
          <w:numId w:val="2"/>
        </w:numPr>
        <w:spacing w:after="80"/>
      </w:pPr>
      <w:r>
        <w:t xml:space="preserve">Read-only — KPI figures are entirely system-calculated and cannot be manually overridden anywhere in the UI, by design, to preserve the integrity of the KPI evidence trail</w:t>
      </w:r>
    </w:p>
    <w:p>
      <w:pPr>
        <w:pStyle w:val="ListParagraph"/>
        <w:numPr>
          <w:ilvl w:val="0"/>
          <w:numId w:val="2"/>
        </w:numPr>
        <w:spacing w:after="80"/>
      </w:pPr>
      <w:r>
        <w:t xml:space="preserve">BIM Team Lead / BIM Modeler scorecards show BIM lifecycle milestone metrics in place of OI targets (FR-43), not a blank OI section</w:t>
      </w:r>
    </w:p>
    <w:p>
      <w:pPr>
        <w:pStyle w:val="Heading2"/>
      </w:pPr>
      <w:r>
        <w:t xml:space="preserve">Data Displayed</w:t>
      </w:r>
    </w:p>
    <w:p>
      <w:pPr>
        <w:pStyle w:val="ListParagraph"/>
        <w:numPr>
          <w:ilvl w:val="0"/>
          <w:numId w:val="2"/>
        </w:numPr>
        <w:spacing w:after="80"/>
      </w:pPr>
      <w:r>
        <w:t xml:space="preserve">KPI_RECORD and OI_TRACKER entries (PRD §11)</w:t>
      </w:r>
    </w:p>
    <w:p>
      <w:pPr>
        <w:pStyle w:val="ListParagraph"/>
        <w:numPr>
          <w:ilvl w:val="0"/>
          <w:numId w:val="2"/>
        </w:numPr>
        <w:spacing w:after="80"/>
      </w:pPr>
      <w:r>
        <w:t xml:space="preserve">For BIM roles, milestone-adherence data from the BIM workspace (PRD §7.6)</w:t>
      </w:r>
    </w:p>
    <w:p>
      <w:pPr>
        <w:pStyle w:val="Heading2"/>
      </w:pPr>
      <w:r>
        <w:t xml:space="preserve">Navigation Flow</w:t>
      </w:r>
    </w:p>
    <w:p>
      <w:pPr>
        <w:spacing w:after="160" w:before="60" w:line="276"/>
        <w:jc w:val="both"/>
      </w:pPr>
      <w:r>
        <w:t xml:space="preserve">Reachable from the sidebar "My KPI" for every role; HOD/Solution Manager also reach the team-rollup view from the Department Dashboard. Drill-down links lead to Tender Registry, Internal WO List, or BIM Lifecycle views as appropriate to the KPI clicked.</w:t>
      </w:r>
    </w:p>
    <w:p>
      <w:pPr>
        <w:pStyle w:val="Heading1"/>
        <w:pageBreakBefore/>
      </w:pPr>
      <w:r>
        <w:t xml:space="preserve">16. Skills &amp; Competency</w:t>
      </w:r>
    </w:p>
    <w:p>
      <w:pPr>
        <w:spacing w:after="160"/>
      </w:pPr>
      <w:r>
        <w:rPr>
          <w:b/>
          <w:bCs/>
          <w:i/>
          <w:iCs/>
          <w:color w:val="595959"/>
          <w:sz w:val="20"/>
          <w:szCs w:val="20"/>
        </w:rPr>
        <w:t xml:space="preserve">User Role: </w:t>
      </w:r>
      <w:r>
        <w:rPr>
          <w:i/>
          <w:iCs/>
          <w:color w:val="595959"/>
          <w:sz w:val="20"/>
          <w:szCs w:val="20"/>
        </w:rPr>
        <w:t xml:space="preserve">HOD, Solution Manager, Team Lead / BIM Team Lead (assessment); Team Member / BIM Modeler (view own profile)</w:t>
      </w:r>
    </w:p>
    <w:p>
      <w:pPr>
        <w:pStyle w:val="Heading2"/>
      </w:pPr>
      <w:r>
        <w:t xml:space="preserve">Purpose</w:t>
      </w:r>
    </w:p>
    <w:p>
      <w:pPr>
        <w:spacing w:after="160" w:before="60" w:line="276"/>
        <w:jc w:val="both"/>
      </w:pPr>
      <w:r>
        <w:t xml:space="preserve">Maintain and view the Skills inventory and per-staff competency levels across the eight technology domains, surfacing capability gaps and succession risk (PRD §7.15; Capability Readiness Dashboard, §12).</w:t>
      </w:r>
    </w:p>
    <w:p>
      <w:pPr>
        <w:pStyle w:val="Heading2"/>
      </w:pPr>
      <w:r>
        <w:t xml:space="preserve">Layout</w:t>
      </w:r>
    </w:p>
    <w:p>
      <w:pPr>
        <w:spacing w:after="160" w:before="60" w:line="276"/>
        <w:jc w:val="both"/>
      </w:pPr>
      <w:r>
        <w:t xml:space="preserve">A two-view toggle. "By Staff" shows an individual profile: a radar/bar chart of that person's competency level across the eight domains, plus an assessment-history list. "By Domain" shows a heatmap matrix — rows are staff, columns are the eight technology domains, cells coloured by competency level. A Capability Readiness summary strip (Critical Skill Coverage, Single-Point-Dependency count, Succession Coverage %) sits above both views.</w:t>
      </w:r>
    </w:p>
    <w:p>
      <w:pPr>
        <w:pStyle w:val="Heading2"/>
      </w:pPr>
      <w:r>
        <w:t xml:space="preserve">Components</w:t>
      </w:r>
    </w:p>
    <w:p>
      <w:pPr>
        <w:pStyle w:val="ListParagraph"/>
        <w:numPr>
          <w:ilvl w:val="0"/>
          <w:numId w:val="2"/>
        </w:numPr>
        <w:spacing w:after="80"/>
      </w:pPr>
      <w:r>
        <w:t xml:space="preserve">By Staff / By Domain view toggle</w:t>
      </w:r>
    </w:p>
    <w:p>
      <w:pPr>
        <w:pStyle w:val="ListParagraph"/>
        <w:numPr>
          <w:ilvl w:val="0"/>
          <w:numId w:val="2"/>
        </w:numPr>
        <w:spacing w:after="80"/>
      </w:pPr>
      <w:r>
        <w:t xml:space="preserve">Competency heatmap matrix with single-point-dependency flag badges</w:t>
      </w:r>
    </w:p>
    <w:p>
      <w:pPr>
        <w:pStyle w:val="ListParagraph"/>
        <w:numPr>
          <w:ilvl w:val="0"/>
          <w:numId w:val="2"/>
        </w:numPr>
        <w:spacing w:after="80"/>
      </w:pPr>
      <w:r>
        <w:t xml:space="preserve">Individual radar/bar chart</w:t>
      </w:r>
    </w:p>
    <w:p>
      <w:pPr>
        <w:pStyle w:val="ListParagraph"/>
        <w:numPr>
          <w:ilvl w:val="0"/>
          <w:numId w:val="2"/>
        </w:numPr>
        <w:spacing w:after="80"/>
      </w:pPr>
      <w:r>
        <w:t xml:space="preserve">Assessment-history table (date, assessor, previous level, new level)</w:t>
      </w:r>
    </w:p>
    <w:p>
      <w:pPr>
        <w:pStyle w:val="ListParagraph"/>
        <w:numPr>
          <w:ilvl w:val="0"/>
          <w:numId w:val="2"/>
        </w:numPr>
        <w:spacing w:after="80"/>
      </w:pPr>
      <w:r>
        <w:t xml:space="preserve">"Record Assessment" button</w:t>
      </w:r>
    </w:p>
    <w:p>
      <w:pPr>
        <w:pStyle w:val="Heading2"/>
      </w:pPr>
      <w:r>
        <w:t xml:space="preserve">Main Actions</w:t>
      </w:r>
    </w:p>
    <w:p>
      <w:pPr>
        <w:pStyle w:val="ListParagraph"/>
        <w:numPr>
          <w:ilvl w:val="0"/>
          <w:numId w:val="2"/>
        </w:numPr>
        <w:spacing w:after="80"/>
      </w:pPr>
      <w:r>
        <w:t xml:space="preserve">Switch between By Staff and By Domain views</w:t>
      </w:r>
    </w:p>
    <w:p>
      <w:pPr>
        <w:pStyle w:val="ListParagraph"/>
        <w:numPr>
          <w:ilvl w:val="0"/>
          <w:numId w:val="2"/>
        </w:numPr>
        <w:spacing w:after="80"/>
      </w:pPr>
      <w:r>
        <w:t xml:space="preserve">Record a new competency assessment for a staff member</w:t>
      </w:r>
    </w:p>
    <w:p>
      <w:pPr>
        <w:pStyle w:val="ListParagraph"/>
        <w:numPr>
          <w:ilvl w:val="0"/>
          <w:numId w:val="2"/>
        </w:numPr>
        <w:spacing w:after="80"/>
      </w:pPr>
      <w:r>
        <w:t xml:space="preserve">Filter the heatmap by domain or pod</w:t>
      </w:r>
    </w:p>
    <w:p>
      <w:pPr>
        <w:pStyle w:val="ListParagraph"/>
        <w:numPr>
          <w:ilvl w:val="0"/>
          <w:numId w:val="2"/>
        </w:numPr>
        <w:spacing w:after="80"/>
      </w:pPr>
      <w:r>
        <w:t xml:space="preserve">Click a flagged single-point-dependency cell to see succession-planning detail</w:t>
      </w:r>
    </w:p>
    <w:p>
      <w:pPr>
        <w:pStyle w:val="Heading2"/>
      </w:pPr>
      <w:r>
        <w:t xml:space="preserve">Validation Rules</w:t>
      </w:r>
    </w:p>
    <w:p>
      <w:pPr>
        <w:pStyle w:val="ListParagraph"/>
        <w:numPr>
          <w:ilvl w:val="0"/>
          <w:numId w:val="2"/>
        </w:numPr>
        <w:spacing w:after="80"/>
      </w:pPr>
      <w:r>
        <w:t xml:space="preserve">Competency level can only be one of the four configured values — Beginner, Intermediate, Advanced or Expert; free text is not permitted (FR-51)</w:t>
      </w:r>
    </w:p>
    <w:p>
      <w:pPr>
        <w:pStyle w:val="ListParagraph"/>
        <w:numPr>
          <w:ilvl w:val="0"/>
          <w:numId w:val="2"/>
        </w:numPr>
        <w:spacing w:after="80"/>
      </w:pPr>
      <w:r>
        <w:t xml:space="preserve">AssessedBy is mandatory and auto-populates with the logged-in assessor</w:t>
      </w:r>
    </w:p>
    <w:p>
      <w:pPr>
        <w:pStyle w:val="ListParagraph"/>
        <w:numPr>
          <w:ilvl w:val="0"/>
          <w:numId w:val="2"/>
        </w:numPr>
        <w:spacing w:after="80"/>
      </w:pPr>
      <w:r>
        <w:t xml:space="preserve">Only HOD, Solution Manager, and the relevant Team Lead/BIM Team Lead may record an assessment for staff in their scope — Team Members/BIM Modelers have view-only access to their own row</w:t>
      </w:r>
    </w:p>
    <w:p>
      <w:pPr>
        <w:pStyle w:val="Heading2"/>
      </w:pPr>
      <w:r>
        <w:t xml:space="preserve">Data Displayed</w:t>
      </w:r>
    </w:p>
    <w:p>
      <w:pPr>
        <w:pStyle w:val="ListParagraph"/>
        <w:numPr>
          <w:ilvl w:val="0"/>
          <w:numId w:val="2"/>
        </w:numPr>
        <w:spacing w:after="80"/>
      </w:pPr>
      <w:r>
        <w:t xml:space="preserve">SKILL and STAFF_SKILL records (PRD §11)</w:t>
      </w:r>
    </w:p>
    <w:p>
      <w:pPr>
        <w:pStyle w:val="ListParagraph"/>
        <w:numPr>
          <w:ilvl w:val="0"/>
          <w:numId w:val="2"/>
        </w:numPr>
        <w:spacing w:after="80"/>
      </w:pPr>
      <w:r>
        <w:t xml:space="preserve">Derived single-point-dependency and succession-coverage metrics</w:t>
      </w:r>
    </w:p>
    <w:p>
      <w:pPr>
        <w:pStyle w:val="Heading2"/>
      </w:pPr>
      <w:r>
        <w:t xml:space="preserve">Navigation Flow</w:t>
      </w:r>
    </w:p>
    <w:p>
      <w:pPr>
        <w:spacing w:after="160" w:before="60" w:line="276"/>
        <w:jc w:val="both"/>
      </w:pPr>
      <w:r>
        <w:t xml:space="preserve">Reached from the Capability Readiness Dashboard (drill-down) or sidebar "Skills &amp; Competency". "Record Assessment" opens an inline form. Single-point-dependency flags link to a succession-planning detail view combining Skills data with Training Roadmap entries (TRAINING_PLAN).</w:t>
      </w:r>
    </w:p>
    <w:p>
      <w:pPr>
        <w:pStyle w:val="Heading1"/>
        <w:pageBreakBefore/>
      </w:pPr>
      <w:r>
        <w:t xml:space="preserve">17. Certification Tracker</w:t>
      </w:r>
    </w:p>
    <w:p>
      <w:pPr>
        <w:spacing w:after="160"/>
      </w:pPr>
      <w:r>
        <w:rPr>
          <w:b/>
          <w:bCs/>
          <w:i/>
          <w:iCs/>
          <w:color w:val="595959"/>
          <w:sz w:val="20"/>
          <w:szCs w:val="20"/>
        </w:rPr>
        <w:t xml:space="preserve">User Role: </w:t>
      </w:r>
      <w:r>
        <w:rPr>
          <w:i/>
          <w:iCs/>
          <w:color w:val="595959"/>
          <w:sz w:val="20"/>
          <w:szCs w:val="20"/>
        </w:rPr>
        <w:t xml:space="preserve">HOD, Solution Manager (full); Team Lead / BIM Team Lead (own pod); Team Member / BIM Modeler (own record)</w:t>
      </w:r>
    </w:p>
    <w:p>
      <w:pPr>
        <w:pStyle w:val="Heading2"/>
      </w:pPr>
      <w:r>
        <w:t xml:space="preserve">Purpose</w:t>
      </w:r>
    </w:p>
    <w:p>
      <w:pPr>
        <w:spacing w:after="160" w:before="60" w:line="276"/>
        <w:jc w:val="both"/>
      </w:pPr>
      <w:r>
        <w:t xml:space="preserve">Maintain and monitor staff certifications, with proactive expiry alerting, supporting both individual development and client/tender certification-compliance requirements (PRD §7.15, FR-52–53).</w:t>
      </w:r>
    </w:p>
    <w:p>
      <w:pPr>
        <w:pStyle w:val="Heading2"/>
      </w:pPr>
      <w:r>
        <w:t xml:space="preserve">Layout</w:t>
      </w:r>
    </w:p>
    <w:p>
      <w:pPr>
        <w:spacing w:after="160" w:before="60" w:line="276"/>
        <w:jc w:val="both"/>
      </w:pPr>
      <w:r>
        <w:t xml:space="preserve">A filter bar (Status, Vendor, Expiring-within window, Staff/Pod) above a certification data table, with a KPI strip (Certifications Active, Expiring within 90 days, Achievement-by-team trend) above that, mirroring PRD §12, and an "Add Certification" button top-right.</w:t>
      </w:r>
    </w:p>
    <w:p>
      <w:pPr>
        <w:pStyle w:val="Heading2"/>
      </w:pPr>
      <w:r>
        <w:t xml:space="preserve">Components</w:t>
      </w:r>
    </w:p>
    <w:p>
      <w:pPr>
        <w:pStyle w:val="ListParagraph"/>
        <w:numPr>
          <w:ilvl w:val="0"/>
          <w:numId w:val="2"/>
        </w:numPr>
        <w:spacing w:after="80"/>
      </w:pPr>
      <w:r>
        <w:t xml:space="preserve">KPI cards</w:t>
      </w:r>
    </w:p>
    <w:p>
      <w:pPr>
        <w:pStyle w:val="ListParagraph"/>
        <w:numPr>
          <w:ilvl w:val="0"/>
          <w:numId w:val="2"/>
        </w:numPr>
        <w:spacing w:after="80"/>
      </w:pPr>
      <w:r>
        <w:t xml:space="preserve">Filter bar</w:t>
      </w:r>
    </w:p>
    <w:p>
      <w:pPr>
        <w:pStyle w:val="ListParagraph"/>
        <w:numPr>
          <w:ilvl w:val="0"/>
          <w:numId w:val="2"/>
        </w:numPr>
        <w:spacing w:after="80"/>
      </w:pPr>
      <w:r>
        <w:t xml:space="preserve">Data table: CertificationName, Vendor, Level, StaffName, IssueDate, ExpiryDate with countdown chip, Status pill, EvidenceFile link</w:t>
      </w:r>
    </w:p>
    <w:p>
      <w:pPr>
        <w:pStyle w:val="ListParagraph"/>
        <w:numPr>
          <w:ilvl w:val="0"/>
          <w:numId w:val="2"/>
        </w:numPr>
        <w:spacing w:after="80"/>
      </w:pPr>
      <w:r>
        <w:t xml:space="preserve">Row action menu (Renew, Mark Expired, View Evidence)</w:t>
      </w:r>
    </w:p>
    <w:p>
      <w:pPr>
        <w:pStyle w:val="ListParagraph"/>
        <w:numPr>
          <w:ilvl w:val="0"/>
          <w:numId w:val="2"/>
        </w:numPr>
        <w:spacing w:after="80"/>
      </w:pPr>
      <w:r>
        <w:t xml:space="preserve">"Add Certification" button/form</w:t>
      </w:r>
    </w:p>
    <w:p>
      <w:pPr>
        <w:pStyle w:val="Heading2"/>
      </w:pPr>
      <w:r>
        <w:t xml:space="preserve">Main Actions</w:t>
      </w:r>
    </w:p>
    <w:p>
      <w:pPr>
        <w:pStyle w:val="ListParagraph"/>
        <w:numPr>
          <w:ilvl w:val="0"/>
          <w:numId w:val="2"/>
        </w:numPr>
        <w:spacing w:after="80"/>
      </w:pPr>
      <w:r>
        <w:t xml:space="preserve">Add a new certification record, with evidence file upload</w:t>
      </w:r>
    </w:p>
    <w:p>
      <w:pPr>
        <w:pStyle w:val="ListParagraph"/>
        <w:numPr>
          <w:ilvl w:val="0"/>
          <w:numId w:val="2"/>
        </w:numPr>
        <w:spacing w:after="80"/>
      </w:pPr>
      <w:r>
        <w:t xml:space="preserve">Renew an expiring certification, creating a new record linked to the prior one</w:t>
      </w:r>
    </w:p>
    <w:p>
      <w:pPr>
        <w:pStyle w:val="ListParagraph"/>
        <w:numPr>
          <w:ilvl w:val="0"/>
          <w:numId w:val="2"/>
        </w:numPr>
        <w:spacing w:after="80"/>
      </w:pPr>
      <w:r>
        <w:t xml:space="preserve">View evidence</w:t>
      </w:r>
    </w:p>
    <w:p>
      <w:pPr>
        <w:pStyle w:val="ListParagraph"/>
        <w:numPr>
          <w:ilvl w:val="0"/>
          <w:numId w:val="2"/>
        </w:numPr>
        <w:spacing w:after="80"/>
      </w:pPr>
      <w:r>
        <w:t xml:space="preserve">Filter and export the Certification Compliance Report (PRD §15)</w:t>
      </w:r>
    </w:p>
    <w:p>
      <w:pPr>
        <w:pStyle w:val="Heading2"/>
      </w:pPr>
      <w:r>
        <w:t xml:space="preserve">Validation Rules</w:t>
      </w:r>
    </w:p>
    <w:p>
      <w:pPr>
        <w:pStyle w:val="ListParagraph"/>
        <w:numPr>
          <w:ilvl w:val="0"/>
          <w:numId w:val="2"/>
        </w:numPr>
        <w:spacing w:after="80"/>
      </w:pPr>
      <w:r>
        <w:t xml:space="preserve">ExpiryDate must be after IssueDate</w:t>
      </w:r>
    </w:p>
    <w:p>
      <w:pPr>
        <w:pStyle w:val="ListParagraph"/>
        <w:numPr>
          <w:ilvl w:val="0"/>
          <w:numId w:val="2"/>
        </w:numPr>
        <w:spacing w:after="80"/>
      </w:pPr>
      <w:r>
        <w:t xml:space="preserve">EvidenceFile is mandatory for a certification to move to Status = Verified; an unverified certification can still be recorded but is visually distinguished</w:t>
      </w:r>
    </w:p>
    <w:p>
      <w:pPr>
        <w:pStyle w:val="ListParagraph"/>
        <w:numPr>
          <w:ilvl w:val="0"/>
          <w:numId w:val="2"/>
        </w:numPr>
        <w:spacing w:after="80"/>
      </w:pPr>
      <w:r>
        <w:t xml:space="preserve">The expiry-alert window (default 90 days) is configurable in Admin &amp; Master Data, not hard-coded</w:t>
      </w:r>
    </w:p>
    <w:p>
      <w:pPr>
        <w:pStyle w:val="ListParagraph"/>
        <w:numPr>
          <w:ilvl w:val="0"/>
          <w:numId w:val="2"/>
        </w:numPr>
        <w:spacing w:after="80"/>
      </w:pPr>
      <w:r>
        <w:t xml:space="preserve">Team Member/BIM Modeler users can add and view only their own certifications, not edit others'</w:t>
      </w:r>
    </w:p>
    <w:p>
      <w:pPr>
        <w:pStyle w:val="Heading2"/>
      </w:pPr>
      <w:r>
        <w:t xml:space="preserve">Data Displayed</w:t>
      </w:r>
    </w:p>
    <w:p>
      <w:pPr>
        <w:pStyle w:val="ListParagraph"/>
        <w:numPr>
          <w:ilvl w:val="0"/>
          <w:numId w:val="2"/>
        </w:numPr>
        <w:spacing w:after="80"/>
      </w:pPr>
      <w:r>
        <w:t xml:space="preserve">CERTIFICATION records (PRD §11)</w:t>
      </w:r>
    </w:p>
    <w:p>
      <w:pPr>
        <w:pStyle w:val="ListParagraph"/>
        <w:numPr>
          <w:ilvl w:val="0"/>
          <w:numId w:val="2"/>
        </w:numPr>
        <w:spacing w:after="80"/>
      </w:pPr>
      <w:r>
        <w:t xml:space="preserve">Rollup achievement-by-team figures for the KPI strip</w:t>
      </w:r>
    </w:p>
    <w:p>
      <w:pPr>
        <w:pStyle w:val="Heading2"/>
      </w:pPr>
      <w:r>
        <w:t xml:space="preserve">Navigation Flow</w:t>
      </w:r>
    </w:p>
    <w:p>
      <w:pPr>
        <w:spacing w:after="160" w:before="60" w:line="276"/>
        <w:jc w:val="both"/>
      </w:pPr>
      <w:r>
        <w:t xml:space="preserve">Reached from the Capability Readiness Dashboard, sidebar "Certifications", or a staff profile in Skills &amp; Competency ("View Certifications"). Row click opens a certification detail panel; "Add Certification" opens an inline form.</w:t>
      </w:r>
    </w:p>
    <w:p>
      <w:pPr>
        <w:pStyle w:val="Heading1"/>
        <w:pageBreakBefore/>
      </w:pPr>
      <w:r>
        <w:t xml:space="preserve">18. Reports</w:t>
      </w:r>
    </w:p>
    <w:p>
      <w:pPr>
        <w:spacing w:after="160"/>
      </w:pPr>
      <w:r>
        <w:rPr>
          <w:b/>
          <w:bCs/>
          <w:i/>
          <w:iCs/>
          <w:color w:val="595959"/>
          <w:sz w:val="20"/>
          <w:szCs w:val="20"/>
        </w:rPr>
        <w:t xml:space="preserve">User Role: </w:t>
      </w:r>
      <w:r>
        <w:rPr>
          <w:i/>
          <w:iCs/>
          <w:color w:val="595959"/>
          <w:sz w:val="20"/>
          <w:szCs w:val="20"/>
        </w:rPr>
        <w:t xml:space="preserve">All roles, scoped to their own data; full access for HOD/Management</w:t>
      </w:r>
    </w:p>
    <w:p>
      <w:pPr>
        <w:pStyle w:val="Heading2"/>
      </w:pPr>
      <w:r>
        <w:t xml:space="preserve">Purpose</w:t>
      </w:r>
    </w:p>
    <w:p>
      <w:pPr>
        <w:spacing w:after="160" w:before="60" w:line="276"/>
        <w:jc w:val="both"/>
      </w:pPr>
      <w:r>
        <w:t xml:space="preserve">The single export hub for every standard report defined in PRD §15 — on-demand or scheduled, in PDF, Excel or PPTX.</w:t>
      </w:r>
    </w:p>
    <w:p>
      <w:pPr>
        <w:pStyle w:val="Heading2"/>
      </w:pPr>
      <w:r>
        <w:t xml:space="preserve">Layout</w:t>
      </w:r>
    </w:p>
    <w:p>
      <w:pPr>
        <w:spacing w:after="160" w:before="60" w:line="276"/>
        <w:jc w:val="both"/>
      </w:pPr>
      <w:r>
        <w:t xml:space="preserve">A report catalogue presented as a card grid, one card per report type (Monthly WO Trend, Capacity &amp; Utilization, CMT-to-CSI WO Linkage, Governance &amp; Compliance Audit Trail Export, KPI Achievement, OI &amp; Commission, Resource Capacity, Competency Gap Analysis, Certification Compliance, Tender Pipeline, Chairman Executive Summary). Selecting a card opens a parameter panel (period, format, scope) before generation. A "Scheduled Reports" tab lists existing monthly-automated subscriptions.</w:t>
      </w:r>
    </w:p>
    <w:p>
      <w:pPr>
        <w:pStyle w:val="Heading2"/>
      </w:pPr>
      <w:r>
        <w:t xml:space="preserve">Components</w:t>
      </w:r>
    </w:p>
    <w:p>
      <w:pPr>
        <w:pStyle w:val="ListParagraph"/>
        <w:numPr>
          <w:ilvl w:val="0"/>
          <w:numId w:val="2"/>
        </w:numPr>
        <w:spacing w:after="80"/>
      </w:pPr>
      <w:r>
        <w:t xml:space="preserve">Report card grid</w:t>
      </w:r>
    </w:p>
    <w:p>
      <w:pPr>
        <w:pStyle w:val="ListParagraph"/>
        <w:numPr>
          <w:ilvl w:val="0"/>
          <w:numId w:val="2"/>
        </w:numPr>
        <w:spacing w:after="80"/>
      </w:pPr>
      <w:r>
        <w:t xml:space="preserve">Parameter panel (period selector, format radio PDF/Excel/PPTX, scope filter)</w:t>
      </w:r>
    </w:p>
    <w:p>
      <w:pPr>
        <w:pStyle w:val="ListParagraph"/>
        <w:numPr>
          <w:ilvl w:val="0"/>
          <w:numId w:val="2"/>
        </w:numPr>
        <w:spacing w:after="80"/>
      </w:pPr>
      <w:r>
        <w:t xml:space="preserve">Generation progress indicator</w:t>
      </w:r>
    </w:p>
    <w:p>
      <w:pPr>
        <w:pStyle w:val="ListParagraph"/>
        <w:numPr>
          <w:ilvl w:val="0"/>
          <w:numId w:val="2"/>
        </w:numPr>
        <w:spacing w:after="80"/>
      </w:pPr>
      <w:r>
        <w:t xml:space="preserve">"My Generated Reports" history list with re-download links</w:t>
      </w:r>
    </w:p>
    <w:p>
      <w:pPr>
        <w:pStyle w:val="ListParagraph"/>
        <w:numPr>
          <w:ilvl w:val="0"/>
          <w:numId w:val="2"/>
        </w:numPr>
        <w:spacing w:after="80"/>
      </w:pPr>
      <w:r>
        <w:t xml:space="preserve">Scheduled Reports tab with add/edit/remove subscription controls</w:t>
      </w:r>
    </w:p>
    <w:p>
      <w:pPr>
        <w:pStyle w:val="Heading2"/>
      </w:pPr>
      <w:r>
        <w:t xml:space="preserve">Main Actions</w:t>
      </w:r>
    </w:p>
    <w:p>
      <w:pPr>
        <w:pStyle w:val="ListParagraph"/>
        <w:numPr>
          <w:ilvl w:val="0"/>
          <w:numId w:val="2"/>
        </w:numPr>
        <w:spacing w:after="80"/>
      </w:pPr>
      <w:r>
        <w:t xml:space="preserve">Select a report and set parameters</w:t>
      </w:r>
    </w:p>
    <w:p>
      <w:pPr>
        <w:pStyle w:val="ListParagraph"/>
        <w:numPr>
          <w:ilvl w:val="0"/>
          <w:numId w:val="2"/>
        </w:numPr>
        <w:spacing w:after="80"/>
      </w:pPr>
      <w:r>
        <w:t xml:space="preserve">Generate and download</w:t>
      </w:r>
    </w:p>
    <w:p>
      <w:pPr>
        <w:pStyle w:val="ListParagraph"/>
        <w:numPr>
          <w:ilvl w:val="0"/>
          <w:numId w:val="2"/>
        </w:numPr>
        <w:spacing w:after="80"/>
      </w:pPr>
      <w:r>
        <w:t xml:space="preserve">Re-download a previously generated report</w:t>
      </w:r>
    </w:p>
    <w:p>
      <w:pPr>
        <w:pStyle w:val="ListParagraph"/>
        <w:numPr>
          <w:ilvl w:val="0"/>
          <w:numId w:val="2"/>
        </w:numPr>
        <w:spacing w:after="80"/>
      </w:pPr>
      <w:r>
        <w:t xml:space="preserve">Create or modify a scheduled (monthly) report subscription</w:t>
      </w:r>
    </w:p>
    <w:p>
      <w:pPr>
        <w:pStyle w:val="ListParagraph"/>
        <w:numPr>
          <w:ilvl w:val="0"/>
          <w:numId w:val="2"/>
        </w:numPr>
        <w:spacing w:after="80"/>
      </w:pPr>
      <w:r>
        <w:t xml:space="preserve">(HOD only) manage who else receives a scheduled report</w:t>
      </w:r>
    </w:p>
    <w:p>
      <w:pPr>
        <w:pStyle w:val="Heading2"/>
      </w:pPr>
      <w:r>
        <w:t xml:space="preserve">Validation Rules</w:t>
      </w:r>
    </w:p>
    <w:p>
      <w:pPr>
        <w:pStyle w:val="ListParagraph"/>
        <w:numPr>
          <w:ilvl w:val="0"/>
          <w:numId w:val="2"/>
        </w:numPr>
        <w:spacing w:after="80"/>
      </w:pPr>
      <w:r>
        <w:t xml:space="preserve">Report cards visible are filtered by role — for example, the Governance &amp; Compliance Audit Trail Export is visible only to HOD and Compliance/Audit-scoped users</w:t>
      </w:r>
    </w:p>
    <w:p>
      <w:pPr>
        <w:pStyle w:val="ListParagraph"/>
        <w:numPr>
          <w:ilvl w:val="0"/>
          <w:numId w:val="2"/>
        </w:numPr>
        <w:spacing w:after="80"/>
      </w:pPr>
      <w:r>
        <w:t xml:space="preserve">The PPTX format option only appears for management/Chairman-facing reports, consistent with PRD §15.1</w:t>
      </w:r>
    </w:p>
    <w:p>
      <w:pPr>
        <w:pStyle w:val="ListParagraph"/>
        <w:numPr>
          <w:ilvl w:val="0"/>
          <w:numId w:val="2"/>
        </w:numPr>
        <w:spacing w:after="80"/>
      </w:pPr>
      <w:r>
        <w:t xml:space="preserve">A scheduled subscription requires at least one recipient before it can be saved</w:t>
      </w:r>
    </w:p>
    <w:p>
      <w:pPr>
        <w:pStyle w:val="Heading2"/>
      </w:pPr>
      <w:r>
        <w:t xml:space="preserve">Data Displayed</w:t>
      </w:r>
    </w:p>
    <w:p>
      <w:pPr>
        <w:pStyle w:val="ListParagraph"/>
        <w:numPr>
          <w:ilvl w:val="0"/>
          <w:numId w:val="2"/>
        </w:numPr>
        <w:spacing w:after="80"/>
      </w:pPr>
      <w:r>
        <w:t xml:space="preserve">Aggregated read-only exports drawn from the relevant entities per report type (PRD §15)</w:t>
      </w:r>
    </w:p>
    <w:p>
      <w:pPr>
        <w:pStyle w:val="ListParagraph"/>
        <w:numPr>
          <w:ilvl w:val="0"/>
          <w:numId w:val="2"/>
        </w:numPr>
        <w:spacing w:after="80"/>
      </w:pPr>
      <w:r>
        <w:t xml:space="preserve">Generation history metadata: who generated, when, and with what parameters</w:t>
      </w:r>
    </w:p>
    <w:p>
      <w:pPr>
        <w:pStyle w:val="Heading2"/>
      </w:pPr>
      <w:r>
        <w:t xml:space="preserve">Navigation Flow</w:t>
      </w:r>
    </w:p>
    <w:p>
      <w:pPr>
        <w:spacing w:after="160" w:before="60" w:line="276"/>
        <w:jc w:val="both"/>
      </w:pPr>
      <w:r>
        <w:t xml:space="preserve">Reached from the sidebar "Reports", or directly from a dashboard's "Export" action, which pre-selects the relevant report card and parameters. Generated files open in a new tab/download, with the user remaining on the Reports screen.</w:t>
      </w:r>
    </w:p>
    <w:p>
      <w:pPr>
        <w:pStyle w:val="Heading1"/>
        <w:pageBreakBefore/>
      </w:pPr>
      <w:r>
        <w:t xml:space="preserve">19. Admin / Master Data</w:t>
      </w:r>
    </w:p>
    <w:p>
      <w:pPr>
        <w:spacing w:after="160"/>
      </w:pPr>
      <w:r>
        <w:rPr>
          <w:b/>
          <w:bCs/>
          <w:i/>
          <w:iCs/>
          <w:color w:val="595959"/>
          <w:sz w:val="20"/>
          <w:szCs w:val="20"/>
        </w:rPr>
        <w:t xml:space="preserve">User Role: </w:t>
      </w:r>
      <w:r>
        <w:rPr>
          <w:i/>
          <w:iCs/>
          <w:color w:val="595959"/>
          <w:sz w:val="20"/>
          <w:szCs w:val="20"/>
        </w:rPr>
        <w:t xml:space="preserve">HOD, delegated Solution Manager (System Configuration permission only)</w:t>
      </w:r>
    </w:p>
    <w:p>
      <w:pPr>
        <w:pStyle w:val="Heading2"/>
      </w:pPr>
      <w:r>
        <w:t xml:space="preserve">Purpose</w:t>
      </w:r>
    </w:p>
    <w:p>
      <w:pPr>
        <w:spacing w:after="160" w:before="60" w:line="276"/>
        <w:jc w:val="both"/>
      </w:pPr>
      <w:r>
        <w:t xml:space="preserve">Configure the platform's master data — request types, complexity tiers, multiplier factors, SLA targets, role-split percentages, utilization thresholds and the certification expiry window — without engaging development for routine business-rule changes (PRD §6.1, §7.14).</w:t>
      </w:r>
    </w:p>
    <w:p>
      <w:pPr>
        <w:pStyle w:val="Heading2"/>
      </w:pPr>
      <w:r>
        <w:t xml:space="preserve">Layout</w:t>
      </w:r>
    </w:p>
    <w:p>
      <w:pPr>
        <w:spacing w:after="160" w:before="60" w:line="276"/>
        <w:jc w:val="both"/>
      </w:pPr>
      <w:r>
        <w:t xml:space="preserve">A left sub-navigation lists each master-data domain (Request Types | Complexity Tiers | Multiplier Factors | SLA Targets | Role-Split | Utilization Thresholds | Certification Expiry Window). The right content pane shows an editable table for the selected domain, with a persistent Save/Discard bar appearing whenever unsaved edits exist.</w:t>
      </w:r>
    </w:p>
    <w:p>
      <w:pPr>
        <w:pStyle w:val="Heading2"/>
      </w:pPr>
      <w:r>
        <w:t xml:space="preserve">Components</w:t>
      </w:r>
    </w:p>
    <w:p>
      <w:pPr>
        <w:pStyle w:val="ListParagraph"/>
        <w:numPr>
          <w:ilvl w:val="0"/>
          <w:numId w:val="2"/>
        </w:numPr>
        <w:spacing w:after="80"/>
      </w:pPr>
      <w:r>
        <w:t xml:space="preserve">Sub-navigation list</w:t>
      </w:r>
    </w:p>
    <w:p>
      <w:pPr>
        <w:pStyle w:val="ListParagraph"/>
        <w:numPr>
          <w:ilvl w:val="0"/>
          <w:numId w:val="2"/>
        </w:numPr>
        <w:spacing w:after="80"/>
      </w:pPr>
      <w:r>
        <w:t xml:space="preserve">Editable data table per domain (e.g. Role-Split: Department, Role, Percentage, with a running total row)</w:t>
      </w:r>
    </w:p>
    <w:p>
      <w:pPr>
        <w:pStyle w:val="ListParagraph"/>
        <w:numPr>
          <w:ilvl w:val="0"/>
          <w:numId w:val="2"/>
        </w:numPr>
        <w:spacing w:after="80"/>
      </w:pPr>
      <w:r>
        <w:t xml:space="preserve">Validation banner (e.g. "CSI total = 96% — must equal 100%")</w:t>
      </w:r>
    </w:p>
    <w:p>
      <w:pPr>
        <w:pStyle w:val="ListParagraph"/>
        <w:numPr>
          <w:ilvl w:val="0"/>
          <w:numId w:val="2"/>
        </w:numPr>
        <w:spacing w:after="80"/>
      </w:pPr>
      <w:r>
        <w:t xml:space="preserve">Audit-log link ("View change history for this setting")</w:t>
      </w:r>
    </w:p>
    <w:p>
      <w:pPr>
        <w:pStyle w:val="ListParagraph"/>
        <w:numPr>
          <w:ilvl w:val="0"/>
          <w:numId w:val="2"/>
        </w:numPr>
        <w:spacing w:after="80"/>
      </w:pPr>
      <w:r>
        <w:t xml:space="preserve">Save/Discard action bar</w:t>
      </w:r>
    </w:p>
    <w:p>
      <w:pPr>
        <w:pStyle w:val="Heading2"/>
      </w:pPr>
      <w:r>
        <w:t xml:space="preserve">Main Actions</w:t>
      </w:r>
    </w:p>
    <w:p>
      <w:pPr>
        <w:pStyle w:val="ListParagraph"/>
        <w:numPr>
          <w:ilvl w:val="0"/>
          <w:numId w:val="2"/>
        </w:numPr>
        <w:spacing w:after="80"/>
      </w:pPr>
      <w:r>
        <w:t xml:space="preserve">Edit a master-data value</w:t>
      </w:r>
    </w:p>
    <w:p>
      <w:pPr>
        <w:pStyle w:val="ListParagraph"/>
        <w:numPr>
          <w:ilvl w:val="0"/>
          <w:numId w:val="2"/>
        </w:numPr>
        <w:spacing w:after="80"/>
      </w:pPr>
      <w:r>
        <w:t xml:space="preserve">Save changes, validated before commit</w:t>
      </w:r>
    </w:p>
    <w:p>
      <w:pPr>
        <w:pStyle w:val="ListParagraph"/>
        <w:numPr>
          <w:ilvl w:val="0"/>
          <w:numId w:val="2"/>
        </w:numPr>
        <w:spacing w:after="80"/>
      </w:pPr>
      <w:r>
        <w:t xml:space="preserve">Discard unsaved edits</w:t>
      </w:r>
    </w:p>
    <w:p>
      <w:pPr>
        <w:pStyle w:val="ListParagraph"/>
        <w:numPr>
          <w:ilvl w:val="0"/>
          <w:numId w:val="2"/>
        </w:numPr>
        <w:spacing w:after="80"/>
      </w:pPr>
      <w:r>
        <w:t xml:space="preserve">View the change history for a given setting</w:t>
      </w:r>
    </w:p>
    <w:p>
      <w:pPr>
        <w:pStyle w:val="Heading2"/>
      </w:pPr>
      <w:r>
        <w:t xml:space="preserve">Validation Rules</w:t>
      </w:r>
    </w:p>
    <w:p>
      <w:pPr>
        <w:pStyle w:val="ListParagraph"/>
        <w:numPr>
          <w:ilvl w:val="0"/>
          <w:numId w:val="2"/>
        </w:numPr>
        <w:spacing w:after="80"/>
      </w:pPr>
      <w:r>
        <w:t xml:space="preserve">Role-Split percentages must sum to exactly 100% per department before Save is enabled (FR-49)</w:t>
      </w:r>
    </w:p>
    <w:p>
      <w:pPr>
        <w:pStyle w:val="ListParagraph"/>
        <w:numPr>
          <w:ilvl w:val="0"/>
          <w:numId w:val="2"/>
        </w:numPr>
        <w:spacing w:after="80"/>
      </w:pPr>
      <w:r>
        <w:t xml:space="preserve">Edit access is restricted to HOD and any staff explicitly granted the System Configuration permission flag (FR-48); all other roles see this screen as read-only or it is hidden from their navigation entirely</w:t>
      </w:r>
    </w:p>
    <w:p>
      <w:pPr>
        <w:pStyle w:val="ListParagraph"/>
        <w:numPr>
          <w:ilvl w:val="0"/>
          <w:numId w:val="2"/>
        </w:numPr>
        <w:spacing w:after="80"/>
      </w:pPr>
      <w:r>
        <w:t xml:space="preserve">Every saved change is written to an immutable audit log and never overwritten, consistent with the platform-wide Auditability NFR (PRD §8)</w:t>
      </w:r>
    </w:p>
    <w:p>
      <w:pPr>
        <w:pStyle w:val="Heading2"/>
      </w:pPr>
      <w:r>
        <w:t xml:space="preserve">Data Displayed</w:t>
      </w:r>
    </w:p>
    <w:p>
      <w:pPr>
        <w:pStyle w:val="ListParagraph"/>
        <w:numPr>
          <w:ilvl w:val="0"/>
          <w:numId w:val="2"/>
        </w:numPr>
        <w:spacing w:after="80"/>
      </w:pPr>
      <w:r>
        <w:t xml:space="preserve">MASTER_DATA configuration values (PRD §11): RequestType, ComplexityTier, MultiplierFactor, SLATarget, RoleSplitPercentage, plus utilization thresholds and the v1.1 certification expiry-alert window</w:t>
      </w:r>
    </w:p>
    <w:p>
      <w:pPr>
        <w:pStyle w:val="Heading2"/>
      </w:pPr>
      <w:r>
        <w:t xml:space="preserve">Navigation Flow</w:t>
      </w:r>
    </w:p>
    <w:p>
      <w:pPr>
        <w:spacing w:after="160" w:before="60" w:line="276"/>
        <w:jc w:val="both"/>
      </w:pPr>
      <w:r>
        <w:t xml:space="preserve">Reached only via the sidebar "Admin" item, hidden for non-permitted roles. No further drill-down beyond the domain sub-navigation; Save returns the user to the same screen with a confirmation toast, not to a different screen.</w:t>
      </w:r>
    </w:p>
    <w:p>
      <w:pPr>
        <w:pStyle w:val="Heading1"/>
        <w:pageBreakBefore/>
      </w:pPr>
      <w:r>
        <w:t xml:space="preserve">Appendix A: Screen-to-PRD Traceability Matrix</w:t>
      </w:r>
    </w:p>
    <w:p>
      <w:pPr>
        <w:spacing w:after="160" w:before="60" w:line="276"/>
        <w:jc w:val="both"/>
      </w:pPr>
      <w:r>
        <w:t xml:space="preserve">Each screen specified above is traceable to a specific section and, where applicable, functional requirement IDs in the approved PRD v1.1. This matrix is provided so the Solution Architect and Developer can confirm full coverage of the approved scope before front-end build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460"/>
        <w:gridCol w:w="3000"/>
      </w:tblGrid>
      <w:tr>
        <w:trPr>
          <w:tblHeader/>
        </w:trPr>
        <w:tc>
          <w:tcPr>
            <w:tcW w:type="dxa" w:w="5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w:t>
            </w:r>
          </w:p>
        </w:tc>
        <w:tc>
          <w:tcPr>
            <w:tcW w:type="dxa" w:w="24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Screen</w:t>
            </w:r>
          </w:p>
        </w:tc>
        <w:tc>
          <w:tcPr>
            <w:tcW w:type="dxa" w:w="346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Primary PRD Reference</w:t>
            </w:r>
          </w:p>
        </w:tc>
        <w:tc>
          <w:tcPr>
            <w:tcW w:type="dxa" w:w="3000"/>
            <w:tcBorders>
              <w:top w:val="single" w:color="C9C9C9" w:sz="1"/>
              <w:left w:val="single" w:color="C9C9C9" w:sz="1"/>
              <w:bottom w:val="single" w:color="C9C9C9" w:sz="1"/>
              <w:right w:val="single" w:color="C9C9C9" w:sz="1"/>
            </w:tcBorders>
            <w:shd w:fill="A6192E" w:val="clear"/>
            <w:tcMar>
              <w:top w:type="dxa" w:w="70"/>
              <w:left w:type="dxa" w:w="110"/>
              <w:bottom w:type="dxa" w:w="70"/>
              <w:right w:type="dxa" w:w="110"/>
            </w:tcMar>
          </w:tcPr>
          <w:p>
            <w:r>
              <w:rPr>
                <w:b/>
                <w:bCs/>
                <w:color w:val="FFFFFF"/>
                <w:sz w:val="18"/>
                <w:szCs w:val="18"/>
              </w:rPr>
              <w:t xml:space="preserve">Primary Role(s)</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Login / Landing Page</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§6, §16.1</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All roles</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2</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Executive Dashboard</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§12, §12.1, §2.2</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Management, Chairman's Office, HOD</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3</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Department Dashboard</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§12, §13.2</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HOD, Solution Manager</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4</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Tender Registry</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§4.3, §7.16 (FR-57–61), §11</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HOD, Solution Manager, Team Lead</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5</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Tender Detail</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§4.3, §7.16 (FR-59–60), §11</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HOD, Solution Manager, Team Lead</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6</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Internal WO List</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§7.2 (FR-06–09)</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All roles (scoped)</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7</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Create Internal WO</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§7.1 (FR-01–05)</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HOD, Solution Manager</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8</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WO Detail</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§7.2 (FR-07), §7.10</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All roles (scoped)</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9</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Assignment &amp; Cascade</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§7.3 (FR-10–13)</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HOD, Solution Manager, Team Lead</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10</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My Tasks</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§12</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Team Member, BIM Modeler</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11</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Daily Effort Log</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§7.9 (FR-29), §13.1</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Team Member, Team Lead, BIM Modeler</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12</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Evidence Upload</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§7.9 (FR-30)</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Team Member, Team Lead, BIM Modeler</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13</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Capacity Dashboard</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§13.1–13.2 (FR-35–36)</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HOD, Solution Manager</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14</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Go/No-Go Evaluator</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§13.3–13.4 (FR-37–40)</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HOD, Solution Manager</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15</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KPI Dashboard</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§7.12, §14</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All roles</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16</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Skills &amp; Competency</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§7.15 (FR-50, 51, 54–56)</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HOD, Solution Manager, Team Lead / BIM Team Lead</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17</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Certification Tracker</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§7.15 (FR-52–53)</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HOD, Solution Manager, Team Lead, Team Member</w:t>
            </w:r>
          </w:p>
        </w:tc>
      </w:tr>
      <w:tr>
        <w:tc>
          <w:tcPr>
            <w:tcW w:type="dxa" w:w="5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18</w:t>
            </w:r>
          </w:p>
        </w:tc>
        <w:tc>
          <w:tcPr>
            <w:tcW w:type="dxa" w:w="24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Reports</w:t>
            </w:r>
          </w:p>
        </w:tc>
        <w:tc>
          <w:tcPr>
            <w:tcW w:type="dxa" w:w="346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§15</w:t>
            </w:r>
          </w:p>
        </w:tc>
        <w:tc>
          <w:tcPr>
            <w:tcW w:type="dxa" w:w="3000"/>
            <w:tcBorders>
              <w:top w:val="single" w:color="C9C9C9" w:sz="1"/>
              <w:left w:val="single" w:color="C9C9C9" w:sz="1"/>
              <w:bottom w:val="single" w:color="C9C9C9" w:sz="1"/>
              <w:right w:val="single" w:color="C9C9C9" w:sz="1"/>
            </w:tcBorders>
            <w:shd w:fill="F2F2F2" w:val="clear"/>
            <w:tcMar>
              <w:top w:type="dxa" w:w="70"/>
              <w:left w:type="dxa" w:w="110"/>
              <w:bottom w:type="dxa" w:w="70"/>
              <w:right w:type="dxa" w:w="110"/>
            </w:tcMar>
          </w:tcPr>
          <w:p>
            <w:r>
              <w:rPr>
                <w:b w:val="false"/>
                <w:bCs w:val="false"/>
                <w:color w:val="1A1A1A"/>
                <w:sz w:val="18"/>
                <w:szCs w:val="18"/>
              </w:rPr>
              <w:t xml:space="preserve">All roles (scoped)</w:t>
            </w:r>
          </w:p>
        </w:tc>
      </w:tr>
      <w:tr>
        <w:tc>
          <w:tcPr>
            <w:tcW w:type="dxa" w:w="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19</w:t>
            </w:r>
          </w:p>
        </w:tc>
        <w:tc>
          <w:tcPr>
            <w:tcW w:type="dxa" w:w="2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Admin / Master Data</w:t>
            </w:r>
          </w:p>
        </w:tc>
        <w:tc>
          <w:tcPr>
            <w:tcW w:type="dxa" w:w="34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§7.14 (FR-47–49), §6.1</w:t>
            </w:r>
          </w:p>
        </w:tc>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tcPr>
          <w:p>
            <w:r>
              <w:rPr>
                <w:b w:val="false"/>
                <w:bCs w:val="false"/>
                <w:color w:val="1A1A1A"/>
                <w:sz w:val="18"/>
                <w:szCs w:val="18"/>
              </w:rPr>
              <w:t xml:space="preserve">HOD, delegated Solution Manager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CSI Digital Operating Platform — UI/UX Wireframe Specification</w:t>
    </w:r>
    <w:r>
      <w:rPr>
        <w:color w:val="595959"/>
        <w:sz w:val="16"/>
        <w:szCs w:val="16"/>
      </w:rPr>
      <w:t xml:space="preserve">	10CS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192E" w:sz="6" w:space="4"/>
      </w:pBdr>
      <w:spacing w:after="220" w:before="0"/>
      <w:outlineLvl w:val="0"/>
    </w:pPr>
    <w:rPr>
      <w:rFonts w:ascii="Arial" w:cs="Arial" w:eastAsia="Arial" w:hAnsi="Arial"/>
      <w:b/>
      <w:bCs/>
      <w:color w:val="A6192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7A13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2026-06-18T17:17:49.464Z</dcterms:created>
  <dcterms:modified xsi:type="dcterms:W3CDTF">2026-06-18T17:17:49.475Z</dcterms:modified>
</cp:coreProperties>
</file>

<file path=docProps/custom.xml><?xml version="1.0" encoding="utf-8"?>
<Properties xmlns="http://schemas.openxmlformats.org/officeDocument/2006/custom-properties" xmlns:vt="http://schemas.openxmlformats.org/officeDocument/2006/docPropsVTypes"/>
</file>