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MARVEL Microreactor: Opportunity Overview and JE Strategy</w:t>
      </w:r>
    </w:p>
    <w:p>
      <w:r>
        <w:rPr>
          <w:b/>
        </w:rPr>
        <w:t>Internal briefing for JE leadership. Prepared 2026-07-24 by Riley Jackson.</w:t>
      </w:r>
    </w:p>
    <w:p>
      <w:r>
        <w:rPr>
          <w:b/>
        </w:rPr>
        <w:t>COMPLIANCE GATE: MARVEL is a fission microreactor. Per JE policy this is Andy's go/no-go decision before JE submits anything or commits to a partner. This document is internal assessment only.</w:t>
      </w:r>
      <w:r>
        <w:t xml:space="preserve"> Sources are numbered [n] inline and listed at the end.</w:t>
      </w:r>
    </w:p>
    <w:p>
      <w:pPr>
        <w:pStyle w:val="Heading1"/>
      </w:pPr>
      <w:r>
        <w:rPr>
          <w:color w:val="1F3964"/>
        </w:rPr>
        <w:t>Key dates (read first)</w:t>
      </w:r>
    </w:p>
    <w:p>
      <w:pPr>
        <w:pStyle w:val="ListBullet"/>
      </w:pPr>
      <w:r>
        <w:rPr>
          <w:b/>
        </w:rPr>
        <w:t>EOI email to INL: CLOSED 08/30/2025 (this date has passed).</w:t>
      </w:r>
      <w:r>
        <w:t xml:space="preserve"> The first round is adjudicated and INL has already selected five end-user teams, so there is no open EOI email deadline now [1][4][9].</w:t>
      </w:r>
    </w:p>
    <w:p>
      <w:pPr>
        <w:pStyle w:val="ListBullet"/>
      </w:pPr>
      <w:r>
        <w:rPr>
          <w:b/>
        </w:rPr>
        <w:t>Next deadline that matters: the Notice of Opportunity, expected CY2026 (date TBD).</w:t>
      </w:r>
      <w:r>
        <w:t xml:space="preserve"> This is the live entry point; watch SAM.gov and inl.gov/marvel, and confirm timing with Stacie Strain [1][4].</w:t>
      </w:r>
    </w:p>
    <w:p>
      <w:pPr>
        <w:pStyle w:val="ListBullet"/>
      </w:pPr>
      <w:r>
        <w:t>Feasibility phase intended FY2026; physical demonstration intended FY2027-2028 (subject to Congressional appropriation) [1].</w:t>
      </w:r>
    </w:p>
    <w:p>
      <w:pPr>
        <w:pStyle w:val="ListBullet"/>
      </w:pPr>
      <w:r>
        <w:rPr>
          <w:b/>
        </w:rPr>
        <w:t>Relationship entry: INL Industry Days, Nov 11-12, 2026, Idaho Falls</w:t>
      </w:r>
      <w:r>
        <w:t xml:space="preserve"> [6].</w:t>
      </w:r>
    </w:p>
    <w:p>
      <w:r>
        <w:t>Note: INL's vendor portal still lists MARVEL as a current opportunity with the 08/30/2025 EOI date attached. That date is not this year. The near-term action is to confirm current status and CY2026 NO timing with Stacie Strain, and to team with an already-selected end user, not to submit against a lapsed EOI.</w:t>
      </w:r>
    </w:p>
    <w:p>
      <w:pPr>
        <w:pStyle w:val="Heading1"/>
      </w:pPr>
      <w:r>
        <w:rPr>
          <w:color w:val="1F3964"/>
        </w:rPr>
        <w:t>1. Executive summary and recommendation</w:t>
      </w:r>
    </w:p>
    <w:p>
      <w:r>
        <w:t>MARVEL is INL's small (85 kWth) demonstration microreactor, purpose-built as a two-year test bed where private industry can validate microreactor applications [1][2]. INL is actively recruiting industry to run tests and demonstrations on it. The first Expression of Interest (EOI) round has already closed and five end-user teams were selected; the next formal entry point is a Notice of Opportunity (NO) expected in calendar year 2026 [4].</w:t>
      </w:r>
    </w:p>
    <w:p>
      <w:r>
        <w:t xml:space="preserve">JE is not a nuclear operator and should not pretend to be a reactor "end user." JE's real, defensible role is as the </w:t>
      </w:r>
      <w:r>
        <w:rPr>
          <w:b/>
        </w:rPr>
        <w:t>engineering and hardware partner to an end-user team</w:t>
      </w:r>
      <w:r>
        <w:t xml:space="preserve">, building the </w:t>
      </w:r>
      <w:r>
        <w:rPr>
          <w:b/>
        </w:rPr>
        <w:t>non-nuclear balance-of-plant</w:t>
      </w:r>
      <w:r>
        <w:t xml:space="preserve"> that every MARVEL demonstration requires: heat-rejection skids, secondary-loop hardware, microgrid integration equipment, process skids for nuclear-heat applications, test rigs, instrumentation, and the non-nuclear controls replica INL already uses [2]. That work is squarely JE's thermal, fluid, and test wheelhouse and stays clear of the fission boundary.</w:t>
      </w:r>
    </w:p>
    <w:p>
      <w:r>
        <w:rPr>
          <w:b/>
        </w:rPr>
        <w:t>Recommendation:</w:t>
      </w:r>
      <w:r>
        <w:t xml:space="preserve"> treat MARVEL as a relationship and teaming play, not a prime bid. If Andy clears the nuclear-adjacency, pursue two low-exposure paths in parallel: (a) partner with an already-selected end-user team as their hardware builder now, and (b) position JE (or a JE client) for the CY2026 NO. Use INL Industry Days (Nov 11-12) as the entry [6].</w:t>
      </w:r>
    </w:p>
    <w:p>
      <w:pPr>
        <w:pStyle w:val="Heading1"/>
      </w:pPr>
      <w:r>
        <w:rPr>
          <w:color w:val="1F3964"/>
        </w:rPr>
        <w:t>2. What MARVEL is (the asset)</w:t>
      </w:r>
    </w:p>
    <w:p>
      <w:pPr>
        <w:pStyle w:val="ListBullet"/>
      </w:pPr>
      <w:r>
        <w:t>An 85 kWth microreactor producing more than 10 kWe of electricity in the first stage, with process heat above 300 C available to end users in the second stage [1].</w:t>
      </w:r>
    </w:p>
    <w:p>
      <w:pPr>
        <w:pStyle w:val="ListBullet"/>
      </w:pPr>
      <w:r>
        <w:t>Fueled with TRIGA-type fuel (uranium enriched to 19.75% U-235); primary heat moved by natural circulation of NaK liquid metal through four intermediate heat exchangers to secondary GaInSn loops [2].</w:t>
      </w:r>
    </w:p>
    <w:p>
      <w:pPr>
        <w:pStyle w:val="ListBullet"/>
      </w:pPr>
      <w:r>
        <w:t>Designed as a transportable, non-permanent test bed installed in INL's TREAT facility, remotely operated, with a roughly two-year operational window [2]. Reached 90% final design in September 2023 [2].</w:t>
      </w:r>
    </w:p>
    <w:p>
      <w:pPr>
        <w:pStyle w:val="ListBullet"/>
      </w:pPr>
      <w:r>
        <w:t>Mission: give the private sector a platform to mature novel nuclear technologies and demonstrate new microreactor use cases [1].</w:t>
      </w:r>
    </w:p>
    <w:p>
      <w:pPr>
        <w:pStyle w:val="Heading1"/>
      </w:pPr>
      <w:r>
        <w:rPr>
          <w:color w:val="1F3964"/>
        </w:rPr>
        <w:t>3. Program status and timeline (the critical timing finding)</w:t>
      </w:r>
    </w:p>
    <w:p>
      <w:pPr>
        <w:pStyle w:val="ListBullet"/>
      </w:pPr>
      <w:r>
        <w:t xml:space="preserve">The </w:t>
      </w:r>
      <w:r>
        <w:rPr>
          <w:b/>
        </w:rPr>
        <w:t>first EOI round closed 08/30/2025</w:t>
      </w:r>
      <w:r>
        <w:t xml:space="preserve"> [1]. It is still listed on INL's vendor portal, but that first window has passed.</w:t>
      </w:r>
    </w:p>
    <w:p>
      <w:pPr>
        <w:pStyle w:val="ListBullet"/>
      </w:pPr>
      <w:r>
        <w:t xml:space="preserve">INL has already </w:t>
      </w:r>
      <w:r>
        <w:rPr>
          <w:b/>
        </w:rPr>
        <w:t>competitively selected five end-user teams</w:t>
      </w:r>
      <w:r>
        <w:t xml:space="preserve"> for the first experiments (reported participants include AWS and GE Vernova, with oil-and-gas majors; test cases include desalination, remote operations, and advanced sensors), with final agreements expected in 2026 [4].</w:t>
      </w:r>
    </w:p>
    <w:p>
      <w:pPr>
        <w:pStyle w:val="ListBullet"/>
      </w:pPr>
      <w:r>
        <w:t xml:space="preserve">A </w:t>
      </w:r>
      <w:r>
        <w:rPr>
          <w:b/>
        </w:rPr>
        <w:t>formal Notice of Opportunity (NO) is expected in CY2026</w:t>
      </w:r>
      <w:r>
        <w:t>, following EOI review, with more detail on requirements, funding, and timeline [1][4].</w:t>
      </w:r>
    </w:p>
    <w:p>
      <w:pPr>
        <w:pStyle w:val="ListBullet"/>
      </w:pPr>
      <w:r>
        <w:t>The engagement path after selection is two-step: a feasibility assessment (intended FY2026) followed by physical test and demonstration (intended FY2027-2028), subject to Congressional appropriation [1].</w:t>
      </w:r>
    </w:p>
    <w:p>
      <w:r>
        <w:t>Bottom line: JE missed the first EOI, but the program is early and multi-year. The teaming door (with selected end users) is open now; the direct door (the CY2026 NO) is ahead.</w:t>
      </w:r>
    </w:p>
    <w:p>
      <w:pPr>
        <w:pStyle w:val="Heading1"/>
      </w:pPr>
      <w:r>
        <w:rPr>
          <w:color w:val="1F3964"/>
        </w:rPr>
        <w:t>4. The six utilization categories, and where JE-adjacent value sits</w:t>
      </w:r>
    </w:p>
    <w:p>
      <w:r>
        <w:t>INL invited proposals in six categories [1]. JE's hardware value is highest in the bolded ones:</w:t>
      </w:r>
    </w:p>
    <w:p>
      <w:pPr>
        <w:pStyle w:val="ListNumber"/>
      </w:pPr>
      <w:r>
        <w:t>Novel nuclear-electricity applications (nuclear-powered microgrids, data centers).</w:t>
      </w:r>
    </w:p>
    <w:p>
      <w:pPr>
        <w:pStyle w:val="ListNumber"/>
      </w:pPr>
      <w:r>
        <w:rPr>
          <w:b/>
        </w:rPr>
        <w:t>Novel nuclear-heat applications (chemical processing, synfuel production, novel power conversion)</w:t>
      </w:r>
      <w:r>
        <w:t xml:space="preserve"> -&gt; the end user needs a process skid to take MARVEL's &gt;300 C heat; that skid is JE work.</w:t>
      </w:r>
    </w:p>
    <w:p>
      <w:pPr>
        <w:pStyle w:val="ListNumber"/>
      </w:pPr>
      <w:r>
        <w:t>Data access (analyses, documentation, engineering drawings).</w:t>
      </w:r>
    </w:p>
    <w:p>
      <w:pPr>
        <w:pStyle w:val="ListNumber"/>
      </w:pPr>
      <w:r>
        <w:t>Operating the reactor in specific modes to validate models.</w:t>
      </w:r>
    </w:p>
    <w:p>
      <w:pPr>
        <w:pStyle w:val="ListNumber"/>
      </w:pPr>
      <w:r>
        <w:rPr>
          <w:b/>
        </w:rPr>
        <w:t>Advanced instrumentation and control (semi-autonomous, far-field remote operations)</w:t>
      </w:r>
      <w:r>
        <w:t xml:space="preserve"> -&gt; sensor and control hardware, test fixtures.</w:t>
      </w:r>
    </w:p>
    <w:p>
      <w:pPr>
        <w:pStyle w:val="ListNumber"/>
      </w:pPr>
      <w:r>
        <w:t>Novel safeguards and security paradigms.</w:t>
      </w:r>
    </w:p>
    <w:p>
      <w:r>
        <w:t>Across all of them, the physical enablers are non-nuclear: heat-rejection equipment and microgrid components installed in portable trailers outside the reactor building, secondary-loop hardware, and MACS, the non-nuclear replica of MARVEL used for controls testing [2]. This is the cleanest JE entry: build the surrounding hardware, not the reactor.</w:t>
      </w:r>
    </w:p>
    <w:p>
      <w:pPr>
        <w:pStyle w:val="Heading1"/>
      </w:pPr>
      <w:r>
        <w:rPr>
          <w:color w:val="1F3964"/>
        </w:rPr>
        <w:t>5. JE's role and the core-IP / compliance line</w:t>
      </w:r>
    </w:p>
    <w:p>
      <w:r>
        <w:t>JE builds the hardware around the science, never the fissile core. Concretely, JE can offer an end-user team:</w:t>
      </w:r>
    </w:p>
    <w:p>
      <w:pPr>
        <w:pStyle w:val="ListBullet"/>
      </w:pPr>
      <w:r>
        <w:t>Process and thermal skids that use MARVEL's electricity or &gt;300 C heat (heat exchangers, reactors, power-conversion hardware) [1].</w:t>
      </w:r>
    </w:p>
    <w:p>
      <w:pPr>
        <w:pStyle w:val="ListBullet"/>
      </w:pPr>
      <w:r>
        <w:t>Heat-rejection and secondary-loop hardware, and microgrid or battery-integration equipment for the trailer-mounted balance-of-plant [2].</w:t>
      </w:r>
    </w:p>
    <w:p>
      <w:pPr>
        <w:pStyle w:val="ListBullet"/>
      </w:pPr>
      <w:r>
        <w:t>Test rigs, fixtures, and instrumentation packages; support on the non-nuclear MACS controls replica [2].</w:t>
      </w:r>
    </w:p>
    <w:p>
      <w:pPr>
        <w:pStyle w:val="ListBullet"/>
      </w:pPr>
      <w:r>
        <w:t>JE's analysis-driven design (thermal, fluid, structural CFD and FEA), fabrication, and test, delivered end to end.</w:t>
      </w:r>
    </w:p>
    <w:p>
      <w:r>
        <w:t>What JE does not touch: the reactor core, the fuel, the primary NaK boundary, or anything inside the nuclear licensing envelope. That stays with INL and the nuclear-qualified team members.</w:t>
      </w:r>
    </w:p>
    <w:p>
      <w:pPr>
        <w:pStyle w:val="Heading1"/>
      </w:pPr>
      <w:r>
        <w:rPr>
          <w:color w:val="1F3964"/>
        </w:rPr>
        <w:t>6. Compliance gate (read before any outbound step)</w:t>
      </w:r>
    </w:p>
    <w:p>
      <w:r>
        <w:t>MARVEL is a fission reactor with enriched uranium fuel [2]. Under JE's standard compliance rule, nuclear and fuel-cycle work routes to Andy for an explicit go/no-go. Nothing goes to INL, and no teaming commitment is made, until Andy clears it. Even in the clean balance-of-plant framing above, the association is nuclear and the decision is his.</w:t>
      </w:r>
    </w:p>
    <w:p>
      <w:pPr>
        <w:pStyle w:val="Heading1"/>
      </w:pPr>
      <w:r>
        <w:rPr>
          <w:color w:val="1F3964"/>
        </w:rPr>
        <w:t>7. Strategy and recommended play</w:t>
      </w:r>
    </w:p>
    <w:p>
      <w:r>
        <w:t>If Andy clears the gate, run two paths in parallel:</w:t>
      </w:r>
    </w:p>
    <w:p>
      <w:pPr>
        <w:pStyle w:val="ListBullet"/>
      </w:pPr>
      <w:r>
        <w:rPr>
          <w:b/>
        </w:rPr>
        <w:t>Path A, teaming now (faster, lower exposure).</w:t>
      </w:r>
      <w:r>
        <w:t xml:space="preserve"> Approach one or more of the selected end-user teams as their hardware and engineering partner for the FY26 feasibility and FY27-28 build phases. JE builds their non-nuclear demonstration hardware. This needs no EOI and starts a revenue relationship sooner.</w:t>
      </w:r>
    </w:p>
    <w:p>
      <w:pPr>
        <w:pStyle w:val="ListBullet"/>
      </w:pPr>
      <w:r>
        <w:rPr>
          <w:b/>
        </w:rPr>
        <w:t>Path B, position for the CY2026 NO.</w:t>
      </w:r>
      <w:r>
        <w:t xml:space="preserve"> Get JE on INL's radar as the go-to build partner for microreactor demonstrations so that when the NO drops, JE is named in multiple responders' plans, or supports a JE client that responds.</w:t>
      </w:r>
    </w:p>
    <w:p>
      <w:pPr>
        <w:pStyle w:val="ListBullet"/>
      </w:pPr>
      <w:r>
        <w:rPr>
          <w:b/>
        </w:rPr>
        <w:t>Entry point for both:</w:t>
      </w:r>
      <w:r>
        <w:t xml:space="preserve"> INL Industry Days, Nov 11-12, Idaho Falls [6]. Program contact for MARVEL utilization is Stacie Strain [1]. Relationship first, capability statement second.</w:t>
      </w:r>
    </w:p>
    <w:p>
      <w:pPr>
        <w:pStyle w:val="Heading1"/>
      </w:pPr>
      <w:r>
        <w:rPr>
          <w:color w:val="1F3964"/>
        </w:rPr>
        <w:t>8. JE fit and proof points</w:t>
      </w:r>
    </w:p>
    <w:p>
      <w:pPr>
        <w:pStyle w:val="ListBullet"/>
      </w:pPr>
      <w:r>
        <w:t>Thermal and fluid systems are JE's core; Andy's 20+ years in advanced thermal management (11 at Parker Aerospace) map directly to heat-rejection, secondary-loop, and power-conversion hardware [7].</w:t>
      </w:r>
    </w:p>
    <w:p>
      <w:pPr>
        <w:pStyle w:val="ListBullet"/>
      </w:pPr>
      <w:r>
        <w:t>190+ first-of-a-kind projects, 25 for the US DOE; JE is a known, cleared-context partner for a national lab [7].</w:t>
      </w:r>
    </w:p>
    <w:p>
      <w:pPr>
        <w:pStyle w:val="ListBullet"/>
      </w:pPr>
      <w:r>
        <w:t>Engineers who are also builders: design, analysis, fabrication, and test in-house, which is what a two-year demonstration window with tight timelines needs [7].</w:t>
      </w:r>
    </w:p>
    <w:p>
      <w:pPr>
        <w:pStyle w:val="Heading1"/>
      </w:pPr>
      <w:r>
        <w:rPr>
          <w:color w:val="1F3964"/>
        </w:rPr>
        <w:t>9. Risks</w:t>
      </w:r>
    </w:p>
    <w:p>
      <w:pPr>
        <w:pStyle w:val="ListBullet"/>
      </w:pPr>
      <w:r>
        <w:rPr>
          <w:b/>
        </w:rPr>
        <w:t>Compliance and reputational:</w:t>
      </w:r>
      <w:r>
        <w:t xml:space="preserve"> nuclear association requires Andy's sign-off and careful scoping to the non-nuclear boundary (Section 6).</w:t>
      </w:r>
    </w:p>
    <w:p>
      <w:pPr>
        <w:pStyle w:val="ListBullet"/>
      </w:pPr>
      <w:r>
        <w:rPr>
          <w:b/>
        </w:rPr>
        <w:t>We missed the first EOI:</w:t>
      </w:r>
      <w:r>
        <w:t xml:space="preserve"> the fastest path is now teaming with an already-selected end user rather than a prime response [1][4].</w:t>
      </w:r>
    </w:p>
    <w:p>
      <w:pPr>
        <w:pStyle w:val="ListBullet"/>
      </w:pPr>
      <w:r>
        <w:rPr>
          <w:b/>
        </w:rPr>
        <w:t>JE is not the end user:</w:t>
      </w:r>
      <w:r>
        <w:t xml:space="preserve"> JE needs a partner (an end-user team or a JE client) to have a seat; JE does not hold a use case of its own for the reactor.</w:t>
      </w:r>
    </w:p>
    <w:p>
      <w:pPr>
        <w:pStyle w:val="ListBullet"/>
      </w:pPr>
      <w:r>
        <w:rPr>
          <w:b/>
        </w:rPr>
        <w:t>Appropriations risk:</w:t>
      </w:r>
      <w:r>
        <w:t xml:space="preserve"> the physical demonstration phase is subject to Congressional appropriation, so timelines can slip [1].</w:t>
      </w:r>
    </w:p>
    <w:p>
      <w:pPr>
        <w:pStyle w:val="ListBullet"/>
      </w:pPr>
      <w:r>
        <w:rPr>
          <w:b/>
        </w:rPr>
        <w:t>Short window:</w:t>
      </w:r>
      <w:r>
        <w:t xml:space="preserve"> MARVEL's operational life is about two years, so hardware must be ready early [2].</w:t>
      </w:r>
    </w:p>
    <w:p>
      <w:pPr>
        <w:pStyle w:val="Heading1"/>
      </w:pPr>
      <w:r>
        <w:rPr>
          <w:color w:val="1F3964"/>
        </w:rPr>
        <w:t>10. Recommended next steps and the decision needed</w:t>
      </w:r>
    </w:p>
    <w:p>
      <w:pPr>
        <w:pStyle w:val="ListNumber"/>
      </w:pPr>
      <w:r>
        <w:rPr>
          <w:b/>
        </w:rPr>
        <w:t>Decision (Andy):</w:t>
      </w:r>
      <w:r>
        <w:t xml:space="preserve"> go/no-go on pursuing MARVEL given the nuclear adjacency, and if go, which paths.</w:t>
      </w:r>
    </w:p>
    <w:p>
      <w:pPr>
        <w:pStyle w:val="ListNumber"/>
      </w:pPr>
      <w:r>
        <w:t>If go: register for and attend INL Industry Days (Nov 11-12) with a short JE microreactor-hardware capability one-pager [6].</w:t>
      </w:r>
    </w:p>
    <w:p>
      <w:pPr>
        <w:pStyle w:val="ListNumber"/>
      </w:pPr>
      <w:r>
        <w:t>If go: open a low-key conversation with Stacie Strain to learn the CY2026 NO timing and whether selected teams are seeking hardware partners [1].</w:t>
      </w:r>
    </w:p>
    <w:p>
      <w:pPr>
        <w:pStyle w:val="ListNumber"/>
      </w:pPr>
      <w:r>
        <w:t>Identify which selected end-user use cases (heat applications, microgrid, sensors) best fit JE, and target those teams.</w:t>
      </w:r>
    </w:p>
    <w:p>
      <w:pPr>
        <w:pStyle w:val="ListNumber"/>
      </w:pPr>
      <w:r>
        <w:t>Keep MARVEL on the funding board (already logged) and re-verify NO timing each INL cadence.</w:t>
      </w:r>
    </w:p>
    <w:p>
      <w:pPr>
        <w:pStyle w:val="Heading1"/>
      </w:pPr>
      <w:r>
        <w:rPr>
          <w:color w:val="1F3964"/>
        </w:rPr>
        <w:t>Appendix A: Key facts and contacts</w:t>
      </w:r>
    </w:p>
    <w:p>
      <w:pPr>
        <w:pStyle w:val="ListBullet"/>
      </w:pPr>
      <w:r>
        <w:t>MARVEL: 85 kWth, &gt;10 kWe, process heat &gt;300 C, TRIGA fuel at 19.75% U-235, NaK primary loops, ~2-year window, sited at TREAT [1][2].</w:t>
      </w:r>
    </w:p>
    <w:p>
      <w:pPr>
        <w:pStyle w:val="ListBullet"/>
      </w:pPr>
      <w:r>
        <w:t>First EOI closed 08/30/2025; five end-user teams selected; NO expected CY2026; feasibility FY26, demo FY27-28 [1][4].</w:t>
      </w:r>
    </w:p>
    <w:p>
      <w:pPr>
        <w:pStyle w:val="ListBullet"/>
      </w:pPr>
      <w:r>
        <w:t>Program contact: Stacie Strain, Program Manager, stacie.strain@inl.gov (subject line "Response to MARVEL Utilization EOI") [1].</w:t>
      </w:r>
    </w:p>
    <w:p>
      <w:pPr>
        <w:pStyle w:val="ListBullet"/>
      </w:pPr>
      <w:r>
        <w:t>Do-business vehicles if JE engages: Strategic Partnership Project or CRADA (Stefanie Johnston, 208-526-5063) or supplier procurement (Chase Egbert, 208-526-8564) [8].</w:t>
      </w:r>
    </w:p>
    <w:p>
      <w:pPr>
        <w:pStyle w:val="Heading1"/>
      </w:pPr>
      <w:r>
        <w:rPr>
          <w:color w:val="1F3964"/>
        </w:rPr>
        <w:t>Sources</w:t>
      </w:r>
    </w:p>
    <w:p>
      <w:pPr>
        <w:pStyle w:val="ListNumber"/>
      </w:pPr>
      <w:r>
        <w:t>INL MARVEL "End User Application &amp; Utilization" Expression of Interest, solicitation INL-25-012 v4 (context/INL-25-012 MARVEL-EOI_v4.pdf): six utilization categories, 85 kWth / &gt;10 kWe / &gt;300 C, EOI close 08/30/2025, two-step process (feasibility FY26, demo FY27-28, subject to appropriation), contact Stacie Strain.</w:t>
      </w:r>
    </w:p>
    <w:p>
      <w:pPr>
        <w:pStyle w:val="ListNumber"/>
      </w:pPr>
      <w:r>
        <w:t>MARVEL Utilization Plan, INL/RPT-24-78261, June 2024 (context/MARVEL Utilization Plan.pdf): TRIGA fuel 19.75% U-235, NaK primary loops to four intermediate heat exchangers, ~2-year operating window, 90% final design Sept 2023, TREAT siting, MACS non-nuclear replica, engagement categories and funding guidance.</w:t>
      </w:r>
    </w:p>
    <w:p>
      <w:pPr>
        <w:pStyle w:val="ListNumber"/>
      </w:pPr>
      <w:r>
        <w:t>MARVEL EOI response template (context/MARVEL_EOItemplate.docx): example end-user response (nuclear microgrid, semi-autonomous remote operations).</w:t>
      </w:r>
    </w:p>
    <w:p>
      <w:pPr>
        <w:pStyle w:val="ListNumber"/>
      </w:pPr>
      <w:r>
        <w:t>World Nuclear News, "First projects selected for INL reactor experiments," and trade coverage (PowerMag, ExecutiveGov), verified 2026-07-24: five end-user teams selected (AWS, GE Vernova, oil majors), test cases include desalination, remote operations, advanced sensors; final agreements expected 2026; Notice of Opportunity expected CY2026. https://www.world-nuclear-news.org/articles/first-projects-selected-for-inl-reactor-experiments</w:t>
      </w:r>
    </w:p>
    <w:p>
      <w:pPr>
        <w:pStyle w:val="ListNumber"/>
      </w:pPr>
      <w:r>
        <w:t>INL MARVEL program page (verified 2026-07-24). https://inl.gov/marvel/</w:t>
      </w:r>
    </w:p>
    <w:p>
      <w:pPr>
        <w:pStyle w:val="ListNumber"/>
      </w:pPr>
      <w:r>
        <w:t>INL Industry Engagement page (verified 2026-07-24): INL Industry Days, Nov 11-12, 2026, INL Meeting Center, Idaho Falls. https://inl.gov/procurement/industry-engagement/</w:t>
      </w:r>
    </w:p>
    <w:p>
      <w:pPr>
        <w:pStyle w:val="ListNumber"/>
      </w:pPr>
      <w:r>
        <w:t>JE company facts and Andy Johnston bio per CLAUDE.md project record (190+ FOAK projects, 25 for US DOE; Andy's thermal-systems and Parker Aerospace background).</w:t>
      </w:r>
    </w:p>
    <w:p>
      <w:pPr>
        <w:pStyle w:val="ListNumber"/>
      </w:pPr>
      <w:r>
        <w:t>INL "Ways to Do Business with INL" one-pager (context/ways-to-do-business-with-inl.pdf): SPP, CRADA, and supplier-procurement vehicles and contacts (Stefanie Johnston, Chase Egbert).</w:t>
      </w:r>
    </w:p>
    <w:p>
      <w:pPr>
        <w:pStyle w:val="ListNumber"/>
      </w:pPr>
      <w:r>
        <w:t>MARVEL Utilization Plan, revised June 2026 (context/MARVEL Utilization.pdf, report metadata dated 2026-06-16): confirms the EOI-then-Notice-of-Opportunity engagement process and shows no new open EOI deadline beyond the closed 08/30/2025 round.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and Internal to Johnston Engineering, PLLC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