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</w:rPr>
      </w:pP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6"/>
          <w:szCs w:val="26"/>
          <w:u w:val="single"/>
          <w:rtl w:val="0"/>
          <w:lang w:val="en-US"/>
        </w:rPr>
        <w:t>â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en-US"/>
        </w:rPr>
        <w:t xml:space="preserve">che 5: 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0"/>
          <w:lang w:val="fr-FR"/>
        </w:rPr>
        <w:t>Exigences non-fonctionnelles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spacing w:after="10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Enonc</w:t>
      </w:r>
      <w:r>
        <w:rPr>
          <w:rFonts w:ascii="Times New Roman" w:hAnsi="Times New Roman" w:hint="default"/>
          <w:i w:val="1"/>
          <w:iCs w:val="1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rtl w:val="0"/>
          <w:lang w:val="en-US"/>
        </w:rPr>
        <w:t>:</w:t>
      </w:r>
    </w:p>
    <w:p>
      <w:pPr>
        <w:pStyle w:val="Body"/>
        <w:spacing w:after="100"/>
      </w:pPr>
      <w:r>
        <w:rPr>
          <w:rFonts w:ascii="Times New Roman" w:hAnsi="Times New Roman"/>
          <w:rtl w:val="0"/>
          <w:lang w:val="fr-FR"/>
        </w:rPr>
        <w:t>Identifiez 5 besoins ou contraintes non-fonctionnelles du syst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it-IT"/>
        </w:rPr>
        <w:t>me.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080" w:right="1440" w:bottom="72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