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200" w:before="0"/>
        <w:jc w:val="center"/>
      </w:pPr>
      <w:r>
        <w:rPr>
          <w:rFonts w:ascii="Arial" w:cs="Arial" w:eastAsia="Arial" w:hAnsi="Arial"/>
          <w:b/>
          <w:bCs/>
          <w:color w:val="1A3A5C"/>
          <w:sz w:val="56"/>
          <w:szCs w:val="56"/>
        </w:rPr>
        <w:t xml:space="preserve">Market / Auction-Based Dynamic Task Allocation</w:t>
      </w:r>
    </w:p>
    <w:p>
      <w:pPr>
        <w:spacing w:after="120" w:before="0"/>
        <w:jc w:val="center"/>
      </w:pPr>
      <w:r>
        <w:rPr>
          <w:rFonts w:ascii="Arial" w:cs="Arial" w:eastAsia="Arial" w:hAnsi="Arial"/>
          <w:b/>
          <w:bCs/>
          <w:color w:val="2E5F8A"/>
          <w:sz w:val="44"/>
          <w:szCs w:val="44"/>
        </w:rPr>
        <w:t xml:space="preserve">for RL-Controlled Drone Swarms</w:t>
      </w:r>
    </w:p>
    <w:p>
      <w:pPr>
        <w:spacing w:after="60" w:before="60"/>
        <w:jc w:val="center"/>
      </w:pPr>
      <w:r>
        <w:rPr>
          <w:rFonts w:ascii="Arial" w:cs="Arial" w:eastAsia="Arial" w:hAnsi="Arial"/>
          <w:i/>
          <w:iCs/>
          <w:color w:val="555555"/>
          <w:sz w:val="24"/>
          <w:szCs w:val="24"/>
        </w:rPr>
        <w:t xml:space="preserve">Research Design, Implementation Plan, and Progress Record</w:t>
      </w:r>
    </w:p>
    <w:p>
      <w:pPr>
        <w:pBdr>
          <w:bottom w:val="single" w:color="B0C8E0" w:sz="4"/>
        </w:pBdr>
        <w:spacing w:after="40" w:before="40"/>
      </w:pPr>
      <w:r>
        <w:t xml:space="preserve"/>
      </w:r>
    </w:p>
    <w:p>
      <w:pPr>
        <w:spacing w:after="40" w:before="120"/>
        <w:jc w:val="center"/>
      </w:pPr>
      <w:r>
        <w:rPr>
          <w:rFonts w:ascii="Arial" w:cs="Arial" w:eastAsia="Arial" w:hAnsi="Arial"/>
          <w:color w:val="1A1A1A"/>
          <w:sz w:val="22"/>
          <w:szCs w:val="22"/>
        </w:rPr>
        <w:t xml:space="preserve">Repository: </w:t>
      </w:r>
      <w:hyperlink w:history="1" r:id="rIdbd1pzehnmv733iaz7z3ds">
        <w:r>
          <w:rPr>
            <w:rFonts w:ascii="Arial" w:cs="Arial" w:eastAsia="Arial" w:hAnsi="Arial"/>
            <w:color w:val="1155CC"/>
            <w:sz w:val="22"/>
            <w:szCs w:val="22"/>
            <w:u w:val="single"/>
          </w:rPr>
          <w:t xml:space="preserve">github.com/riminator/drone-network</w:t>
        </w:r>
      </w:hyperlink>
    </w:p>
    <w:p>
      <w:pPr>
        <w:spacing w:after="40" w:before="0"/>
        <w:jc w:val="center"/>
      </w:pPr>
      <w:r>
        <w:rPr>
          <w:rFonts w:ascii="Arial" w:cs="Arial" w:eastAsia="Arial" w:hAnsi="Arial"/>
          <w:i/>
          <w:iCs/>
          <w:color w:val="555555"/>
          <w:sz w:val="22"/>
          <w:szCs w:val="22"/>
        </w:rPr>
        <w:t xml:space="preserve">Branch: phase1-allocation-interface</w:t>
      </w:r>
    </w:p>
    <w:p>
      <w:pPr>
        <w:spacing w:after="240" w:before="0"/>
        <w:jc w:val="center"/>
      </w:pPr>
      <w:r>
        <w:rPr>
          <w:rFonts w:ascii="Arial" w:cs="Arial" w:eastAsia="Arial" w:hAnsi="Arial"/>
          <w:color w:val="555555"/>
          <w:sz w:val="20"/>
          <w:szCs w:val="20"/>
        </w:rPr>
        <w:t xml:space="preserve">Document generated: Mon Jul 20 2026</w:t>
      </w:r>
    </w:p>
    <w:p>
      <w:r>
        <w:t xml:space="preserve"/>
      </w:r>
    </w:p>
    <w:p>
      <w:r>
        <w:t xml:space="preserve"/>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40"/>
      </w:pPr>
      <w:r>
        <w:rPr>
          <w:rFonts w:ascii="Arial" w:cs="Arial" w:eastAsia="Arial" w:hAnsi="Arial"/>
          <w:b/>
          <w:bCs/>
          <w:color w:val="1A3A5C"/>
          <w:sz w:val="34"/>
          <w:szCs w:val="34"/>
        </w:rPr>
        <w:t xml:space="preserve">1. Abstract</w:t>
      </w:r>
    </w:p>
    <w:p>
      <w:pPr>
        <w:spacing w:after="140" w:before="0"/>
      </w:pPr>
      <w:r>
        <w:rPr>
          <w:rFonts w:ascii="Arial" w:cs="Arial" w:eastAsia="Arial" w:hAnsi="Arial"/>
          <w:color w:val="1A1A1A"/>
          <w:sz w:val="22"/>
          <w:szCs w:val="22"/>
        </w:rPr>
        <w:t xml:space="preserve">This research investigates market/auction-based dynamic task allocation for reinforcement-learning-controlled drone swarms performing household service tasks in changing environments. The core challenge is real-time reallocation as the task set itself shifts — not merely as physical conditions change. Each drone executes a fixed, RL-trained low-level policy per task type (watering plants, sweeping floors, toggling lights), while a decentralised auction layer continuously resolves task-to-drone assignment as conditions evolve.</w:t>
      </w:r>
    </w:p>
    <w:p>
      <w:pPr>
        <w:spacing w:after="140" w:before="0"/>
      </w:pPr>
      <w:r>
        <w:rPr>
          <w:rFonts w:ascii="Arial" w:cs="Arial" w:eastAsia="Arial" w:hAnsi="Arial"/>
          <w:color w:val="1A1A1A"/>
          <w:sz w:val="22"/>
          <w:szCs w:val="22"/>
        </w:rPr>
        <w:t xml:space="preserve">The key novelties are: (1) handling mid-episode task disappearance — when a task vanishes the swarm must detect the change and reallocate the idle drone without retraining; (2) continuous task-sharing — when a task is divisible (e.g., a large sweep area) an idle drone should be able to bid on joining an in-progress task rather than only bidding on unclaimed ones, requiring the allocator to reason about marginal contribution rather than simple nearest-available-drone matching; (3) replacing hand-crafted bidding rules with a learned bidding policy (PPO-trained against optimal-assignment baselines).</w:t>
      </w:r>
    </w:p>
    <w:p>
      <w:pPr>
        <w:spacing w:after="140" w:before="0"/>
      </w:pPr>
      <w:r>
        <w:rPr>
          <w:rFonts w:ascii="Arial" w:cs="Arial" w:eastAsia="Arial" w:hAnsi="Arial"/>
          <w:color w:val="1A1A1A"/>
          <w:sz w:val="22"/>
          <w:szCs w:val="22"/>
        </w:rPr>
        <w:t xml:space="preserve">Evaluation compares classical auction algorithms (GreedyAuction, CBBA [1]) against the learned bidder on metrics including total completion time, reallocation latency after disruption, and robustness to sensing/communication delays in a decentralised, low-communication household setting implemented in PyBullet physics simulation.</w:t>
      </w:r>
    </w:p>
    <w:p>
      <w:r>
        <w:t xml:space="preserve"/>
      </w:r>
    </w:p>
    <w:p>
      <w:pPr>
        <w:pStyle w:val="Heading1"/>
        <w:spacing w:after="160" w:before="340"/>
      </w:pPr>
      <w:r>
        <w:rPr>
          <w:rFonts w:ascii="Arial" w:cs="Arial" w:eastAsia="Arial" w:hAnsi="Arial"/>
          <w:b/>
          <w:bCs/>
          <w:color w:val="1A3A5C"/>
          <w:sz w:val="34"/>
          <w:szCs w:val="34"/>
        </w:rPr>
        <w:t xml:space="preserve">2. Research Question</w:t>
      </w:r>
    </w:p>
    <w:p>
      <w:pPr>
        <w:spacing w:after="140" w:before="0"/>
      </w:pPr>
      <w:r>
        <w:rPr>
          <w:rFonts w:ascii="Arial" w:cs="Arial" w:eastAsia="Arial" w:hAnsi="Arial"/>
          <w:color w:val="1A1A1A"/>
          <w:sz w:val="22"/>
          <w:szCs w:val="22"/>
        </w:rPr>
        <w:t xml:space="preserve">The central claim this research tests:</w:t>
      </w:r>
    </w:p>
    <w:p>
      <w:r>
        <w:t xml:space="preserve"/>
      </w:r>
    </w:p>
    <w:p>
      <w:pPr>
        <w:spacing w:after="80" w:before="80"/>
        <w:ind w:left="720" w:right="720"/>
        <w:jc w:val="center"/>
      </w:pPr>
      <w:r>
        <w:rPr>
          <w:rFonts w:ascii="Arial" w:cs="Arial" w:eastAsia="Arial" w:hAnsi="Arial"/>
          <w:i/>
          <w:iCs/>
          <w:color w:val="1A3A5C"/>
          <w:sz w:val="22"/>
          <w:szCs w:val="22"/>
        </w:rPr>
        <w:t xml:space="preserve">A learned bidding policy trained via PPO outperforms CBBA and greedy auctions on reallocation latency after task disappearance and makespan on co-assignable tasks, while using fewer communication rounds, because it learns to represent marginal task value rather than distance-only utility.</w:t>
      </w:r>
    </w:p>
    <w:p>
      <w:r>
        <w:t xml:space="preserve"/>
      </w:r>
    </w:p>
    <w:p>
      <w:pPr>
        <w:spacing w:after="140" w:before="0"/>
      </w:pPr>
      <w:r>
        <w:rPr>
          <w:rFonts w:ascii="Arial" w:cs="Arial" w:eastAsia="Arial" w:hAnsi="Arial"/>
          <w:color w:val="1A1A1A"/>
          <w:sz w:val="22"/>
          <w:szCs w:val="22"/>
        </w:rPr>
        <w:t xml:space="preserve">Sub-questions:</w:t>
      </w:r>
    </w:p>
    <w:p>
      <w:pPr>
        <w:pStyle w:val="ListParagraph"/>
        <w:numPr>
          <w:ilvl w:val="0"/>
          <w:numId w:val="2"/>
        </w:numPr>
        <w:spacing w:after="80" w:before="0"/>
      </w:pPr>
      <w:r>
        <w:rPr>
          <w:rFonts w:ascii="Arial" w:cs="Arial" w:eastAsia="Arial" w:hAnsi="Arial"/>
          <w:color w:val="1A1A1A"/>
          <w:sz w:val="22"/>
          <w:szCs w:val="22"/>
        </w:rPr>
        <w:t xml:space="preserve">Does co-assignment (multiple drones on one task) always improve makespan, or only for specific task types?</w:t>
      </w:r>
    </w:p>
    <w:p>
      <w:pPr>
        <w:pStyle w:val="ListParagraph"/>
        <w:numPr>
          <w:ilvl w:val="0"/>
          <w:numId w:val="2"/>
        </w:numPr>
        <w:spacing w:after="80" w:before="0"/>
      </w:pPr>
      <w:r>
        <w:rPr>
          <w:rFonts w:ascii="Arial" w:cs="Arial" w:eastAsia="Arial" w:hAnsi="Arial"/>
          <w:color w:val="1A1A1A"/>
          <w:sz w:val="22"/>
          <w:szCs w:val="22"/>
        </w:rPr>
        <w:t xml:space="preserve">How much does CBBA performance degrade as comm_delay increases?</w:t>
      </w:r>
    </w:p>
    <w:p>
      <w:pPr>
        <w:pStyle w:val="ListParagraph"/>
        <w:numPr>
          <w:ilvl w:val="0"/>
          <w:numId w:val="2"/>
        </w:numPr>
        <w:spacing w:after="80" w:before="0"/>
      </w:pPr>
      <w:r>
        <w:rPr>
          <w:rFonts w:ascii="Arial" w:cs="Arial" w:eastAsia="Arial" w:hAnsi="Arial"/>
          <w:color w:val="1A1A1A"/>
          <w:sz w:val="22"/>
          <w:szCs w:val="22"/>
        </w:rPr>
        <w:t xml:space="preserve">Does the learned bidder generalise to task counts unseen during training?</w:t>
      </w:r>
    </w:p>
    <w:p>
      <w:pPr>
        <w:pStyle w:val="ListParagraph"/>
        <w:numPr>
          <w:ilvl w:val="0"/>
          <w:numId w:val="2"/>
        </w:numPr>
        <w:spacing w:after="80" w:before="0"/>
      </w:pPr>
      <w:r>
        <w:rPr>
          <w:rFonts w:ascii="Arial" w:cs="Arial" w:eastAsia="Arial" w:hAnsi="Arial"/>
          <w:color w:val="1A1A1A"/>
          <w:sz w:val="22"/>
          <w:szCs w:val="22"/>
        </w:rPr>
        <w:t xml:space="preserve">What is the reallocation latency distribution across disruption scenarios for each allocator?</w:t>
      </w:r>
    </w:p>
    <w:p>
      <w:r>
        <w:t xml:space="preserve"/>
      </w:r>
    </w:p>
    <w:p>
      <w:pPr>
        <w:pStyle w:val="Heading1"/>
        <w:spacing w:after="160" w:before="340"/>
      </w:pPr>
      <w:r>
        <w:rPr>
          <w:rFonts w:ascii="Arial" w:cs="Arial" w:eastAsia="Arial" w:hAnsi="Arial"/>
          <w:b/>
          <w:bCs/>
          <w:color w:val="1A3A5C"/>
          <w:sz w:val="34"/>
          <w:szCs w:val="34"/>
        </w:rPr>
        <w:t xml:space="preserve">3. System Architecture</w:t>
      </w:r>
    </w:p>
    <w:p>
      <w:pPr>
        <w:spacing w:after="140" w:before="0"/>
      </w:pPr>
      <w:r>
        <w:rPr>
          <w:rFonts w:ascii="Arial" w:cs="Arial" w:eastAsia="Arial" w:hAnsi="Arial"/>
          <w:color w:val="1A1A1A"/>
          <w:sz w:val="22"/>
          <w:szCs w:val="22"/>
        </w:rPr>
        <w:t xml:space="preserve">The system is structured in three independent layers. The low-level execution layer (Layer 1) is fully implemented and trained. The allocation interface and classical baselines (Layer 2) are complete as of Phase 2. The learned bidder (Layer 3) and evaluation harness (Layer 4) are planned for Phase 3 and Phase 4 respectively.</w:t>
      </w:r>
    </w:p>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1600"/>
        <w:gridCol w:w="2800"/>
        <w:gridCol w:w="2500"/>
        <w:gridCol w:w="2460"/>
      </w:tblGrid>
      <w:tr>
        <w:trPr>
          <w:tblHeader/>
        </w:trPr>
        <w:tc>
          <w:tcPr>
            <w:tcW w:type="dxa" w:w="1600"/>
            <w:tcBorders>
              <w:top w:val="single" w:color="B0C8E0" w:sz="1"/>
              <w:left w:val="single" w:color="B0C8E0" w:sz="1"/>
              <w:bottom w:val="single" w:color="B0C8E0" w:sz="1"/>
              <w:right w:val="single" w:color="B0C8E0" w:sz="1"/>
            </w:tcBorders>
            <w:shd w:fill="D0E4F5" w:val="clear"/>
            <w:vAlign w:val="center"/>
          </w:tcPr>
          <w:p>
            <w:pPr>
              <w:jc w:val="center"/>
            </w:pPr>
            <w:r>
              <w:rPr>
                <w:rFonts w:ascii="Arial" w:cs="Arial" w:eastAsia="Arial" w:hAnsi="Arial"/>
                <w:b/>
                <w:bCs/>
                <w:color w:val="1A3A5C"/>
                <w:sz w:val="20"/>
                <w:szCs w:val="20"/>
              </w:rPr>
              <w:t xml:space="preserve">Layer</w:t>
            </w:r>
          </w:p>
        </w:tc>
        <w:tc>
          <w:tcPr>
            <w:tcW w:type="dxa" w:w="2800"/>
            <w:tcBorders>
              <w:top w:val="single" w:color="B0C8E0" w:sz="1"/>
              <w:left w:val="single" w:color="B0C8E0" w:sz="1"/>
              <w:bottom w:val="single" w:color="B0C8E0" w:sz="1"/>
              <w:right w:val="single" w:color="B0C8E0" w:sz="1"/>
            </w:tcBorders>
            <w:shd w:fill="D0E4F5" w:val="clear"/>
            <w:vAlign w:val="center"/>
          </w:tcPr>
          <w:p>
            <w:pPr>
              <w:jc w:val="center"/>
            </w:pPr>
            <w:r>
              <w:rPr>
                <w:rFonts w:ascii="Arial" w:cs="Arial" w:eastAsia="Arial" w:hAnsi="Arial"/>
                <w:b/>
                <w:bCs/>
                <w:color w:val="1A3A5C"/>
                <w:sz w:val="20"/>
                <w:szCs w:val="20"/>
              </w:rPr>
              <w:t xml:space="preserve">Component</w:t>
            </w:r>
          </w:p>
        </w:tc>
        <w:tc>
          <w:tcPr>
            <w:tcW w:type="dxa" w:w="2500"/>
            <w:tcBorders>
              <w:top w:val="single" w:color="B0C8E0" w:sz="1"/>
              <w:left w:val="single" w:color="B0C8E0" w:sz="1"/>
              <w:bottom w:val="single" w:color="B0C8E0" w:sz="1"/>
              <w:right w:val="single" w:color="B0C8E0" w:sz="1"/>
            </w:tcBorders>
            <w:shd w:fill="D0E4F5" w:val="clear"/>
            <w:vAlign w:val="center"/>
          </w:tcPr>
          <w:p>
            <w:pPr>
              <w:jc w:val="center"/>
            </w:pPr>
            <w:r>
              <w:rPr>
                <w:rFonts w:ascii="Arial" w:cs="Arial" w:eastAsia="Arial" w:hAnsi="Arial"/>
                <w:b/>
                <w:bCs/>
                <w:color w:val="1A3A5C"/>
                <w:sz w:val="20"/>
                <w:szCs w:val="20"/>
              </w:rPr>
              <w:t xml:space="preserve">Implementation</w:t>
            </w:r>
          </w:p>
        </w:tc>
        <w:tc>
          <w:tcPr>
            <w:tcW w:type="dxa" w:w="2460"/>
            <w:tcBorders>
              <w:top w:val="single" w:color="B0C8E0" w:sz="1"/>
              <w:left w:val="single" w:color="B0C8E0" w:sz="1"/>
              <w:bottom w:val="single" w:color="B0C8E0" w:sz="1"/>
              <w:right w:val="single" w:color="B0C8E0" w:sz="1"/>
            </w:tcBorders>
            <w:shd w:fill="D0E4F5" w:val="clear"/>
            <w:vAlign w:val="center"/>
          </w:tcPr>
          <w:p>
            <w:pPr>
              <w:jc w:val="center"/>
            </w:pPr>
            <w:r>
              <w:rPr>
                <w:rFonts w:ascii="Arial" w:cs="Arial" w:eastAsia="Arial" w:hAnsi="Arial"/>
                <w:b/>
                <w:bCs/>
                <w:color w:val="1A3A5C"/>
                <w:sz w:val="20"/>
                <w:szCs w:val="20"/>
              </w:rPr>
              <w:t xml:space="preserve">Status</w:t>
            </w:r>
          </w:p>
        </w:tc>
      </w:tr>
      <w:tr>
        <w:trPr>
          <w:tblHeader w:val="false"/>
        </w:trPr>
        <w:tc>
          <w:tcPr>
            <w:tcW w:type="dxa" w:w="160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bCs/>
                <w:color w:val="1A1A1A"/>
                <w:sz w:val="19"/>
                <w:szCs w:val="19"/>
              </w:rPr>
              <w:t xml:space="preserve">1 – Execution</w:t>
            </w:r>
          </w:p>
        </w:tc>
        <w:tc>
          <w:tcPr>
            <w:tcW w:type="dxa" w:w="280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val="false"/>
                <w:bCs w:val="false"/>
                <w:color w:val="1A1A1A"/>
                <w:sz w:val="19"/>
                <w:szCs w:val="19"/>
              </w:rPr>
              <w:t xml:space="preserve">Per-task RL actors</w:t>
            </w:r>
          </w:p>
        </w:tc>
        <w:tc>
          <w:tcPr>
            <w:tcW w:type="dxa" w:w="250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val="false"/>
                <w:bCs w:val="false"/>
                <w:color w:val="1A1A1A"/>
                <w:sz w:val="19"/>
                <w:szCs w:val="19"/>
              </w:rPr>
              <w:t xml:space="preserve">Trained MAPPO Actor MLP (shared weights)</w:t>
            </w:r>
          </w:p>
        </w:tc>
        <w:tc>
          <w:tcPr>
            <w:tcW w:type="dxa" w:w="2460"/>
            <w:tcBorders>
              <w:top w:val="single" w:color="B0C8E0" w:sz="1"/>
              <w:left w:val="single" w:color="B0C8E0" w:sz="1"/>
              <w:bottom w:val="single" w:color="B0C8E0" w:sz="1"/>
              <w:right w:val="single" w:color="B0C8E0" w:sz="1"/>
            </w:tcBorders>
            <w:shd w:fill="F0F6FC" w:val="clear"/>
            <w:vAlign w:val="center"/>
          </w:tcPr>
          <w:p>
            <w:pPr>
              <w:spacing w:after="60" w:before="60"/>
              <w:jc w:val="center"/>
            </w:pPr>
            <w:r>
              <w:rPr>
                <w:rFonts w:ascii="Arial" w:cs="Arial" w:eastAsia="Arial" w:hAnsi="Arial"/>
                <w:b w:val="false"/>
                <w:bCs w:val="false"/>
                <w:color w:val="1A1A1A"/>
                <w:sz w:val="19"/>
                <w:szCs w:val="19"/>
              </w:rPr>
              <w:t xml:space="preserve">Done</w:t>
            </w:r>
          </w:p>
        </w:tc>
      </w:tr>
      <w:tr>
        <w:trPr>
          <w:tblHeader w:val="false"/>
        </w:trPr>
        <w:tc>
          <w:tcPr>
            <w:tcW w:type="dxa" w:w="1600"/>
            <w:tcBorders>
              <w:top w:val="single" w:color="B0C8E0" w:sz="1"/>
              <w:left w:val="single" w:color="B0C8E0" w:sz="1"/>
              <w:bottom w:val="single" w:color="B0C8E0" w:sz="1"/>
              <w:right w:val="single" w:color="B0C8E0" w:sz="1"/>
            </w:tcBorders>
            <w:shd w:fill="FFFFFF" w:val="clear"/>
            <w:vAlign w:val="center"/>
          </w:tcPr>
          <w:p>
            <w:pPr>
              <w:spacing w:after="60" w:before="60"/>
              <w:jc w:val="left"/>
            </w:pPr>
            <w:r>
              <w:rPr>
                <w:rFonts w:ascii="Arial" w:cs="Arial" w:eastAsia="Arial" w:hAnsi="Arial"/>
                <w:b/>
                <w:bCs/>
                <w:color w:val="1A1A1A"/>
                <w:sz w:val="19"/>
                <w:szCs w:val="19"/>
              </w:rPr>
              <w:t xml:space="preserve">2 – Allocation</w:t>
            </w:r>
          </w:p>
        </w:tc>
        <w:tc>
          <w:tcPr>
            <w:tcW w:type="dxa" w:w="2800"/>
            <w:tcBorders>
              <w:top w:val="single" w:color="B0C8E0" w:sz="1"/>
              <w:left w:val="single" w:color="B0C8E0" w:sz="1"/>
              <w:bottom w:val="single" w:color="B0C8E0" w:sz="1"/>
              <w:right w:val="single" w:color="B0C8E0" w:sz="1"/>
            </w:tcBorders>
            <w:shd w:fill="FFFFFF" w:val="clear"/>
            <w:vAlign w:val="center"/>
          </w:tcPr>
          <w:p>
            <w:pPr>
              <w:spacing w:after="60" w:before="60"/>
              <w:jc w:val="left"/>
            </w:pPr>
            <w:r>
              <w:rPr>
                <w:rFonts w:ascii="Arial" w:cs="Arial" w:eastAsia="Arial" w:hAnsi="Arial"/>
                <w:b w:val="false"/>
                <w:bCs w:val="false"/>
                <w:color w:val="1A1A1A"/>
                <w:sz w:val="19"/>
                <w:szCs w:val="19"/>
              </w:rPr>
              <w:t xml:space="preserve">Auction allocator interface</w:t>
            </w:r>
          </w:p>
        </w:tc>
        <w:tc>
          <w:tcPr>
            <w:tcW w:type="dxa" w:w="2500"/>
            <w:tcBorders>
              <w:top w:val="single" w:color="B0C8E0" w:sz="1"/>
              <w:left w:val="single" w:color="B0C8E0" w:sz="1"/>
              <w:bottom w:val="single" w:color="B0C8E0" w:sz="1"/>
              <w:right w:val="single" w:color="B0C8E0" w:sz="1"/>
            </w:tcBorders>
            <w:shd w:fill="FFFFFF" w:val="clear"/>
            <w:vAlign w:val="center"/>
          </w:tcPr>
          <w:p>
            <w:pPr>
              <w:spacing w:after="60" w:before="60"/>
              <w:jc w:val="left"/>
            </w:pPr>
            <w:r>
              <w:rPr>
                <w:rFonts w:ascii="Arial" w:cs="Arial" w:eastAsia="Arial" w:hAnsi="Arial"/>
                <w:b w:val="false"/>
                <w:bCs w:val="false"/>
                <w:color w:val="1A1A1A"/>
                <w:sz w:val="19"/>
                <w:szCs w:val="19"/>
              </w:rPr>
              <w:t xml:space="preserve">BaseAllocator + WorldSnapshot + Bid</w:t>
            </w:r>
          </w:p>
        </w:tc>
        <w:tc>
          <w:tcPr>
            <w:tcW w:type="dxa" w:w="2460"/>
            <w:tcBorders>
              <w:top w:val="single" w:color="B0C8E0" w:sz="1"/>
              <w:left w:val="single" w:color="B0C8E0" w:sz="1"/>
              <w:bottom w:val="single" w:color="B0C8E0" w:sz="1"/>
              <w:right w:val="single" w:color="B0C8E0" w:sz="1"/>
            </w:tcBorders>
            <w:shd w:fill="FFFFFF" w:val="clear"/>
            <w:vAlign w:val="center"/>
          </w:tcPr>
          <w:p>
            <w:pPr>
              <w:spacing w:after="60" w:before="60"/>
              <w:jc w:val="center"/>
            </w:pPr>
            <w:r>
              <w:rPr>
                <w:rFonts w:ascii="Arial" w:cs="Arial" w:eastAsia="Arial" w:hAnsi="Arial"/>
                <w:b w:val="false"/>
                <w:bCs w:val="false"/>
                <w:color w:val="1A1A1A"/>
                <w:sz w:val="19"/>
                <w:szCs w:val="19"/>
              </w:rPr>
              <w:t xml:space="preserve">Done</w:t>
            </w:r>
          </w:p>
        </w:tc>
      </w:tr>
      <w:tr>
        <w:trPr>
          <w:tblHeader w:val="false"/>
        </w:trPr>
        <w:tc>
          <w:tcPr>
            <w:tcW w:type="dxa" w:w="160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bCs/>
                <w:color w:val="1A1A1A"/>
                <w:sz w:val="19"/>
                <w:szCs w:val="19"/>
              </w:rPr>
              <w:t xml:space="preserve">2 – Allocation</w:t>
            </w:r>
          </w:p>
        </w:tc>
        <w:tc>
          <w:tcPr>
            <w:tcW w:type="dxa" w:w="280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val="false"/>
                <w:bCs w:val="false"/>
                <w:color w:val="1A1A1A"/>
                <w:sz w:val="19"/>
                <w:szCs w:val="19"/>
              </w:rPr>
              <w:t xml:space="preserve">Greedy distance auction</w:t>
            </w:r>
          </w:p>
        </w:tc>
        <w:tc>
          <w:tcPr>
            <w:tcW w:type="dxa" w:w="250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val="false"/>
                <w:bCs w:val="false"/>
                <w:color w:val="1A1A1A"/>
                <w:sz w:val="19"/>
                <w:szCs w:val="19"/>
              </w:rPr>
              <w:t xml:space="preserve">GreedyAuction — bid = battery/dist</w:t>
            </w:r>
          </w:p>
        </w:tc>
        <w:tc>
          <w:tcPr>
            <w:tcW w:type="dxa" w:w="2460"/>
            <w:tcBorders>
              <w:top w:val="single" w:color="B0C8E0" w:sz="1"/>
              <w:left w:val="single" w:color="B0C8E0" w:sz="1"/>
              <w:bottom w:val="single" w:color="B0C8E0" w:sz="1"/>
              <w:right w:val="single" w:color="B0C8E0" w:sz="1"/>
            </w:tcBorders>
            <w:shd w:fill="F0F6FC" w:val="clear"/>
            <w:vAlign w:val="center"/>
          </w:tcPr>
          <w:p>
            <w:pPr>
              <w:spacing w:after="60" w:before="60"/>
              <w:jc w:val="center"/>
            </w:pPr>
            <w:r>
              <w:rPr>
                <w:rFonts w:ascii="Arial" w:cs="Arial" w:eastAsia="Arial" w:hAnsi="Arial"/>
                <w:b w:val="false"/>
                <w:bCs w:val="false"/>
                <w:color w:val="1A1A1A"/>
                <w:sz w:val="19"/>
                <w:szCs w:val="19"/>
              </w:rPr>
              <w:t xml:space="preserve">Done</w:t>
            </w:r>
          </w:p>
        </w:tc>
      </w:tr>
      <w:tr>
        <w:trPr>
          <w:tblHeader w:val="false"/>
        </w:trPr>
        <w:tc>
          <w:tcPr>
            <w:tcW w:type="dxa" w:w="1600"/>
            <w:tcBorders>
              <w:top w:val="single" w:color="B0C8E0" w:sz="1"/>
              <w:left w:val="single" w:color="B0C8E0" w:sz="1"/>
              <w:bottom w:val="single" w:color="B0C8E0" w:sz="1"/>
              <w:right w:val="single" w:color="B0C8E0" w:sz="1"/>
            </w:tcBorders>
            <w:shd w:fill="FFFFFF" w:val="clear"/>
            <w:vAlign w:val="center"/>
          </w:tcPr>
          <w:p>
            <w:pPr>
              <w:spacing w:after="60" w:before="60"/>
              <w:jc w:val="left"/>
            </w:pPr>
            <w:r>
              <w:rPr>
                <w:rFonts w:ascii="Arial" w:cs="Arial" w:eastAsia="Arial" w:hAnsi="Arial"/>
                <w:b/>
                <w:bCs/>
                <w:color w:val="1A1A1A"/>
                <w:sz w:val="19"/>
                <w:szCs w:val="19"/>
              </w:rPr>
              <w:t xml:space="preserve">2 – Allocation</w:t>
            </w:r>
          </w:p>
        </w:tc>
        <w:tc>
          <w:tcPr>
            <w:tcW w:type="dxa" w:w="2800"/>
            <w:tcBorders>
              <w:top w:val="single" w:color="B0C8E0" w:sz="1"/>
              <w:left w:val="single" w:color="B0C8E0" w:sz="1"/>
              <w:bottom w:val="single" w:color="B0C8E0" w:sz="1"/>
              <w:right w:val="single" w:color="B0C8E0" w:sz="1"/>
            </w:tcBorders>
            <w:shd w:fill="FFFFFF" w:val="clear"/>
            <w:vAlign w:val="center"/>
          </w:tcPr>
          <w:p>
            <w:pPr>
              <w:spacing w:after="60" w:before="60"/>
              <w:jc w:val="left"/>
            </w:pPr>
            <w:r>
              <w:rPr>
                <w:rFonts w:ascii="Arial" w:cs="Arial" w:eastAsia="Arial" w:hAnsi="Arial"/>
                <w:b w:val="false"/>
                <w:bCs w:val="false"/>
                <w:color w:val="1A1A1A"/>
                <w:sz w:val="19"/>
                <w:szCs w:val="19"/>
              </w:rPr>
              <w:t xml:space="preserve">CBBA baseline</w:t>
            </w:r>
          </w:p>
        </w:tc>
        <w:tc>
          <w:tcPr>
            <w:tcW w:type="dxa" w:w="2500"/>
            <w:tcBorders>
              <w:top w:val="single" w:color="B0C8E0" w:sz="1"/>
              <w:left w:val="single" w:color="B0C8E0" w:sz="1"/>
              <w:bottom w:val="single" w:color="B0C8E0" w:sz="1"/>
              <w:right w:val="single" w:color="B0C8E0" w:sz="1"/>
            </w:tcBorders>
            <w:shd w:fill="FFFFFF" w:val="clear"/>
            <w:vAlign w:val="center"/>
          </w:tcPr>
          <w:p>
            <w:pPr>
              <w:spacing w:after="60" w:before="60"/>
              <w:jc w:val="left"/>
            </w:pPr>
            <w:r>
              <w:rPr>
                <w:rFonts w:ascii="Arial" w:cs="Arial" w:eastAsia="Arial" w:hAnsi="Arial"/>
                <w:b w:val="false"/>
                <w:bCs w:val="false"/>
                <w:color w:val="1A1A1A"/>
                <w:sz w:val="19"/>
                <w:szCs w:val="19"/>
              </w:rPr>
              <w:t xml:space="preserve">Consensus-Based Bundle Algorithm (Choi 2009)</w:t>
            </w:r>
          </w:p>
        </w:tc>
        <w:tc>
          <w:tcPr>
            <w:tcW w:type="dxa" w:w="2460"/>
            <w:tcBorders>
              <w:top w:val="single" w:color="B0C8E0" w:sz="1"/>
              <w:left w:val="single" w:color="B0C8E0" w:sz="1"/>
              <w:bottom w:val="single" w:color="B0C8E0" w:sz="1"/>
              <w:right w:val="single" w:color="B0C8E0" w:sz="1"/>
            </w:tcBorders>
            <w:shd w:fill="FFFFFF" w:val="clear"/>
            <w:vAlign w:val="center"/>
          </w:tcPr>
          <w:p>
            <w:pPr>
              <w:spacing w:after="60" w:before="60"/>
              <w:jc w:val="center"/>
            </w:pPr>
            <w:r>
              <w:rPr>
                <w:rFonts w:ascii="Arial" w:cs="Arial" w:eastAsia="Arial" w:hAnsi="Arial"/>
                <w:b w:val="false"/>
                <w:bCs w:val="false"/>
                <w:color w:val="1A1A1A"/>
                <w:sz w:val="19"/>
                <w:szCs w:val="19"/>
              </w:rPr>
              <w:t xml:space="preserve">Done</w:t>
            </w:r>
          </w:p>
        </w:tc>
      </w:tr>
      <w:tr>
        <w:trPr>
          <w:tblHeader w:val="false"/>
        </w:trPr>
        <w:tc>
          <w:tcPr>
            <w:tcW w:type="dxa" w:w="160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bCs/>
                <w:color w:val="1A1A1A"/>
                <w:sz w:val="19"/>
                <w:szCs w:val="19"/>
              </w:rPr>
              <w:t xml:space="preserve">3 – Learning</w:t>
            </w:r>
          </w:p>
        </w:tc>
        <w:tc>
          <w:tcPr>
            <w:tcW w:type="dxa" w:w="280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val="false"/>
                <w:bCs w:val="false"/>
                <w:color w:val="1A1A1A"/>
                <w:sz w:val="19"/>
                <w:szCs w:val="19"/>
              </w:rPr>
              <w:t xml:space="preserve">Learned bid policy</w:t>
            </w:r>
          </w:p>
        </w:tc>
        <w:tc>
          <w:tcPr>
            <w:tcW w:type="dxa" w:w="250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val="false"/>
                <w:bCs w:val="false"/>
                <w:color w:val="1A1A1A"/>
                <w:sz w:val="19"/>
                <w:szCs w:val="19"/>
              </w:rPr>
              <w:t xml:space="preserve">PPO-trained BidPolicy MLP</w:t>
            </w:r>
          </w:p>
        </w:tc>
        <w:tc>
          <w:tcPr>
            <w:tcW w:type="dxa" w:w="2460"/>
            <w:tcBorders>
              <w:top w:val="single" w:color="B0C8E0" w:sz="1"/>
              <w:left w:val="single" w:color="B0C8E0" w:sz="1"/>
              <w:bottom w:val="single" w:color="B0C8E0" w:sz="1"/>
              <w:right w:val="single" w:color="B0C8E0" w:sz="1"/>
            </w:tcBorders>
            <w:shd w:fill="F0F6FC" w:val="clear"/>
            <w:vAlign w:val="center"/>
          </w:tcPr>
          <w:p>
            <w:pPr>
              <w:spacing w:after="60" w:before="60"/>
              <w:jc w:val="center"/>
            </w:pPr>
            <w:r>
              <w:rPr>
                <w:rFonts w:ascii="Arial" w:cs="Arial" w:eastAsia="Arial" w:hAnsi="Arial"/>
                <w:b w:val="false"/>
                <w:bCs w:val="false"/>
                <w:color w:val="1A1A1A"/>
                <w:sz w:val="19"/>
                <w:szCs w:val="19"/>
              </w:rPr>
              <w:t xml:space="preserve">Phase 3</w:t>
            </w:r>
          </w:p>
        </w:tc>
      </w:tr>
      <w:tr>
        <w:trPr>
          <w:tblHeader w:val="false"/>
        </w:trPr>
        <w:tc>
          <w:tcPr>
            <w:tcW w:type="dxa" w:w="1600"/>
            <w:tcBorders>
              <w:top w:val="single" w:color="B0C8E0" w:sz="1"/>
              <w:left w:val="single" w:color="B0C8E0" w:sz="1"/>
              <w:bottom w:val="single" w:color="B0C8E0" w:sz="1"/>
              <w:right w:val="single" w:color="B0C8E0" w:sz="1"/>
            </w:tcBorders>
            <w:shd w:fill="FFFFFF" w:val="clear"/>
            <w:vAlign w:val="center"/>
          </w:tcPr>
          <w:p>
            <w:pPr>
              <w:spacing w:after="60" w:before="60"/>
              <w:jc w:val="left"/>
            </w:pPr>
            <w:r>
              <w:rPr>
                <w:rFonts w:ascii="Arial" w:cs="Arial" w:eastAsia="Arial" w:hAnsi="Arial"/>
                <w:b/>
                <w:bCs/>
                <w:color w:val="1A1A1A"/>
                <w:sz w:val="19"/>
                <w:szCs w:val="19"/>
              </w:rPr>
              <w:t xml:space="preserve">4 – Evaluation</w:t>
            </w:r>
          </w:p>
        </w:tc>
        <w:tc>
          <w:tcPr>
            <w:tcW w:type="dxa" w:w="2800"/>
            <w:tcBorders>
              <w:top w:val="single" w:color="B0C8E0" w:sz="1"/>
              <w:left w:val="single" w:color="B0C8E0" w:sz="1"/>
              <w:bottom w:val="single" w:color="B0C8E0" w:sz="1"/>
              <w:right w:val="single" w:color="B0C8E0" w:sz="1"/>
            </w:tcBorders>
            <w:shd w:fill="FFFFFF" w:val="clear"/>
            <w:vAlign w:val="center"/>
          </w:tcPr>
          <w:p>
            <w:pPr>
              <w:spacing w:after="60" w:before="60"/>
              <w:jc w:val="left"/>
            </w:pPr>
            <w:r>
              <w:rPr>
                <w:rFonts w:ascii="Arial" w:cs="Arial" w:eastAsia="Arial" w:hAnsi="Arial"/>
                <w:b w:val="false"/>
                <w:bCs w:val="false"/>
                <w:color w:val="1A1A1A"/>
                <w:sz w:val="19"/>
                <w:szCs w:val="19"/>
              </w:rPr>
              <w:t xml:space="preserve">Disruption harness</w:t>
            </w:r>
          </w:p>
        </w:tc>
        <w:tc>
          <w:tcPr>
            <w:tcW w:type="dxa" w:w="2500"/>
            <w:tcBorders>
              <w:top w:val="single" w:color="B0C8E0" w:sz="1"/>
              <w:left w:val="single" w:color="B0C8E0" w:sz="1"/>
              <w:bottom w:val="single" w:color="B0C8E0" w:sz="1"/>
              <w:right w:val="single" w:color="B0C8E0" w:sz="1"/>
            </w:tcBorders>
            <w:shd w:fill="FFFFFF" w:val="clear"/>
            <w:vAlign w:val="center"/>
          </w:tcPr>
          <w:p>
            <w:pPr>
              <w:spacing w:after="60" w:before="60"/>
              <w:jc w:val="left"/>
            </w:pPr>
            <w:r>
              <w:rPr>
                <w:rFonts w:ascii="Arial" w:cs="Arial" w:eastAsia="Arial" w:hAnsi="Arial"/>
                <w:b w:val="false"/>
                <w:bCs w:val="false"/>
                <w:color w:val="1A1A1A"/>
                <w:sz w:val="19"/>
                <w:szCs w:val="19"/>
              </w:rPr>
              <w:t xml:space="preserve">Scenario catalogue + EpisodeMetrics</w:t>
            </w:r>
          </w:p>
        </w:tc>
        <w:tc>
          <w:tcPr>
            <w:tcW w:type="dxa" w:w="2460"/>
            <w:tcBorders>
              <w:top w:val="single" w:color="B0C8E0" w:sz="1"/>
              <w:left w:val="single" w:color="B0C8E0" w:sz="1"/>
              <w:bottom w:val="single" w:color="B0C8E0" w:sz="1"/>
              <w:right w:val="single" w:color="B0C8E0" w:sz="1"/>
            </w:tcBorders>
            <w:shd w:fill="FFFFFF" w:val="clear"/>
            <w:vAlign w:val="center"/>
          </w:tcPr>
          <w:p>
            <w:pPr>
              <w:spacing w:after="60" w:before="60"/>
              <w:jc w:val="center"/>
            </w:pPr>
            <w:r>
              <w:rPr>
                <w:rFonts w:ascii="Arial" w:cs="Arial" w:eastAsia="Arial" w:hAnsi="Arial"/>
                <w:b w:val="false"/>
                <w:bCs w:val="false"/>
                <w:color w:val="1A1A1A"/>
                <w:sz w:val="19"/>
                <w:szCs w:val="19"/>
              </w:rPr>
              <w:t xml:space="preserve">Phase 4</w:t>
            </w:r>
          </w:p>
        </w:tc>
      </w:tr>
    </w:tbl>
    <w:p>
      <w:r>
        <w:t xml:space="preserve"/>
      </w:r>
    </w:p>
    <w:p>
      <w:pPr>
        <w:spacing w:after="140" w:before="0"/>
      </w:pPr>
      <w:r>
        <w:rPr>
          <w:rFonts w:ascii="Arial" w:cs="Arial" w:eastAsia="Arial" w:hAnsi="Arial"/>
          <w:i w:val="false"/>
          <w:iCs w:val="false"/>
          <w:color w:val="1A1A1A"/>
          <w:sz w:val="22"/>
          <w:szCs w:val="22"/>
        </w:rPr>
        <w:t xml:space="preserve">CTDE (Centralised Training, Decentralised Execution) is maintained throughout: during training the critic observes all drones simultaneously; at deployment each drone uses only its own 15-dimensional local observation. The auction layer sits above execution — it decides which drone attempts which task, but does not change what the execution policy does once assigned.</w:t>
      </w:r>
    </w:p>
    <w:p>
      <w:r>
        <w:t xml:space="preserve"/>
      </w:r>
    </w:p>
    <w:p>
      <w:pPr>
        <w:pStyle w:val="Heading2"/>
        <w:spacing w:after="120" w:before="260"/>
      </w:pPr>
      <w:r>
        <w:rPr>
          <w:rFonts w:ascii="Arial" w:cs="Arial" w:eastAsia="Arial" w:hAnsi="Arial"/>
          <w:b/>
          <w:bCs/>
          <w:color w:val="2E5F8A"/>
          <w:sz w:val="28"/>
          <w:szCs w:val="28"/>
        </w:rPr>
        <w:t xml:space="preserve">3.1 Execution-Layer Observation and Action Space</w:t>
      </w:r>
    </w:p>
    <w:p>
      <w:pPr>
        <w:spacing w:after="140" w:before="0"/>
      </w:pPr>
      <w:r>
        <w:rPr>
          <w:rFonts w:ascii="Arial" w:cs="Arial" w:eastAsia="Arial" w:hAnsi="Arial"/>
          <w:color w:val="1A1A1A"/>
          <w:sz w:val="22"/>
          <w:szCs w:val="22"/>
        </w:rPr>
        <w:t xml:space="preserve">Per-drone observation (15-dim):</w:t>
      </w:r>
    </w:p>
    <w:p>
      <w:pPr>
        <w:pStyle w:val="ListParagraph"/>
        <w:numPr>
          <w:ilvl w:val="0"/>
          <w:numId w:val="2"/>
        </w:numPr>
        <w:spacing w:after="80" w:before="0"/>
      </w:pPr>
      <w:r>
        <w:rPr>
          <w:rFonts w:ascii="Arial" w:cs="Arial" w:eastAsia="Arial" w:hAnsi="Arial"/>
          <w:color w:val="1A1A1A"/>
          <w:sz w:val="22"/>
          <w:szCs w:val="22"/>
        </w:rPr>
        <w:t xml:space="preserve">0–2: Own position (x, y, z) in metres</w:t>
      </w:r>
    </w:p>
    <w:p>
      <w:pPr>
        <w:pStyle w:val="ListParagraph"/>
        <w:numPr>
          <w:ilvl w:val="0"/>
          <w:numId w:val="2"/>
        </w:numPr>
        <w:spacing w:after="80" w:before="0"/>
      </w:pPr>
      <w:r>
        <w:rPr>
          <w:rFonts w:ascii="Arial" w:cs="Arial" w:eastAsia="Arial" w:hAnsi="Arial"/>
          <w:color w:val="1A1A1A"/>
          <w:sz w:val="22"/>
          <w:szCs w:val="22"/>
        </w:rPr>
        <w:t xml:space="preserve">3: Battery level normalised [0, 1]</w:t>
      </w:r>
    </w:p>
    <w:p>
      <w:pPr>
        <w:pStyle w:val="ListParagraph"/>
        <w:numPr>
          <w:ilvl w:val="0"/>
          <w:numId w:val="2"/>
        </w:numPr>
        <w:spacing w:after="80" w:before="0"/>
      </w:pPr>
      <w:r>
        <w:rPr>
          <w:rFonts w:ascii="Arial" w:cs="Arial" w:eastAsia="Arial" w:hAnsi="Arial"/>
          <w:color w:val="1A1A1A"/>
          <w:sz w:val="22"/>
          <w:szCs w:val="22"/>
        </w:rPr>
        <w:t xml:space="preserve">4: Task progress [0, 1]</w:t>
      </w:r>
    </w:p>
    <w:p>
      <w:pPr>
        <w:pStyle w:val="ListParagraph"/>
        <w:numPr>
          <w:ilvl w:val="0"/>
          <w:numId w:val="2"/>
        </w:numPr>
        <w:spacing w:after="80" w:before="0"/>
      </w:pPr>
      <w:r>
        <w:rPr>
          <w:rFonts w:ascii="Arial" w:cs="Arial" w:eastAsia="Arial" w:hAnsi="Arial"/>
          <w:color w:val="1A1A1A"/>
          <w:sz w:val="22"/>
          <w:szCs w:val="22"/>
        </w:rPr>
        <w:t xml:space="preserve">5–7: Vector to task target (dx, dy, dz)</w:t>
      </w:r>
    </w:p>
    <w:p>
      <w:pPr>
        <w:pStyle w:val="ListParagraph"/>
        <w:numPr>
          <w:ilvl w:val="0"/>
          <w:numId w:val="2"/>
        </w:numPr>
        <w:spacing w:after="80" w:before="0"/>
      </w:pPr>
      <w:r>
        <w:rPr>
          <w:rFonts w:ascii="Arial" w:cs="Arial" w:eastAsia="Arial" w:hAnsi="Arial"/>
          <w:color w:val="1A1A1A"/>
          <w:sz w:val="22"/>
          <w:szCs w:val="22"/>
        </w:rPr>
        <w:t xml:space="preserve">8–10: Own velocity (vx, vy, vz)</w:t>
      </w:r>
    </w:p>
    <w:p>
      <w:pPr>
        <w:pStyle w:val="ListParagraph"/>
        <w:numPr>
          <w:ilvl w:val="0"/>
          <w:numId w:val="2"/>
        </w:numPr>
        <w:spacing w:after="80" w:before="0"/>
      </w:pPr>
      <w:r>
        <w:rPr>
          <w:rFonts w:ascii="Arial" w:cs="Arial" w:eastAsia="Arial" w:hAnsi="Arial"/>
          <w:color w:val="1A1A1A"/>
          <w:sz w:val="22"/>
          <w:szCs w:val="22"/>
        </w:rPr>
        <w:t xml:space="preserve">11: Tool engaged flag (0 / 1)</w:t>
      </w:r>
    </w:p>
    <w:p>
      <w:pPr>
        <w:pStyle w:val="ListParagraph"/>
        <w:numPr>
          <w:ilvl w:val="0"/>
          <w:numId w:val="2"/>
        </w:numPr>
        <w:spacing w:after="80" w:before="0"/>
      </w:pPr>
      <w:r>
        <w:rPr>
          <w:rFonts w:ascii="Arial" w:cs="Arial" w:eastAsia="Arial" w:hAnsi="Arial"/>
          <w:color w:val="1A1A1A"/>
          <w:sz w:val="22"/>
          <w:szCs w:val="22"/>
        </w:rPr>
        <w:t xml:space="preserve">12–14: Nearest neighbour relative position</w:t>
      </w:r>
    </w:p>
    <w:p>
      <w:r>
        <w:t xml:space="preserve"/>
      </w:r>
    </w:p>
    <w:p>
      <w:pPr>
        <w:spacing w:after="140" w:before="0"/>
      </w:pPr>
      <w:r>
        <w:rPr>
          <w:rFonts w:ascii="Arial" w:cs="Arial" w:eastAsia="Arial" w:hAnsi="Arial"/>
          <w:color w:val="1A1A1A"/>
          <w:sz w:val="22"/>
          <w:szCs w:val="22"/>
        </w:rPr>
        <w:t xml:space="preserve">Per-drone action (4-dim): Δx, Δy, Δz movement (tanh squashed, ±1), plus a tool-engage signal (sigmoid, threshold 0.5).</w:t>
      </w:r>
    </w:p>
    <w:p>
      <w:r>
        <w:t xml:space="preserve"/>
      </w:r>
    </w:p>
    <w:p>
      <w:pPr>
        <w:pStyle w:val="Heading2"/>
        <w:spacing w:after="120" w:before="260"/>
      </w:pPr>
      <w:r>
        <w:rPr>
          <w:rFonts w:ascii="Arial" w:cs="Arial" w:eastAsia="Arial" w:hAnsi="Arial"/>
          <w:b/>
          <w:bCs/>
          <w:color w:val="2E5F8A"/>
          <w:sz w:val="28"/>
          <w:szCs w:val="28"/>
        </w:rPr>
        <w:t xml:space="preserve">3.2 Task Catalogue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2200"/>
        <w:gridCol w:w="2000"/>
        <w:gridCol w:w="1800"/>
        <w:gridCol w:w="1800"/>
        <w:gridCol w:w="1560"/>
      </w:tblGrid>
      <w:tr>
        <w:trPr>
          <w:tblHeader/>
        </w:trPr>
        <w:tc>
          <w:tcPr>
            <w:tcW w:type="dxa" w:w="2200"/>
            <w:tcBorders>
              <w:top w:val="single" w:color="B0C8E0" w:sz="1"/>
              <w:left w:val="single" w:color="B0C8E0" w:sz="1"/>
              <w:bottom w:val="single" w:color="B0C8E0" w:sz="1"/>
              <w:right w:val="single" w:color="B0C8E0" w:sz="1"/>
            </w:tcBorders>
            <w:shd w:fill="D0E4F5" w:val="clear"/>
            <w:vAlign w:val="center"/>
          </w:tcPr>
          <w:p>
            <w:pPr>
              <w:jc w:val="center"/>
            </w:pPr>
            <w:r>
              <w:rPr>
                <w:rFonts w:ascii="Arial" w:cs="Arial" w:eastAsia="Arial" w:hAnsi="Arial"/>
                <w:b/>
                <w:bCs/>
                <w:color w:val="1A3A5C"/>
                <w:sz w:val="20"/>
                <w:szCs w:val="20"/>
              </w:rPr>
              <w:t xml:space="preserve">Task</w:t>
            </w:r>
          </w:p>
        </w:tc>
        <w:tc>
          <w:tcPr>
            <w:tcW w:type="dxa" w:w="2000"/>
            <w:tcBorders>
              <w:top w:val="single" w:color="B0C8E0" w:sz="1"/>
              <w:left w:val="single" w:color="B0C8E0" w:sz="1"/>
              <w:bottom w:val="single" w:color="B0C8E0" w:sz="1"/>
              <w:right w:val="single" w:color="B0C8E0" w:sz="1"/>
            </w:tcBorders>
            <w:shd w:fill="D0E4F5" w:val="clear"/>
            <w:vAlign w:val="center"/>
          </w:tcPr>
          <w:p>
            <w:pPr>
              <w:jc w:val="center"/>
            </w:pPr>
            <w:r>
              <w:rPr>
                <w:rFonts w:ascii="Arial" w:cs="Arial" w:eastAsia="Arial" w:hAnsi="Arial"/>
                <w:b/>
                <w:bCs/>
                <w:color w:val="1A3A5C"/>
                <w:sz w:val="20"/>
                <w:szCs w:val="20"/>
              </w:rPr>
              <w:t xml:space="preserve">Type</w:t>
            </w:r>
          </w:p>
        </w:tc>
        <w:tc>
          <w:tcPr>
            <w:tcW w:type="dxa" w:w="1800"/>
            <w:tcBorders>
              <w:top w:val="single" w:color="B0C8E0" w:sz="1"/>
              <w:left w:val="single" w:color="B0C8E0" w:sz="1"/>
              <w:bottom w:val="single" w:color="B0C8E0" w:sz="1"/>
              <w:right w:val="single" w:color="B0C8E0" w:sz="1"/>
            </w:tcBorders>
            <w:shd w:fill="D0E4F5" w:val="clear"/>
            <w:vAlign w:val="center"/>
          </w:tcPr>
          <w:p>
            <w:pPr>
              <w:jc w:val="center"/>
            </w:pPr>
            <w:r>
              <w:rPr>
                <w:rFonts w:ascii="Arial" w:cs="Arial" w:eastAsia="Arial" w:hAnsi="Arial"/>
                <w:b/>
                <w:bCs/>
                <w:color w:val="1A3A5C"/>
                <w:sz w:val="20"/>
                <w:szCs w:val="20"/>
              </w:rPr>
              <w:t xml:space="preserve">Shareable</w:t>
            </w:r>
          </w:p>
        </w:tc>
        <w:tc>
          <w:tcPr>
            <w:tcW w:type="dxa" w:w="1800"/>
            <w:tcBorders>
              <w:top w:val="single" w:color="B0C8E0" w:sz="1"/>
              <w:left w:val="single" w:color="B0C8E0" w:sz="1"/>
              <w:bottom w:val="single" w:color="B0C8E0" w:sz="1"/>
              <w:right w:val="single" w:color="B0C8E0" w:sz="1"/>
            </w:tcBorders>
            <w:shd w:fill="D0E4F5" w:val="clear"/>
            <w:vAlign w:val="center"/>
          </w:tcPr>
          <w:p>
            <w:pPr>
              <w:jc w:val="center"/>
            </w:pPr>
            <w:r>
              <w:rPr>
                <w:rFonts w:ascii="Arial" w:cs="Arial" w:eastAsia="Arial" w:hAnsi="Arial"/>
                <w:b/>
                <w:bCs/>
                <w:color w:val="1A3A5C"/>
                <w:sz w:val="20"/>
                <w:szCs w:val="20"/>
              </w:rPr>
              <w:t xml:space="preserve">remaining_work()</w:t>
            </w:r>
          </w:p>
        </w:tc>
        <w:tc>
          <w:tcPr>
            <w:tcW w:type="dxa" w:w="1560"/>
            <w:tcBorders>
              <w:top w:val="single" w:color="B0C8E0" w:sz="1"/>
              <w:left w:val="single" w:color="B0C8E0" w:sz="1"/>
              <w:bottom w:val="single" w:color="B0C8E0" w:sz="1"/>
              <w:right w:val="single" w:color="B0C8E0" w:sz="1"/>
            </w:tcBorders>
            <w:shd w:fill="D0E4F5" w:val="clear"/>
            <w:vAlign w:val="center"/>
          </w:tcPr>
          <w:p>
            <w:pPr>
              <w:jc w:val="center"/>
            </w:pPr>
            <w:r>
              <w:rPr>
                <w:rFonts w:ascii="Arial" w:cs="Arial" w:eastAsia="Arial" w:hAnsi="Arial"/>
                <w:b/>
                <w:bCs/>
                <w:color w:val="1A3A5C"/>
                <w:sz w:val="20"/>
                <w:szCs w:val="20"/>
              </w:rPr>
              <w:t xml:space="preserve">Reward</w:t>
            </w:r>
          </w:p>
        </w:tc>
      </w:tr>
      <w:tr>
        <w:trPr>
          <w:tblHeader w:val="false"/>
        </w:trPr>
        <w:tc>
          <w:tcPr>
            <w:tcW w:type="dxa" w:w="220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val="false"/>
                <w:bCs w:val="false"/>
                <w:color w:val="1A1A1A"/>
                <w:sz w:val="19"/>
                <w:szCs w:val="19"/>
              </w:rPr>
              <w:t xml:space="preserve">Water plant</w:t>
            </w:r>
          </w:p>
        </w:tc>
        <w:tc>
          <w:tcPr>
            <w:tcW w:type="dxa" w:w="200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val="false"/>
                <w:bCs w:val="false"/>
                <w:color w:val="1A1A1A"/>
                <w:sz w:val="19"/>
                <w:szCs w:val="19"/>
              </w:rPr>
              <w:t xml:space="preserve">water_plant</w:t>
            </w:r>
          </w:p>
        </w:tc>
        <w:tc>
          <w:tcPr>
            <w:tcW w:type="dxa" w:w="1800"/>
            <w:tcBorders>
              <w:top w:val="single" w:color="B0C8E0" w:sz="1"/>
              <w:left w:val="single" w:color="B0C8E0" w:sz="1"/>
              <w:bottom w:val="single" w:color="B0C8E0" w:sz="1"/>
              <w:right w:val="single" w:color="B0C8E0" w:sz="1"/>
            </w:tcBorders>
            <w:shd w:fill="F0F6FC" w:val="clear"/>
            <w:vAlign w:val="center"/>
          </w:tcPr>
          <w:p>
            <w:pPr>
              <w:spacing w:after="60" w:before="60"/>
              <w:jc w:val="center"/>
            </w:pPr>
            <w:r>
              <w:rPr>
                <w:rFonts w:ascii="Arial" w:cs="Arial" w:eastAsia="Arial" w:hAnsi="Arial"/>
                <w:b w:val="false"/>
                <w:bCs w:val="false"/>
                <w:color w:val="1A1A1A"/>
                <w:sz w:val="19"/>
                <w:szCs w:val="19"/>
              </w:rPr>
              <w:t xml:space="preserve">No</w:t>
            </w:r>
          </w:p>
        </w:tc>
        <w:tc>
          <w:tcPr>
            <w:tcW w:type="dxa" w:w="180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val="false"/>
                <w:bCs w:val="false"/>
                <w:color w:val="1A1A1A"/>
                <w:sz w:val="19"/>
                <w:szCs w:val="19"/>
              </w:rPr>
              <w:t xml:space="preserve">1 − steps_done / required</w:t>
            </w:r>
          </w:p>
        </w:tc>
        <w:tc>
          <w:tcPr>
            <w:tcW w:type="dxa" w:w="1560"/>
            <w:tcBorders>
              <w:top w:val="single" w:color="B0C8E0" w:sz="1"/>
              <w:left w:val="single" w:color="B0C8E0" w:sz="1"/>
              <w:bottom w:val="single" w:color="B0C8E0" w:sz="1"/>
              <w:right w:val="single" w:color="B0C8E0" w:sz="1"/>
            </w:tcBorders>
            <w:shd w:fill="F0F6FC" w:val="clear"/>
            <w:vAlign w:val="center"/>
          </w:tcPr>
          <w:p>
            <w:pPr>
              <w:spacing w:after="60" w:before="60"/>
              <w:jc w:val="center"/>
            </w:pPr>
            <w:r>
              <w:rPr>
                <w:rFonts w:ascii="Arial" w:cs="Arial" w:eastAsia="Arial" w:hAnsi="Arial"/>
                <w:b w:val="false"/>
                <w:bCs w:val="false"/>
                <w:color w:val="1A1A1A"/>
                <w:sz w:val="19"/>
                <w:szCs w:val="19"/>
              </w:rPr>
              <w:t xml:space="preserve">+10.0</w:t>
            </w:r>
          </w:p>
        </w:tc>
      </w:tr>
      <w:tr>
        <w:trPr>
          <w:tblHeader w:val="false"/>
        </w:trPr>
        <w:tc>
          <w:tcPr>
            <w:tcW w:type="dxa" w:w="2200"/>
            <w:tcBorders>
              <w:top w:val="single" w:color="B0C8E0" w:sz="1"/>
              <w:left w:val="single" w:color="B0C8E0" w:sz="1"/>
              <w:bottom w:val="single" w:color="B0C8E0" w:sz="1"/>
              <w:right w:val="single" w:color="B0C8E0" w:sz="1"/>
            </w:tcBorders>
            <w:shd w:fill="FFFFFF" w:val="clear"/>
            <w:vAlign w:val="center"/>
          </w:tcPr>
          <w:p>
            <w:pPr>
              <w:spacing w:after="60" w:before="60"/>
              <w:jc w:val="left"/>
            </w:pPr>
            <w:r>
              <w:rPr>
                <w:rFonts w:ascii="Arial" w:cs="Arial" w:eastAsia="Arial" w:hAnsi="Arial"/>
                <w:b w:val="false"/>
                <w:bCs w:val="false"/>
                <w:color w:val="1A1A1A"/>
                <w:sz w:val="19"/>
                <w:szCs w:val="19"/>
              </w:rPr>
              <w:t xml:space="preserve">Sweep floor</w:t>
            </w:r>
          </w:p>
        </w:tc>
        <w:tc>
          <w:tcPr>
            <w:tcW w:type="dxa" w:w="2000"/>
            <w:tcBorders>
              <w:top w:val="single" w:color="B0C8E0" w:sz="1"/>
              <w:left w:val="single" w:color="B0C8E0" w:sz="1"/>
              <w:bottom w:val="single" w:color="B0C8E0" w:sz="1"/>
              <w:right w:val="single" w:color="B0C8E0" w:sz="1"/>
            </w:tcBorders>
            <w:shd w:fill="FFFFFF" w:val="clear"/>
            <w:vAlign w:val="center"/>
          </w:tcPr>
          <w:p>
            <w:pPr>
              <w:spacing w:after="60" w:before="60"/>
              <w:jc w:val="left"/>
            </w:pPr>
            <w:r>
              <w:rPr>
                <w:rFonts w:ascii="Arial" w:cs="Arial" w:eastAsia="Arial" w:hAnsi="Arial"/>
                <w:b w:val="false"/>
                <w:bCs w:val="false"/>
                <w:color w:val="1A1A1A"/>
                <w:sz w:val="19"/>
                <w:szCs w:val="19"/>
              </w:rPr>
              <w:t xml:space="preserve">sweep_floor</w:t>
            </w:r>
          </w:p>
        </w:tc>
        <w:tc>
          <w:tcPr>
            <w:tcW w:type="dxa" w:w="1800"/>
            <w:tcBorders>
              <w:top w:val="single" w:color="B0C8E0" w:sz="1"/>
              <w:left w:val="single" w:color="B0C8E0" w:sz="1"/>
              <w:bottom w:val="single" w:color="B0C8E0" w:sz="1"/>
              <w:right w:val="single" w:color="B0C8E0" w:sz="1"/>
            </w:tcBorders>
            <w:shd w:fill="FFFFFF" w:val="clear"/>
            <w:vAlign w:val="center"/>
          </w:tcPr>
          <w:p>
            <w:pPr>
              <w:spacing w:after="60" w:before="60"/>
              <w:jc w:val="center"/>
            </w:pPr>
            <w:r>
              <w:rPr>
                <w:rFonts w:ascii="Arial" w:cs="Arial" w:eastAsia="Arial" w:hAnsi="Arial"/>
                <w:b w:val="false"/>
                <w:bCs w:val="false"/>
                <w:color w:val="1A1A1A"/>
                <w:sz w:val="19"/>
                <w:szCs w:val="19"/>
              </w:rPr>
              <w:t xml:space="preserve">Yes</w:t>
            </w:r>
          </w:p>
        </w:tc>
        <w:tc>
          <w:tcPr>
            <w:tcW w:type="dxa" w:w="1800"/>
            <w:tcBorders>
              <w:top w:val="single" w:color="B0C8E0" w:sz="1"/>
              <w:left w:val="single" w:color="B0C8E0" w:sz="1"/>
              <w:bottom w:val="single" w:color="B0C8E0" w:sz="1"/>
              <w:right w:val="single" w:color="B0C8E0" w:sz="1"/>
            </w:tcBorders>
            <w:shd w:fill="FFFFFF" w:val="clear"/>
            <w:vAlign w:val="center"/>
          </w:tcPr>
          <w:p>
            <w:pPr>
              <w:spacing w:after="60" w:before="60"/>
              <w:jc w:val="left"/>
            </w:pPr>
            <w:r>
              <w:rPr>
                <w:rFonts w:ascii="Arial" w:cs="Arial" w:eastAsia="Arial" w:hAnsi="Arial"/>
                <w:b w:val="false"/>
                <w:bCs w:val="false"/>
                <w:color w:val="1A1A1A"/>
                <w:sz w:val="19"/>
                <w:szCs w:val="19"/>
              </w:rPr>
              <w:t xml:space="preserve">1 − wp_idx / n_waypoints</w:t>
            </w:r>
          </w:p>
        </w:tc>
        <w:tc>
          <w:tcPr>
            <w:tcW w:type="dxa" w:w="1560"/>
            <w:tcBorders>
              <w:top w:val="single" w:color="B0C8E0" w:sz="1"/>
              <w:left w:val="single" w:color="B0C8E0" w:sz="1"/>
              <w:bottom w:val="single" w:color="B0C8E0" w:sz="1"/>
              <w:right w:val="single" w:color="B0C8E0" w:sz="1"/>
            </w:tcBorders>
            <w:shd w:fill="FFFFFF" w:val="clear"/>
            <w:vAlign w:val="center"/>
          </w:tcPr>
          <w:p>
            <w:pPr>
              <w:spacing w:after="60" w:before="60"/>
              <w:jc w:val="center"/>
            </w:pPr>
            <w:r>
              <w:rPr>
                <w:rFonts w:ascii="Arial" w:cs="Arial" w:eastAsia="Arial" w:hAnsi="Arial"/>
                <w:b w:val="false"/>
                <w:bCs w:val="false"/>
                <w:color w:val="1A1A1A"/>
                <w:sz w:val="19"/>
                <w:szCs w:val="19"/>
              </w:rPr>
              <w:t xml:space="preserve">+12.0</w:t>
            </w:r>
          </w:p>
        </w:tc>
      </w:tr>
      <w:tr>
        <w:trPr>
          <w:tblHeader w:val="false"/>
        </w:trPr>
        <w:tc>
          <w:tcPr>
            <w:tcW w:type="dxa" w:w="220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val="false"/>
                <w:bCs w:val="false"/>
                <w:color w:val="1A1A1A"/>
                <w:sz w:val="19"/>
                <w:szCs w:val="19"/>
              </w:rPr>
              <w:t xml:space="preserve">Toggle light</w:t>
            </w:r>
          </w:p>
        </w:tc>
        <w:tc>
          <w:tcPr>
            <w:tcW w:type="dxa" w:w="200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val="false"/>
                <w:bCs w:val="false"/>
                <w:color w:val="1A1A1A"/>
                <w:sz w:val="19"/>
                <w:szCs w:val="19"/>
              </w:rPr>
              <w:t xml:space="preserve">toggle_light</w:t>
            </w:r>
          </w:p>
        </w:tc>
        <w:tc>
          <w:tcPr>
            <w:tcW w:type="dxa" w:w="1800"/>
            <w:tcBorders>
              <w:top w:val="single" w:color="B0C8E0" w:sz="1"/>
              <w:left w:val="single" w:color="B0C8E0" w:sz="1"/>
              <w:bottom w:val="single" w:color="B0C8E0" w:sz="1"/>
              <w:right w:val="single" w:color="B0C8E0" w:sz="1"/>
            </w:tcBorders>
            <w:shd w:fill="F0F6FC" w:val="clear"/>
            <w:vAlign w:val="center"/>
          </w:tcPr>
          <w:p>
            <w:pPr>
              <w:spacing w:after="60" w:before="60"/>
              <w:jc w:val="center"/>
            </w:pPr>
            <w:r>
              <w:rPr>
                <w:rFonts w:ascii="Arial" w:cs="Arial" w:eastAsia="Arial" w:hAnsi="Arial"/>
                <w:b w:val="false"/>
                <w:bCs w:val="false"/>
                <w:color w:val="1A1A1A"/>
                <w:sz w:val="19"/>
                <w:szCs w:val="19"/>
              </w:rPr>
              <w:t xml:space="preserve">No</w:t>
            </w:r>
          </w:p>
        </w:tc>
        <w:tc>
          <w:tcPr>
            <w:tcW w:type="dxa" w:w="180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val="false"/>
                <w:bCs w:val="false"/>
                <w:color w:val="1A1A1A"/>
                <w:sz w:val="19"/>
                <w:szCs w:val="19"/>
              </w:rPr>
              <w:t xml:space="preserve">Binary 1.0 / 0.0</w:t>
            </w:r>
          </w:p>
        </w:tc>
        <w:tc>
          <w:tcPr>
            <w:tcW w:type="dxa" w:w="1560"/>
            <w:tcBorders>
              <w:top w:val="single" w:color="B0C8E0" w:sz="1"/>
              <w:left w:val="single" w:color="B0C8E0" w:sz="1"/>
              <w:bottom w:val="single" w:color="B0C8E0" w:sz="1"/>
              <w:right w:val="single" w:color="B0C8E0" w:sz="1"/>
            </w:tcBorders>
            <w:shd w:fill="F0F6FC" w:val="clear"/>
            <w:vAlign w:val="center"/>
          </w:tcPr>
          <w:p>
            <w:pPr>
              <w:spacing w:after="60" w:before="60"/>
              <w:jc w:val="center"/>
            </w:pPr>
            <w:r>
              <w:rPr>
                <w:rFonts w:ascii="Arial" w:cs="Arial" w:eastAsia="Arial" w:hAnsi="Arial"/>
                <w:b w:val="false"/>
                <w:bCs w:val="false"/>
                <w:color w:val="1A1A1A"/>
                <w:sz w:val="19"/>
                <w:szCs w:val="19"/>
              </w:rPr>
              <w:t xml:space="preserve">+8.0</w:t>
            </w:r>
          </w:p>
        </w:tc>
      </w:tr>
    </w:tbl>
    <w:p>
      <w:r>
        <w:t xml:space="preserve"/>
      </w:r>
    </w:p>
    <w:p>
      <w:pPr>
        <w:spacing w:after="140" w:before="0"/>
      </w:pPr>
      <w:r>
        <w:rPr>
          <w:rFonts w:ascii="Arial" w:cs="Arial" w:eastAsia="Arial" w:hAnsi="Arial"/>
          <w:color w:val="1A1A1A"/>
          <w:sz w:val="22"/>
          <w:szCs w:val="22"/>
        </w:rPr>
        <w:t xml:space="preserve">The is_shareable flag controls whether the allocation layer may co-assign more than one drone to the same task. Sweep floor is the only naturally shareable task — two drones can cover different waypoints simultaneously. Water plant and toggle light require a single drone presence at a fixed point, so co-assignment offers no benefit.</w:t>
      </w:r>
    </w:p>
    <w:p>
      <w:r>
        <w:t xml:space="preserve"/>
      </w:r>
    </w:p>
    <w:p>
      <w:pPr>
        <w:pStyle w:val="Heading2"/>
        <w:spacing w:after="120" w:before="260"/>
      </w:pPr>
      <w:r>
        <w:rPr>
          <w:rFonts w:ascii="Arial" w:cs="Arial" w:eastAsia="Arial" w:hAnsi="Arial"/>
          <w:b/>
          <w:bCs/>
          <w:color w:val="2E5F8A"/>
          <w:sz w:val="28"/>
          <w:szCs w:val="28"/>
        </w:rPr>
        <w:t xml:space="preserve">3.3 Reward Structure</w:t>
      </w:r>
    </w:p>
    <w:p>
      <w:pPr>
        <w:pStyle w:val="ListParagraph"/>
        <w:numPr>
          <w:ilvl w:val="0"/>
          <w:numId w:val="2"/>
        </w:numPr>
        <w:spacing w:after="80" w:before="0"/>
      </w:pPr>
      <w:r>
        <w:rPr>
          <w:rFonts w:ascii="Arial" w:cs="Arial" w:eastAsia="Arial" w:hAnsi="Arial"/>
          <w:color w:val="1A1A1A"/>
          <w:sz w:val="22"/>
          <w:szCs w:val="22"/>
        </w:rPr>
        <w:t xml:space="preserve">Per-step alive penalty: −0.01</w:t>
      </w:r>
    </w:p>
    <w:p>
      <w:pPr>
        <w:pStyle w:val="ListParagraph"/>
        <w:numPr>
          <w:ilvl w:val="0"/>
          <w:numId w:val="2"/>
        </w:numPr>
        <w:spacing w:after="80" w:before="0"/>
      </w:pPr>
      <w:r>
        <w:rPr>
          <w:rFonts w:ascii="Arial" w:cs="Arial" w:eastAsia="Arial" w:hAnsi="Arial"/>
          <w:color w:val="1A1A1A"/>
          <w:sz w:val="22"/>
          <w:szCs w:val="22"/>
        </w:rPr>
        <w:t xml:space="preserve">Drone–drone collision: −5.0</w:t>
      </w:r>
    </w:p>
    <w:p>
      <w:pPr>
        <w:pStyle w:val="ListParagraph"/>
        <w:numPr>
          <w:ilvl w:val="0"/>
          <w:numId w:val="2"/>
        </w:numPr>
        <w:spacing w:after="80" w:before="0"/>
      </w:pPr>
      <w:r>
        <w:rPr>
          <w:rFonts w:ascii="Arial" w:cs="Arial" w:eastAsia="Arial" w:hAnsi="Arial"/>
          <w:color w:val="1A1A1A"/>
          <w:sz w:val="22"/>
          <w:szCs w:val="22"/>
        </w:rPr>
        <w:t xml:space="preserve">Battery depleted: −3.0</w:t>
      </w:r>
    </w:p>
    <w:p>
      <w:pPr>
        <w:pStyle w:val="ListParagraph"/>
        <w:numPr>
          <w:ilvl w:val="0"/>
          <w:numId w:val="2"/>
        </w:numPr>
        <w:spacing w:after="80" w:before="0"/>
      </w:pPr>
      <w:r>
        <w:rPr>
          <w:rFonts w:ascii="Arial" w:cs="Arial" w:eastAsia="Arial" w:hAnsi="Arial"/>
          <w:color w:val="1A1A1A"/>
          <w:sz w:val="22"/>
          <w:szCs w:val="22"/>
        </w:rPr>
        <w:t xml:space="preserve">Water plant complete: +10.0</w:t>
      </w:r>
    </w:p>
    <w:p>
      <w:pPr>
        <w:pStyle w:val="ListParagraph"/>
        <w:numPr>
          <w:ilvl w:val="0"/>
          <w:numId w:val="2"/>
        </w:numPr>
        <w:spacing w:after="80" w:before="0"/>
      </w:pPr>
      <w:r>
        <w:rPr>
          <w:rFonts w:ascii="Arial" w:cs="Arial" w:eastAsia="Arial" w:hAnsi="Arial"/>
          <w:color w:val="1A1A1A"/>
          <w:sz w:val="22"/>
          <w:szCs w:val="22"/>
        </w:rPr>
        <w:t xml:space="preserve">Sweep floor complete: +12.0 (split among co-assignees)</w:t>
      </w:r>
    </w:p>
    <w:p>
      <w:pPr>
        <w:pStyle w:val="ListParagraph"/>
        <w:numPr>
          <w:ilvl w:val="0"/>
          <w:numId w:val="2"/>
        </w:numPr>
        <w:spacing w:after="80" w:before="0"/>
      </w:pPr>
      <w:r>
        <w:rPr>
          <w:rFonts w:ascii="Arial" w:cs="Arial" w:eastAsia="Arial" w:hAnsi="Arial"/>
          <w:color w:val="1A1A1A"/>
          <w:sz w:val="22"/>
          <w:szCs w:val="22"/>
        </w:rPr>
        <w:t xml:space="preserve">Toggle light complete: +8.0</w:t>
      </w:r>
    </w:p>
    <w:p>
      <w:pPr>
        <w:pStyle w:val="ListParagraph"/>
        <w:numPr>
          <w:ilvl w:val="0"/>
          <w:numId w:val="2"/>
        </w:numPr>
        <w:spacing w:after="80" w:before="0"/>
      </w:pPr>
      <w:r>
        <w:rPr>
          <w:rFonts w:ascii="Arial" w:cs="Arial" w:eastAsia="Arial" w:hAnsi="Arial"/>
          <w:color w:val="1A1A1A"/>
          <w:sz w:val="22"/>
          <w:szCs w:val="22"/>
        </w:rPr>
        <w:t xml:space="preserve">Cooperative bonus (all done early): +2.0 per drone</w:t>
      </w:r>
    </w:p>
    <w:p>
      <w:pPr>
        <w:pStyle w:val="ListParagraph"/>
        <w:numPr>
          <w:ilvl w:val="0"/>
          <w:numId w:val="2"/>
        </w:numPr>
        <w:spacing w:after="80" w:before="0"/>
      </w:pPr>
      <w:r>
        <w:rPr>
          <w:rFonts w:ascii="Arial" w:cs="Arial" w:eastAsia="Arial" w:hAnsi="Arial"/>
          <w:color w:val="1A1A1A"/>
          <w:sz w:val="22"/>
          <w:szCs w:val="22"/>
        </w:rPr>
        <w:t xml:space="preserve">Dense proximity shaping: small positive gradient</w:t>
      </w:r>
    </w:p>
    <w:p>
      <w:r>
        <w:t xml:space="preserve"/>
      </w:r>
    </w:p>
    <w:p>
      <w:r>
        <w:br w:type="page"/>
      </w:r>
    </w:p>
    <w:p>
      <w:pPr>
        <w:pStyle w:val="Heading1"/>
        <w:spacing w:after="160" w:before="340"/>
      </w:pPr>
      <w:r>
        <w:rPr>
          <w:rFonts w:ascii="Arial" w:cs="Arial" w:eastAsia="Arial" w:hAnsi="Arial"/>
          <w:b/>
          <w:bCs/>
          <w:color w:val="1A3A5C"/>
          <w:sz w:val="34"/>
          <w:szCs w:val="34"/>
        </w:rPr>
        <w:t xml:space="preserve">4. Implementation Status</w:t>
      </w:r>
    </w:p>
    <w:p>
      <w:pPr>
        <w:pStyle w:val="Heading2"/>
        <w:spacing w:after="120" w:before="260"/>
      </w:pPr>
      <w:r>
        <w:rPr>
          <w:rFonts w:ascii="Arial" w:cs="Arial" w:eastAsia="Arial" w:hAnsi="Arial"/>
          <w:b/>
          <w:bCs/>
          <w:color w:val="2E5F8A"/>
          <w:sz w:val="28"/>
          <w:szCs w:val="28"/>
        </w:rPr>
        <w:t xml:space="preserve">4.1 Phase 1 — Allocation Interface (Complete)</w:t>
      </w:r>
    </w:p>
    <w:p>
      <w:pPr>
        <w:spacing w:after="140" w:before="0"/>
      </w:pPr>
      <w:r>
        <w:rPr>
          <w:rFonts w:ascii="Arial" w:cs="Arial" w:eastAsia="Arial" w:hAnsi="Arial"/>
          <w:color w:val="1A1A1A"/>
          <w:sz w:val="22"/>
          <w:szCs w:val="22"/>
        </w:rPr>
        <w:t xml:space="preserve">Phase 1 established the interface contract that every allocator must satisfy. Key deliverables:</w:t>
      </w:r>
    </w:p>
    <w:p>
      <w:r>
        <w:t xml:space="preserve"/>
      </w:r>
    </w:p>
    <w:p>
      <w:pPr>
        <w:pStyle w:val="ListParagraph"/>
        <w:numPr>
          <w:ilvl w:val="0"/>
          <w:numId w:val="2"/>
        </w:numPr>
        <w:spacing w:after="80" w:before="0"/>
      </w:pPr>
      <w:r>
        <w:rPr>
          <w:rFonts w:ascii="Arial" w:cs="Arial" w:eastAsia="Arial" w:hAnsi="Arial"/>
          <w:b/>
          <w:bCs/>
          <w:color w:val="1A1A1A"/>
          <w:sz w:val="22"/>
          <w:szCs w:val="22"/>
        </w:rPr>
        <w:t xml:space="preserve">TaskStatus enum</w:t>
      </w:r>
      <w:r>
        <w:rPr>
          <w:rFonts w:ascii="Arial" w:cs="Arial" w:eastAsia="Arial" w:hAnsi="Arial"/>
          <w:color w:val="1A1A1A"/>
          <w:sz w:val="22"/>
          <w:szCs w:val="22"/>
        </w:rPr>
        <w:t xml:space="preserve"> — PENDING → ASSIGNED → IN_PROGRESS → COMPLETE / VANISHED lifecycle for every task instance.</w:t>
      </w:r>
    </w:p>
    <w:p>
      <w:pPr>
        <w:pStyle w:val="ListParagraph"/>
        <w:numPr>
          <w:ilvl w:val="0"/>
          <w:numId w:val="2"/>
        </w:numPr>
        <w:spacing w:after="80" w:before="0"/>
      </w:pPr>
      <w:r>
        <w:rPr>
          <w:rFonts w:ascii="Arial" w:cs="Arial" w:eastAsia="Arial" w:hAnsi="Arial"/>
          <w:b/>
          <w:bCs/>
          <w:color w:val="1A1A1A"/>
          <w:sz w:val="22"/>
          <w:szCs w:val="22"/>
        </w:rPr>
        <w:t xml:space="preserve">BaseTask extensions</w:t>
      </w:r>
      <w:r>
        <w:rPr>
          <w:rFonts w:ascii="Arial" w:cs="Arial" w:eastAsia="Arial" w:hAnsi="Arial"/>
          <w:color w:val="1A1A1A"/>
          <w:sz w:val="22"/>
          <w:szCs w:val="22"/>
        </w:rPr>
        <w:t xml:space="preserve"> — assigned_drone_ids (list, supports co-assignment), remaining_work() abstract method for marginal-value bidding, vanish() method, is_shareable flag on TaskSpec.</w:t>
      </w:r>
    </w:p>
    <w:p>
      <w:pPr>
        <w:pStyle w:val="ListParagraph"/>
        <w:numPr>
          <w:ilvl w:val="0"/>
          <w:numId w:val="2"/>
        </w:numPr>
        <w:spacing w:after="80" w:before="0"/>
      </w:pPr>
      <w:r>
        <w:rPr>
          <w:rFonts w:ascii="Arial" w:cs="Arial" w:eastAsia="Arial" w:hAnsi="Arial"/>
          <w:b/>
          <w:bCs/>
          <w:color w:val="1A1A1A"/>
          <w:sz w:val="22"/>
          <w:szCs w:val="22"/>
        </w:rPr>
        <w:t xml:space="preserve">BaseAllocator ABC</w:t>
      </w:r>
      <w:r>
        <w:rPr>
          <w:rFonts w:ascii="Arial" w:cs="Arial" w:eastAsia="Arial" w:hAnsi="Arial"/>
          <w:color w:val="1A1A1A"/>
          <w:sz w:val="22"/>
          <w:szCs w:val="22"/>
        </w:rPr>
        <w:t xml:space="preserve"> — allocate(WorldSnapshot) → AllocationResult, on_task_complete(), on_task_vanish() hooks.</w:t>
      </w:r>
    </w:p>
    <w:p>
      <w:pPr>
        <w:pStyle w:val="ListParagraph"/>
        <w:numPr>
          <w:ilvl w:val="0"/>
          <w:numId w:val="2"/>
        </w:numPr>
        <w:spacing w:after="80" w:before="0"/>
      </w:pPr>
      <w:r>
        <w:rPr>
          <w:rFonts w:ascii="Arial" w:cs="Arial" w:eastAsia="Arial" w:hAnsi="Arial"/>
          <w:b/>
          <w:bCs/>
          <w:color w:val="1A1A1A"/>
          <w:sz w:val="22"/>
          <w:szCs w:val="22"/>
        </w:rPr>
        <w:t xml:space="preserve">WorldSnapshot dataclass</w:t>
      </w:r>
      <w:r>
        <w:rPr>
          <w:rFonts w:ascii="Arial" w:cs="Arial" w:eastAsia="Arial" w:hAnsi="Arial"/>
          <w:color w:val="1A1A1A"/>
          <w:sz w:val="22"/>
          <w:szCs w:val="22"/>
        </w:rPr>
        <w:t xml:space="preserve"> — drone positions, batteries, progress, current assignments, tasks, step, max_steps.</w:t>
      </w:r>
    </w:p>
    <w:p>
      <w:pPr>
        <w:pStyle w:val="ListParagraph"/>
        <w:numPr>
          <w:ilvl w:val="0"/>
          <w:numId w:val="2"/>
        </w:numPr>
        <w:spacing w:after="80" w:before="0"/>
      </w:pPr>
      <w:r>
        <w:rPr>
          <w:rFonts w:ascii="Arial" w:cs="Arial" w:eastAsia="Arial" w:hAnsi="Arial"/>
          <w:b/>
          <w:bCs/>
          <w:color w:val="1A1A1A"/>
          <w:sz w:val="22"/>
          <w:szCs w:val="22"/>
        </w:rPr>
        <w:t xml:space="preserve">HomeEnv disruption API</w:t>
      </w:r>
      <w:r>
        <w:rPr>
          <w:rFonts w:ascii="Arial" w:cs="Arial" w:eastAsia="Arial" w:hAnsi="Arial"/>
          <w:color w:val="1A1A1A"/>
          <w:sz w:val="22"/>
          <w:szCs w:val="22"/>
        </w:rPr>
        <w:t xml:space="preserve"> — remove_task(task_id) and add_task(type, target) trigger immediate reallocation. Pluggable allocator injected via config dict.</w:t>
      </w:r>
    </w:p>
    <w:p>
      <w:pPr>
        <w:pStyle w:val="ListParagraph"/>
        <w:numPr>
          <w:ilvl w:val="0"/>
          <w:numId w:val="2"/>
        </w:numPr>
        <w:spacing w:after="80" w:before="0"/>
      </w:pPr>
      <w:r>
        <w:rPr>
          <w:rFonts w:ascii="Arial" w:cs="Arial" w:eastAsia="Arial" w:hAnsi="Arial"/>
          <w:b/>
          <w:bCs/>
          <w:color w:val="1A1A1A"/>
          <w:sz w:val="22"/>
          <w:szCs w:val="22"/>
        </w:rPr>
        <w:t xml:space="preserve">_GreedyFallbackAllocator</w:t>
      </w:r>
      <w:r>
        <w:rPr>
          <w:rFonts w:ascii="Arial" w:cs="Arial" w:eastAsia="Arial" w:hAnsi="Arial"/>
          <w:color w:val="1A1A1A"/>
          <w:sz w:val="22"/>
          <w:szCs w:val="22"/>
        </w:rPr>
        <w:t xml:space="preserve"> — backward-compatible default; all existing training and deploy code runs unchanged.</w:t>
      </w:r>
    </w:p>
    <w:p>
      <w:r>
        <w:t xml:space="preserve"/>
      </w:r>
    </w:p>
    <w:p>
      <w:pPr>
        <w:spacing w:after="140" w:before="0"/>
      </w:pPr>
      <w:r>
        <w:rPr>
          <w:rFonts w:ascii="Arial" w:cs="Arial" w:eastAsia="Arial" w:hAnsi="Arial"/>
          <w:color w:val="1A1A1A"/>
          <w:sz w:val="22"/>
          <w:szCs w:val="22"/>
        </w:rPr>
        <w:t xml:space="preserve">Tests: 25/25 passing (tests/test_phase1.py).</w:t>
      </w:r>
    </w:p>
    <w:p>
      <w:r>
        <w:t xml:space="preserve"/>
      </w:r>
    </w:p>
    <w:p>
      <w:pPr>
        <w:pStyle w:val="Heading2"/>
        <w:spacing w:after="120" w:before="260"/>
      </w:pPr>
      <w:r>
        <w:rPr>
          <w:rFonts w:ascii="Arial" w:cs="Arial" w:eastAsia="Arial" w:hAnsi="Arial"/>
          <w:b/>
          <w:bCs/>
          <w:color w:val="2E5F8A"/>
          <w:sz w:val="28"/>
          <w:szCs w:val="28"/>
        </w:rPr>
        <w:t xml:space="preserve">4.2 Phase 2 — Classical Baselines (Complete)</w:t>
      </w:r>
    </w:p>
    <w:p>
      <w:pPr>
        <w:spacing w:after="140" w:before="0"/>
      </w:pPr>
      <w:r>
        <w:rPr>
          <w:rFonts w:ascii="Arial" w:cs="Arial" w:eastAsia="Arial" w:hAnsi="Arial"/>
          <w:color w:val="1A1A1A"/>
          <w:sz w:val="22"/>
          <w:szCs w:val="22"/>
        </w:rPr>
        <w:t xml:space="preserve">Phase 2 implemented the two classical baselines that the learned bidder (Phase 3) must outperform.</w:t>
      </w:r>
    </w:p>
    <w:p>
      <w:r>
        <w:t xml:space="preserve"/>
      </w:r>
    </w:p>
    <w:p>
      <w:pPr>
        <w:pStyle w:val="Heading3"/>
        <w:spacing w:after="80" w:before="200"/>
      </w:pPr>
      <w:r>
        <w:rPr>
          <w:rFonts w:ascii="Arial" w:cs="Arial" w:eastAsia="Arial" w:hAnsi="Arial"/>
          <w:b/>
          <w:bCs/>
          <w:color w:val="1A3A5C"/>
          <w:sz w:val="24"/>
          <w:szCs w:val="24"/>
        </w:rPr>
        <w:t xml:space="preserve">GreedyAuction</w:t>
      </w:r>
    </w:p>
    <w:p>
      <w:pPr>
        <w:spacing w:after="140" w:before="0"/>
      </w:pPr>
      <w:r>
        <w:rPr>
          <w:rFonts w:ascii="Arial" w:cs="Arial" w:eastAsia="Arial" w:hAnsi="Arial"/>
          <w:color w:val="1A1A1A"/>
          <w:sz w:val="22"/>
          <w:szCs w:val="22"/>
        </w:rPr>
        <w:t xml:space="preserve">Single-round sealed-bid auction. Bid value = (BATTERY_WEIGHT × battery + (1 − BATTERY_WEIGHT)) / distance. Tasks resolved in descending contention order to minimise assignment conflicts. Co-assignment pass assigns idle drones to shareable tasks using marginal bid = value × remaining_work / (n_assigned + 1). Complexity O(D×T) per round.</w:t>
      </w:r>
    </w:p>
    <w:p>
      <w:r>
        <w:t xml:space="preserve"/>
      </w:r>
    </w:p>
    <w:p>
      <w:pPr>
        <w:pStyle w:val="Heading3"/>
        <w:spacing w:after="80" w:before="200"/>
      </w:pPr>
      <w:r>
        <w:rPr>
          <w:rFonts w:ascii="Arial" w:cs="Arial" w:eastAsia="Arial" w:hAnsi="Arial"/>
          <w:b/>
          <w:bCs/>
          <w:color w:val="1A3A5C"/>
          <w:sz w:val="24"/>
          <w:szCs w:val="24"/>
        </w:rPr>
        <w:t xml:space="preserve">CBBA — Consensus-Based Bundle Algorithm</w:t>
      </w:r>
    </w:p>
    <w:p>
      <w:pPr>
        <w:spacing w:after="140" w:before="0"/>
      </w:pPr>
      <w:r>
        <w:rPr>
          <w:rFonts w:ascii="Arial" w:cs="Arial" w:eastAsia="Arial" w:hAnsi="Arial"/>
          <w:color w:val="1A1A1A"/>
          <w:sz w:val="22"/>
          <w:szCs w:val="22"/>
        </w:rPr>
        <w:t xml:space="preserve">Based on Choi et al. 2009 [1]. Each drone builds a </w:t>
      </w:r>
      <w:r>
        <w:rPr>
          <w:rFonts w:ascii="Arial" w:cs="Arial" w:eastAsia="Arial" w:hAnsi="Arial"/>
          <w:b/>
          <w:bCs/>
          <w:color w:val="1A1A1A"/>
          <w:sz w:val="22"/>
          <w:szCs w:val="22"/>
        </w:rPr>
        <w:t xml:space="preserve">bundle</w:t>
      </w:r>
      <w:r>
        <w:rPr>
          <w:rFonts w:ascii="Arial" w:cs="Arial" w:eastAsia="Arial" w:hAnsi="Arial"/>
          <w:color w:val="1A1A1A"/>
          <w:sz w:val="22"/>
          <w:szCs w:val="22"/>
        </w:rPr>
        <w:t xml:space="preserve"> of tasks using gamma-discounted path-cost utility. Drones share bid tables in a consensus phase; outbid drones release tasks from their bundle. Repeats until convergence (typically &lt; 10 iterations, capped at MAX_ITER=200). Key parameter: </w:t>
      </w:r>
      <w:r>
        <w:rPr>
          <w:rFonts w:ascii="Arial" w:cs="Arial" w:eastAsia="Arial" w:hAnsi="Arial"/>
          <w:b/>
          <w:bCs/>
          <w:color w:val="1A1A1A"/>
          <w:sz w:val="22"/>
          <w:szCs w:val="22"/>
        </w:rPr>
        <w:t xml:space="preserve">comm_delay</w:t>
      </w:r>
      <w:r>
        <w:rPr>
          <w:rFonts w:ascii="Arial" w:cs="Arial" w:eastAsia="Arial" w:hAnsi="Arial"/>
          <w:color w:val="1A1A1A"/>
          <w:sz w:val="22"/>
          <w:szCs w:val="22"/>
        </w:rPr>
        <w:t xml:space="preserve"> — a configurable message-deferral queue enables robustness experiments (Phase 4).</w:t>
      </w:r>
    </w:p>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2200"/>
        <w:gridCol w:w="2400"/>
        <w:gridCol w:w="2400"/>
        <w:gridCol w:w="2360"/>
      </w:tblGrid>
      <w:tr>
        <w:trPr>
          <w:tblHeader/>
        </w:trPr>
        <w:tc>
          <w:tcPr>
            <w:tcW w:type="dxa" w:w="2200"/>
            <w:tcBorders>
              <w:top w:val="single" w:color="B0C8E0" w:sz="1"/>
              <w:left w:val="single" w:color="B0C8E0" w:sz="1"/>
              <w:bottom w:val="single" w:color="B0C8E0" w:sz="1"/>
              <w:right w:val="single" w:color="B0C8E0" w:sz="1"/>
            </w:tcBorders>
            <w:shd w:fill="D0E4F5" w:val="clear"/>
            <w:vAlign w:val="center"/>
          </w:tcPr>
          <w:p>
            <w:pPr>
              <w:jc w:val="center"/>
            </w:pPr>
            <w:r>
              <w:rPr>
                <w:rFonts w:ascii="Arial" w:cs="Arial" w:eastAsia="Arial" w:hAnsi="Arial"/>
                <w:b/>
                <w:bCs/>
                <w:color w:val="1A3A5C"/>
                <w:sz w:val="20"/>
                <w:szCs w:val="20"/>
              </w:rPr>
              <w:t xml:space="preserve">Property</w:t>
            </w:r>
          </w:p>
        </w:tc>
        <w:tc>
          <w:tcPr>
            <w:tcW w:type="dxa" w:w="2400"/>
            <w:tcBorders>
              <w:top w:val="single" w:color="B0C8E0" w:sz="1"/>
              <w:left w:val="single" w:color="B0C8E0" w:sz="1"/>
              <w:bottom w:val="single" w:color="B0C8E0" w:sz="1"/>
              <w:right w:val="single" w:color="B0C8E0" w:sz="1"/>
            </w:tcBorders>
            <w:shd w:fill="D0E4F5" w:val="clear"/>
            <w:vAlign w:val="center"/>
          </w:tcPr>
          <w:p>
            <w:pPr>
              <w:jc w:val="center"/>
            </w:pPr>
            <w:r>
              <w:rPr>
                <w:rFonts w:ascii="Arial" w:cs="Arial" w:eastAsia="Arial" w:hAnsi="Arial"/>
                <w:b/>
                <w:bCs/>
                <w:color w:val="1A3A5C"/>
                <w:sz w:val="20"/>
                <w:szCs w:val="20"/>
              </w:rPr>
              <w:t xml:space="preserve">GreedyAuction</w:t>
            </w:r>
          </w:p>
        </w:tc>
        <w:tc>
          <w:tcPr>
            <w:tcW w:type="dxa" w:w="2400"/>
            <w:tcBorders>
              <w:top w:val="single" w:color="B0C8E0" w:sz="1"/>
              <w:left w:val="single" w:color="B0C8E0" w:sz="1"/>
              <w:bottom w:val="single" w:color="B0C8E0" w:sz="1"/>
              <w:right w:val="single" w:color="B0C8E0" w:sz="1"/>
            </w:tcBorders>
            <w:shd w:fill="D0E4F5" w:val="clear"/>
            <w:vAlign w:val="center"/>
          </w:tcPr>
          <w:p>
            <w:pPr>
              <w:jc w:val="center"/>
            </w:pPr>
            <w:r>
              <w:rPr>
                <w:rFonts w:ascii="Arial" w:cs="Arial" w:eastAsia="Arial" w:hAnsi="Arial"/>
                <w:b/>
                <w:bCs/>
                <w:color w:val="1A3A5C"/>
                <w:sz w:val="20"/>
                <w:szCs w:val="20"/>
              </w:rPr>
              <w:t xml:space="preserve">CBBA</w:t>
            </w:r>
          </w:p>
        </w:tc>
        <w:tc>
          <w:tcPr>
            <w:tcW w:type="dxa" w:w="2360"/>
            <w:tcBorders>
              <w:top w:val="single" w:color="B0C8E0" w:sz="1"/>
              <w:left w:val="single" w:color="B0C8E0" w:sz="1"/>
              <w:bottom w:val="single" w:color="B0C8E0" w:sz="1"/>
              <w:right w:val="single" w:color="B0C8E0" w:sz="1"/>
            </w:tcBorders>
            <w:shd w:fill="D0E4F5" w:val="clear"/>
            <w:vAlign w:val="center"/>
          </w:tcPr>
          <w:p>
            <w:pPr>
              <w:jc w:val="center"/>
            </w:pPr>
            <w:r>
              <w:rPr>
                <w:rFonts w:ascii="Arial" w:cs="Arial" w:eastAsia="Arial" w:hAnsi="Arial"/>
                <w:b/>
                <w:bCs/>
                <w:color w:val="1A3A5C"/>
                <w:sz w:val="20"/>
                <w:szCs w:val="20"/>
              </w:rPr>
              <w:t xml:space="preserve">LearnedBidder (Phase 3)</w:t>
            </w:r>
          </w:p>
        </w:tc>
      </w:tr>
      <w:tr>
        <w:trPr>
          <w:tblHeader w:val="false"/>
        </w:trPr>
        <w:tc>
          <w:tcPr>
            <w:tcW w:type="dxa" w:w="220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bCs/>
                <w:color w:val="1A1A1A"/>
                <w:sz w:val="19"/>
                <w:szCs w:val="19"/>
              </w:rPr>
              <w:t xml:space="preserve">Communication</w:t>
            </w:r>
          </w:p>
        </w:tc>
        <w:tc>
          <w:tcPr>
            <w:tcW w:type="dxa" w:w="240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val="false"/>
                <w:bCs w:val="false"/>
                <w:color w:val="1A1A1A"/>
                <w:sz w:val="19"/>
                <w:szCs w:val="19"/>
              </w:rPr>
              <w:t xml:space="preserve">Centralised, 1 round</w:t>
            </w:r>
          </w:p>
        </w:tc>
        <w:tc>
          <w:tcPr>
            <w:tcW w:type="dxa" w:w="240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val="false"/>
                <w:bCs w:val="false"/>
                <w:color w:val="1A1A1A"/>
                <w:sz w:val="19"/>
                <w:szCs w:val="19"/>
              </w:rPr>
              <w:t xml:space="preserve">Distributed-equiv, consensus</w:t>
            </w:r>
          </w:p>
        </w:tc>
        <w:tc>
          <w:tcPr>
            <w:tcW w:type="dxa" w:w="236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val="false"/>
                <w:bCs w:val="false"/>
                <w:color w:val="1A1A1A"/>
                <w:sz w:val="19"/>
                <w:szCs w:val="19"/>
              </w:rPr>
              <w:t xml:space="preserve">Centralised (training)</w:t>
            </w:r>
          </w:p>
        </w:tc>
      </w:tr>
      <w:tr>
        <w:trPr>
          <w:tblHeader w:val="false"/>
        </w:trPr>
        <w:tc>
          <w:tcPr>
            <w:tcW w:type="dxa" w:w="2200"/>
            <w:tcBorders>
              <w:top w:val="single" w:color="B0C8E0" w:sz="1"/>
              <w:left w:val="single" w:color="B0C8E0" w:sz="1"/>
              <w:bottom w:val="single" w:color="B0C8E0" w:sz="1"/>
              <w:right w:val="single" w:color="B0C8E0" w:sz="1"/>
            </w:tcBorders>
            <w:shd w:fill="FFFFFF" w:val="clear"/>
            <w:vAlign w:val="center"/>
          </w:tcPr>
          <w:p>
            <w:pPr>
              <w:spacing w:after="60" w:before="60"/>
              <w:jc w:val="left"/>
            </w:pPr>
            <w:r>
              <w:rPr>
                <w:rFonts w:ascii="Arial" w:cs="Arial" w:eastAsia="Arial" w:hAnsi="Arial"/>
                <w:b/>
                <w:bCs/>
                <w:color w:val="1A1A1A"/>
                <w:sz w:val="19"/>
                <w:szCs w:val="19"/>
              </w:rPr>
              <w:t xml:space="preserve">Task bundling</w:t>
            </w:r>
          </w:p>
        </w:tc>
        <w:tc>
          <w:tcPr>
            <w:tcW w:type="dxa" w:w="2400"/>
            <w:tcBorders>
              <w:top w:val="single" w:color="B0C8E0" w:sz="1"/>
              <w:left w:val="single" w:color="B0C8E0" w:sz="1"/>
              <w:bottom w:val="single" w:color="B0C8E0" w:sz="1"/>
              <w:right w:val="single" w:color="B0C8E0" w:sz="1"/>
            </w:tcBorders>
            <w:shd w:fill="FFFFFF" w:val="clear"/>
            <w:vAlign w:val="center"/>
          </w:tcPr>
          <w:p>
            <w:pPr>
              <w:spacing w:after="60" w:before="60"/>
              <w:jc w:val="left"/>
            </w:pPr>
            <w:r>
              <w:rPr>
                <w:rFonts w:ascii="Arial" w:cs="Arial" w:eastAsia="Arial" w:hAnsi="Arial"/>
                <w:b w:val="false"/>
                <w:bCs w:val="false"/>
                <w:color w:val="1A1A1A"/>
                <w:sz w:val="19"/>
                <w:szCs w:val="19"/>
              </w:rPr>
              <w:t xml:space="preserve">1 task per drone</w:t>
            </w:r>
          </w:p>
        </w:tc>
        <w:tc>
          <w:tcPr>
            <w:tcW w:type="dxa" w:w="2400"/>
            <w:tcBorders>
              <w:top w:val="single" w:color="B0C8E0" w:sz="1"/>
              <w:left w:val="single" w:color="B0C8E0" w:sz="1"/>
              <w:bottom w:val="single" w:color="B0C8E0" w:sz="1"/>
              <w:right w:val="single" w:color="B0C8E0" w:sz="1"/>
            </w:tcBorders>
            <w:shd w:fill="FFFFFF" w:val="clear"/>
            <w:vAlign w:val="center"/>
          </w:tcPr>
          <w:p>
            <w:pPr>
              <w:spacing w:after="60" w:before="60"/>
              <w:jc w:val="left"/>
            </w:pPr>
            <w:r>
              <w:rPr>
                <w:rFonts w:ascii="Arial" w:cs="Arial" w:eastAsia="Arial" w:hAnsi="Arial"/>
                <w:b w:val="false"/>
                <w:bCs w:val="false"/>
                <w:color w:val="1A1A1A"/>
                <w:sz w:val="19"/>
                <w:szCs w:val="19"/>
              </w:rPr>
              <w:t xml:space="preserve">Up to 3 tasks (MAX_BUNDLE_SIZE)</w:t>
            </w:r>
          </w:p>
        </w:tc>
        <w:tc>
          <w:tcPr>
            <w:tcW w:type="dxa" w:w="2360"/>
            <w:tcBorders>
              <w:top w:val="single" w:color="B0C8E0" w:sz="1"/>
              <w:left w:val="single" w:color="B0C8E0" w:sz="1"/>
              <w:bottom w:val="single" w:color="B0C8E0" w:sz="1"/>
              <w:right w:val="single" w:color="B0C8E0" w:sz="1"/>
            </w:tcBorders>
            <w:shd w:fill="FFFFFF" w:val="clear"/>
            <w:vAlign w:val="center"/>
          </w:tcPr>
          <w:p>
            <w:pPr>
              <w:spacing w:after="60" w:before="60"/>
              <w:jc w:val="left"/>
            </w:pPr>
            <w:r>
              <w:rPr>
                <w:rFonts w:ascii="Arial" w:cs="Arial" w:eastAsia="Arial" w:hAnsi="Arial"/>
                <w:b w:val="false"/>
                <w:bCs w:val="false"/>
                <w:color w:val="1A1A1A"/>
                <w:sz w:val="19"/>
                <w:szCs w:val="19"/>
              </w:rPr>
              <w:t xml:space="preserve">Policy decides</w:t>
            </w:r>
          </w:p>
        </w:tc>
      </w:tr>
      <w:tr>
        <w:trPr>
          <w:tblHeader w:val="false"/>
        </w:trPr>
        <w:tc>
          <w:tcPr>
            <w:tcW w:type="dxa" w:w="220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bCs/>
                <w:color w:val="1A1A1A"/>
                <w:sz w:val="19"/>
                <w:szCs w:val="19"/>
              </w:rPr>
              <w:t xml:space="preserve">Utility function</w:t>
            </w:r>
          </w:p>
        </w:tc>
        <w:tc>
          <w:tcPr>
            <w:tcW w:type="dxa" w:w="240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val="false"/>
                <w:bCs w:val="false"/>
                <w:color w:val="1A1A1A"/>
                <w:sz w:val="19"/>
                <w:szCs w:val="19"/>
              </w:rPr>
              <w:t xml:space="preserve">battery / distance</w:t>
            </w:r>
          </w:p>
        </w:tc>
        <w:tc>
          <w:tcPr>
            <w:tcW w:type="dxa" w:w="240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val="false"/>
                <w:bCs w:val="false"/>
                <w:color w:val="1A1A1A"/>
                <w:sz w:val="19"/>
                <w:szCs w:val="19"/>
              </w:rPr>
              <w:t xml:space="preserve">Gamma-discounted path cost</w:t>
            </w:r>
          </w:p>
        </w:tc>
        <w:tc>
          <w:tcPr>
            <w:tcW w:type="dxa" w:w="236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val="false"/>
                <w:bCs w:val="false"/>
                <w:color w:val="1A1A1A"/>
                <w:sz w:val="19"/>
                <w:szCs w:val="19"/>
              </w:rPr>
              <w:t xml:space="preserve">Neural net (13-dim obs)</w:t>
            </w:r>
          </w:p>
        </w:tc>
      </w:tr>
      <w:tr>
        <w:trPr>
          <w:tblHeader w:val="false"/>
        </w:trPr>
        <w:tc>
          <w:tcPr>
            <w:tcW w:type="dxa" w:w="2200"/>
            <w:tcBorders>
              <w:top w:val="single" w:color="B0C8E0" w:sz="1"/>
              <w:left w:val="single" w:color="B0C8E0" w:sz="1"/>
              <w:bottom w:val="single" w:color="B0C8E0" w:sz="1"/>
              <w:right w:val="single" w:color="B0C8E0" w:sz="1"/>
            </w:tcBorders>
            <w:shd w:fill="FFFFFF" w:val="clear"/>
            <w:vAlign w:val="center"/>
          </w:tcPr>
          <w:p>
            <w:pPr>
              <w:spacing w:after="60" w:before="60"/>
              <w:jc w:val="left"/>
            </w:pPr>
            <w:r>
              <w:rPr>
                <w:rFonts w:ascii="Arial" w:cs="Arial" w:eastAsia="Arial" w:hAnsi="Arial"/>
                <w:b/>
                <w:bCs/>
                <w:color w:val="1A1A1A"/>
                <w:sz w:val="19"/>
                <w:szCs w:val="19"/>
              </w:rPr>
              <w:t xml:space="preserve">Co-assignment</w:t>
            </w:r>
          </w:p>
        </w:tc>
        <w:tc>
          <w:tcPr>
            <w:tcW w:type="dxa" w:w="2400"/>
            <w:tcBorders>
              <w:top w:val="single" w:color="B0C8E0" w:sz="1"/>
              <w:left w:val="single" w:color="B0C8E0" w:sz="1"/>
              <w:bottom w:val="single" w:color="B0C8E0" w:sz="1"/>
              <w:right w:val="single" w:color="B0C8E0" w:sz="1"/>
            </w:tcBorders>
            <w:shd w:fill="FFFFFF" w:val="clear"/>
            <w:vAlign w:val="center"/>
          </w:tcPr>
          <w:p>
            <w:pPr>
              <w:spacing w:after="60" w:before="60"/>
              <w:jc w:val="left"/>
            </w:pPr>
            <w:r>
              <w:rPr>
                <w:rFonts w:ascii="Arial" w:cs="Arial" w:eastAsia="Arial" w:hAnsi="Arial"/>
                <w:b w:val="false"/>
                <w:bCs w:val="false"/>
                <w:color w:val="1A1A1A"/>
                <w:sz w:val="19"/>
                <w:szCs w:val="19"/>
              </w:rPr>
              <w:t xml:space="preserve">Marginal bid pass</w:t>
            </w:r>
          </w:p>
        </w:tc>
        <w:tc>
          <w:tcPr>
            <w:tcW w:type="dxa" w:w="2400"/>
            <w:tcBorders>
              <w:top w:val="single" w:color="B0C8E0" w:sz="1"/>
              <w:left w:val="single" w:color="B0C8E0" w:sz="1"/>
              <w:bottom w:val="single" w:color="B0C8E0" w:sz="1"/>
              <w:right w:val="single" w:color="B0C8E0" w:sz="1"/>
            </w:tcBorders>
            <w:shd w:fill="FFFFFF" w:val="clear"/>
            <w:vAlign w:val="center"/>
          </w:tcPr>
          <w:p>
            <w:pPr>
              <w:spacing w:after="60" w:before="60"/>
              <w:jc w:val="left"/>
            </w:pPr>
            <w:r>
              <w:rPr>
                <w:rFonts w:ascii="Arial" w:cs="Arial" w:eastAsia="Arial" w:hAnsi="Arial"/>
                <w:b w:val="false"/>
                <w:bCs w:val="false"/>
                <w:color w:val="1A1A1A"/>
                <w:sz w:val="19"/>
                <w:szCs w:val="19"/>
              </w:rPr>
              <w:t xml:space="preserve">Marginal bid pass (same)</w:t>
            </w:r>
          </w:p>
        </w:tc>
        <w:tc>
          <w:tcPr>
            <w:tcW w:type="dxa" w:w="2360"/>
            <w:tcBorders>
              <w:top w:val="single" w:color="B0C8E0" w:sz="1"/>
              <w:left w:val="single" w:color="B0C8E0" w:sz="1"/>
              <w:bottom w:val="single" w:color="B0C8E0" w:sz="1"/>
              <w:right w:val="single" w:color="B0C8E0" w:sz="1"/>
            </w:tcBorders>
            <w:shd w:fill="FFFFFF" w:val="clear"/>
            <w:vAlign w:val="center"/>
          </w:tcPr>
          <w:p>
            <w:pPr>
              <w:spacing w:after="60" w:before="60"/>
              <w:jc w:val="left"/>
            </w:pPr>
            <w:r>
              <w:rPr>
                <w:rFonts w:ascii="Arial" w:cs="Arial" w:eastAsia="Arial" w:hAnsi="Arial"/>
                <w:b w:val="false"/>
                <w:bCs w:val="false"/>
                <w:color w:val="1A1A1A"/>
                <w:sz w:val="19"/>
                <w:szCs w:val="19"/>
              </w:rPr>
              <w:t xml:space="preserve">Learned marginal value</w:t>
            </w:r>
          </w:p>
        </w:tc>
      </w:tr>
      <w:tr>
        <w:trPr>
          <w:tblHeader w:val="false"/>
        </w:trPr>
        <w:tc>
          <w:tcPr>
            <w:tcW w:type="dxa" w:w="220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bCs/>
                <w:color w:val="1A1A1A"/>
                <w:sz w:val="19"/>
                <w:szCs w:val="19"/>
              </w:rPr>
              <w:t xml:space="preserve">Comm delay</w:t>
            </w:r>
          </w:p>
        </w:tc>
        <w:tc>
          <w:tcPr>
            <w:tcW w:type="dxa" w:w="240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val="false"/>
                <w:bCs w:val="false"/>
                <w:color w:val="1A1A1A"/>
                <w:sz w:val="19"/>
                <w:szCs w:val="19"/>
              </w:rPr>
              <w:t xml:space="preserve">N/A</w:t>
            </w:r>
          </w:p>
        </w:tc>
        <w:tc>
          <w:tcPr>
            <w:tcW w:type="dxa" w:w="240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val="false"/>
                <w:bCs w:val="false"/>
                <w:color w:val="1A1A1A"/>
                <w:sz w:val="19"/>
                <w:szCs w:val="19"/>
              </w:rPr>
              <w:t xml:space="preserve">Deferred message queue</w:t>
            </w:r>
          </w:p>
        </w:tc>
        <w:tc>
          <w:tcPr>
            <w:tcW w:type="dxa" w:w="236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val="false"/>
                <w:bCs w:val="false"/>
                <w:color w:val="1A1A1A"/>
                <w:sz w:val="19"/>
                <w:szCs w:val="19"/>
              </w:rPr>
              <w:t xml:space="preserve">TBD in Phase 3</w:t>
            </w:r>
          </w:p>
        </w:tc>
      </w:tr>
      <w:tr>
        <w:trPr>
          <w:tblHeader w:val="false"/>
        </w:trPr>
        <w:tc>
          <w:tcPr>
            <w:tcW w:type="dxa" w:w="2200"/>
            <w:tcBorders>
              <w:top w:val="single" w:color="B0C8E0" w:sz="1"/>
              <w:left w:val="single" w:color="B0C8E0" w:sz="1"/>
              <w:bottom w:val="single" w:color="B0C8E0" w:sz="1"/>
              <w:right w:val="single" w:color="B0C8E0" w:sz="1"/>
            </w:tcBorders>
            <w:shd w:fill="FFFFFF" w:val="clear"/>
            <w:vAlign w:val="center"/>
          </w:tcPr>
          <w:p>
            <w:pPr>
              <w:spacing w:after="60" w:before="60"/>
              <w:jc w:val="left"/>
            </w:pPr>
            <w:r>
              <w:rPr>
                <w:rFonts w:ascii="Arial" w:cs="Arial" w:eastAsia="Arial" w:hAnsi="Arial"/>
                <w:b/>
                <w:bCs/>
                <w:color w:val="1A1A1A"/>
                <w:sz w:val="19"/>
                <w:szCs w:val="19"/>
              </w:rPr>
              <w:t xml:space="preserve">Disruption response</w:t>
            </w:r>
          </w:p>
        </w:tc>
        <w:tc>
          <w:tcPr>
            <w:tcW w:type="dxa" w:w="2400"/>
            <w:tcBorders>
              <w:top w:val="single" w:color="B0C8E0" w:sz="1"/>
              <w:left w:val="single" w:color="B0C8E0" w:sz="1"/>
              <w:bottom w:val="single" w:color="B0C8E0" w:sz="1"/>
              <w:right w:val="single" w:color="B0C8E0" w:sz="1"/>
            </w:tcBorders>
            <w:shd w:fill="FFFFFF" w:val="clear"/>
            <w:vAlign w:val="center"/>
          </w:tcPr>
          <w:p>
            <w:pPr>
              <w:spacing w:after="60" w:before="60"/>
              <w:jc w:val="left"/>
            </w:pPr>
            <w:r>
              <w:rPr>
                <w:rFonts w:ascii="Arial" w:cs="Arial" w:eastAsia="Arial" w:hAnsi="Arial"/>
                <w:b w:val="false"/>
                <w:bCs w:val="false"/>
                <w:color w:val="1A1A1A"/>
                <w:sz w:val="19"/>
                <w:szCs w:val="19"/>
              </w:rPr>
              <w:t xml:space="preserve">Instant on next call</w:t>
            </w:r>
          </w:p>
        </w:tc>
        <w:tc>
          <w:tcPr>
            <w:tcW w:type="dxa" w:w="2400"/>
            <w:tcBorders>
              <w:top w:val="single" w:color="B0C8E0" w:sz="1"/>
              <w:left w:val="single" w:color="B0C8E0" w:sz="1"/>
              <w:bottom w:val="single" w:color="B0C8E0" w:sz="1"/>
              <w:right w:val="single" w:color="B0C8E0" w:sz="1"/>
            </w:tcBorders>
            <w:shd w:fill="FFFFFF" w:val="clear"/>
            <w:vAlign w:val="center"/>
          </w:tcPr>
          <w:p>
            <w:pPr>
              <w:spacing w:after="60" w:before="60"/>
              <w:jc w:val="left"/>
            </w:pPr>
            <w:r>
              <w:rPr>
                <w:rFonts w:ascii="Arial" w:cs="Arial" w:eastAsia="Arial" w:hAnsi="Arial"/>
                <w:b w:val="false"/>
                <w:bCs w:val="false"/>
                <w:color w:val="1A1A1A"/>
                <w:sz w:val="19"/>
                <w:szCs w:val="19"/>
              </w:rPr>
              <w:t xml:space="preserve">Stale-bid purge via hooks</w:t>
            </w:r>
          </w:p>
        </w:tc>
        <w:tc>
          <w:tcPr>
            <w:tcW w:type="dxa" w:w="2360"/>
            <w:tcBorders>
              <w:top w:val="single" w:color="B0C8E0" w:sz="1"/>
              <w:left w:val="single" w:color="B0C8E0" w:sz="1"/>
              <w:bottom w:val="single" w:color="B0C8E0" w:sz="1"/>
              <w:right w:val="single" w:color="B0C8E0" w:sz="1"/>
            </w:tcBorders>
            <w:shd w:fill="FFFFFF" w:val="clear"/>
            <w:vAlign w:val="center"/>
          </w:tcPr>
          <w:p>
            <w:pPr>
              <w:spacing w:after="60" w:before="60"/>
              <w:jc w:val="left"/>
            </w:pPr>
            <w:r>
              <w:rPr>
                <w:rFonts w:ascii="Arial" w:cs="Arial" w:eastAsia="Arial" w:hAnsi="Arial"/>
                <w:b w:val="false"/>
                <w:bCs w:val="false"/>
                <w:color w:val="1A1A1A"/>
                <w:sz w:val="19"/>
                <w:szCs w:val="19"/>
              </w:rPr>
              <w:t xml:space="preserve">Learned realloc signal</w:t>
            </w:r>
          </w:p>
        </w:tc>
      </w:tr>
      <w:tr>
        <w:trPr>
          <w:tblHeader w:val="false"/>
        </w:trPr>
        <w:tc>
          <w:tcPr>
            <w:tcW w:type="dxa" w:w="220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bCs/>
                <w:color w:val="1A1A1A"/>
                <w:sz w:val="19"/>
                <w:szCs w:val="19"/>
              </w:rPr>
              <w:t xml:space="preserve">Complexity</w:t>
            </w:r>
          </w:p>
        </w:tc>
        <w:tc>
          <w:tcPr>
            <w:tcW w:type="dxa" w:w="240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val="false"/>
                <w:bCs w:val="false"/>
                <w:color w:val="1A1A1A"/>
                <w:sz w:val="19"/>
                <w:szCs w:val="19"/>
              </w:rPr>
              <w:t xml:space="preserve">O(D×T) per round</w:t>
            </w:r>
          </w:p>
        </w:tc>
        <w:tc>
          <w:tcPr>
            <w:tcW w:type="dxa" w:w="240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val="false"/>
                <w:bCs w:val="false"/>
                <w:color w:val="1A1A1A"/>
                <w:sz w:val="19"/>
                <w:szCs w:val="19"/>
              </w:rPr>
              <w:t xml:space="preserve">O(D²×T×iter)</w:t>
            </w:r>
          </w:p>
        </w:tc>
        <w:tc>
          <w:tcPr>
            <w:tcW w:type="dxa" w:w="236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val="false"/>
                <w:bCs w:val="false"/>
                <w:color w:val="1A1A1A"/>
                <w:sz w:val="19"/>
                <w:szCs w:val="19"/>
              </w:rPr>
              <w:t xml:space="preserve">O(D×T) inference</w:t>
            </w:r>
          </w:p>
        </w:tc>
      </w:tr>
      <w:tr>
        <w:trPr>
          <w:tblHeader w:val="false"/>
        </w:trPr>
        <w:tc>
          <w:tcPr>
            <w:tcW w:type="dxa" w:w="2200"/>
            <w:tcBorders>
              <w:top w:val="single" w:color="B0C8E0" w:sz="1"/>
              <w:left w:val="single" w:color="B0C8E0" w:sz="1"/>
              <w:bottom w:val="single" w:color="B0C8E0" w:sz="1"/>
              <w:right w:val="single" w:color="B0C8E0" w:sz="1"/>
            </w:tcBorders>
            <w:shd w:fill="FFFFFF" w:val="clear"/>
            <w:vAlign w:val="center"/>
          </w:tcPr>
          <w:p>
            <w:pPr>
              <w:spacing w:after="60" w:before="60"/>
              <w:jc w:val="left"/>
            </w:pPr>
            <w:r>
              <w:rPr>
                <w:rFonts w:ascii="Arial" w:cs="Arial" w:eastAsia="Arial" w:hAnsi="Arial"/>
                <w:b/>
                <w:bCs/>
                <w:color w:val="1A1A1A"/>
                <w:sz w:val="19"/>
                <w:szCs w:val="19"/>
              </w:rPr>
              <w:t xml:space="preserve">Paper baseline</w:t>
            </w:r>
          </w:p>
        </w:tc>
        <w:tc>
          <w:tcPr>
            <w:tcW w:type="dxa" w:w="2400"/>
            <w:tcBorders>
              <w:top w:val="single" w:color="B0C8E0" w:sz="1"/>
              <w:left w:val="single" w:color="B0C8E0" w:sz="1"/>
              <w:bottom w:val="single" w:color="B0C8E0" w:sz="1"/>
              <w:right w:val="single" w:color="B0C8E0" w:sz="1"/>
            </w:tcBorders>
            <w:shd w:fill="FFFFFF" w:val="clear"/>
            <w:vAlign w:val="center"/>
          </w:tcPr>
          <w:p>
            <w:pPr>
              <w:spacing w:after="60" w:before="60"/>
              <w:jc w:val="left"/>
            </w:pPr>
            <w:r>
              <w:rPr>
                <w:rFonts w:ascii="Arial" w:cs="Arial" w:eastAsia="Arial" w:hAnsi="Arial"/>
                <w:b w:val="false"/>
                <w:bCs w:val="false"/>
                <w:color w:val="1A1A1A"/>
                <w:sz w:val="19"/>
                <w:szCs w:val="19"/>
              </w:rPr>
              <w:t xml:space="preserve">Yes — easy</w:t>
            </w:r>
          </w:p>
        </w:tc>
        <w:tc>
          <w:tcPr>
            <w:tcW w:type="dxa" w:w="2400"/>
            <w:tcBorders>
              <w:top w:val="single" w:color="B0C8E0" w:sz="1"/>
              <w:left w:val="single" w:color="B0C8E0" w:sz="1"/>
              <w:bottom w:val="single" w:color="B0C8E0" w:sz="1"/>
              <w:right w:val="single" w:color="B0C8E0" w:sz="1"/>
            </w:tcBorders>
            <w:shd w:fill="FFFFFF" w:val="clear"/>
            <w:vAlign w:val="center"/>
          </w:tcPr>
          <w:p>
            <w:pPr>
              <w:spacing w:after="60" w:before="60"/>
              <w:jc w:val="left"/>
            </w:pPr>
            <w:r>
              <w:rPr>
                <w:rFonts w:ascii="Arial" w:cs="Arial" w:eastAsia="Arial" w:hAnsi="Arial"/>
                <w:b w:val="false"/>
                <w:bCs w:val="false"/>
                <w:color w:val="1A1A1A"/>
                <w:sz w:val="19"/>
                <w:szCs w:val="19"/>
              </w:rPr>
              <w:t xml:space="preserve">Yes — main classical</w:t>
            </w:r>
          </w:p>
        </w:tc>
        <w:tc>
          <w:tcPr>
            <w:tcW w:type="dxa" w:w="2360"/>
            <w:tcBorders>
              <w:top w:val="single" w:color="B0C8E0" w:sz="1"/>
              <w:left w:val="single" w:color="B0C8E0" w:sz="1"/>
              <w:bottom w:val="single" w:color="B0C8E0" w:sz="1"/>
              <w:right w:val="single" w:color="B0C8E0" w:sz="1"/>
            </w:tcBorders>
            <w:shd w:fill="FFFFFF" w:val="clear"/>
            <w:vAlign w:val="center"/>
          </w:tcPr>
          <w:p>
            <w:pPr>
              <w:spacing w:after="60" w:before="60"/>
              <w:jc w:val="left"/>
            </w:pPr>
            <w:r>
              <w:rPr>
                <w:rFonts w:ascii="Arial" w:cs="Arial" w:eastAsia="Arial" w:hAnsi="Arial"/>
                <w:b w:val="false"/>
                <w:bCs w:val="false"/>
                <w:color w:val="1A1A1A"/>
                <w:sz w:val="19"/>
                <w:szCs w:val="19"/>
              </w:rPr>
              <w:t xml:space="preserve">Research contribution</w:t>
            </w:r>
          </w:p>
        </w:tc>
      </w:tr>
    </w:tbl>
    <w:p>
      <w:r>
        <w:t xml:space="preserve"/>
      </w:r>
    </w:p>
    <w:p>
      <w:pPr>
        <w:spacing w:after="140" w:before="0"/>
      </w:pPr>
      <w:r>
        <w:rPr>
          <w:rFonts w:ascii="Arial" w:cs="Arial" w:eastAsia="Arial" w:hAnsi="Arial"/>
          <w:color w:val="1A1A1A"/>
          <w:sz w:val="22"/>
          <w:szCs w:val="22"/>
        </w:rPr>
        <w:t xml:space="preserve">Tests: 28/28 passing (tests/test_phase2.py). Combined suite: 53/53 passing.</w:t>
      </w:r>
    </w:p>
    <w:p>
      <w:r>
        <w:t xml:space="preserve"/>
      </w:r>
    </w:p>
    <w:p>
      <w:pPr>
        <w:pStyle w:val="Heading2"/>
        <w:spacing w:after="120" w:before="260"/>
      </w:pPr>
      <w:r>
        <w:rPr>
          <w:rFonts w:ascii="Arial" w:cs="Arial" w:eastAsia="Arial" w:hAnsi="Arial"/>
          <w:b/>
          <w:bCs/>
          <w:color w:val="2E5F8A"/>
          <w:sz w:val="28"/>
          <w:szCs w:val="28"/>
        </w:rPr>
        <w:t xml:space="preserve">4.3 File Structure</w:t>
      </w:r>
    </w:p>
    <w:p>
      <w:pPr>
        <w:spacing w:after="140" w:before="0"/>
      </w:pPr>
      <w:r>
        <w:rPr>
          <w:rFonts w:ascii="Arial" w:cs="Arial" w:eastAsia="Arial" w:hAnsi="Arial"/>
          <w:color w:val="1A1A1A"/>
          <w:sz w:val="22"/>
          <w:szCs w:val="22"/>
        </w:rPr>
        <w:t xml:space="preserve">Current repository structure (branch: phase1-allocation-interface):</w:t>
      </w:r>
    </w:p>
    <w:p>
      <w:r>
        <w:t xml:space="preserve"/>
      </w:r>
    </w:p>
    <w:p>
      <w:pPr>
        <w:pStyle w:val="ListParagraph"/>
        <w:numPr>
          <w:ilvl w:val="0"/>
          <w:numId w:val="2"/>
        </w:numPr>
        <w:spacing w:after="80" w:before="0"/>
      </w:pPr>
      <w:r>
        <w:rPr>
          <w:rFonts w:ascii="Arial" w:cs="Arial" w:eastAsia="Arial" w:hAnsi="Arial"/>
          <w:color w:val="1A1A1A"/>
          <w:sz w:val="22"/>
          <w:szCs w:val="22"/>
        </w:rPr>
        <w:t xml:space="preserve">allocator/__init__.py — package root, exports BaseAllocator, GreedyAuction, CBBA</w:t>
      </w:r>
    </w:p>
    <w:p>
      <w:pPr>
        <w:pStyle w:val="ListParagraph"/>
        <w:numPr>
          <w:ilvl w:val="0"/>
          <w:numId w:val="2"/>
        </w:numPr>
        <w:spacing w:after="80" w:before="0"/>
      </w:pPr>
      <w:r>
        <w:rPr>
          <w:rFonts w:ascii="Arial" w:cs="Arial" w:eastAsia="Arial" w:hAnsi="Arial"/>
          <w:color w:val="1A1A1A"/>
          <w:sz w:val="22"/>
          <w:szCs w:val="22"/>
        </w:rPr>
        <w:t xml:space="preserve">allocator/base_allocator.py — BaseAllocator ABC, WorldSnapshot, AllocationResult, Bid</w:t>
      </w:r>
    </w:p>
    <w:p>
      <w:pPr>
        <w:pStyle w:val="ListParagraph"/>
        <w:numPr>
          <w:ilvl w:val="0"/>
          <w:numId w:val="2"/>
        </w:numPr>
        <w:spacing w:after="80" w:before="0"/>
      </w:pPr>
      <w:r>
        <w:rPr>
          <w:rFonts w:ascii="Arial" w:cs="Arial" w:eastAsia="Arial" w:hAnsi="Arial"/>
          <w:color w:val="1A1A1A"/>
          <w:sz w:val="22"/>
          <w:szCs w:val="22"/>
        </w:rPr>
        <w:t xml:space="preserve">allocator/greedy_auction.py — Phase 2a: distance-based sealed-bid auction</w:t>
      </w:r>
    </w:p>
    <w:p>
      <w:pPr>
        <w:pStyle w:val="ListParagraph"/>
        <w:numPr>
          <w:ilvl w:val="0"/>
          <w:numId w:val="2"/>
        </w:numPr>
        <w:spacing w:after="80" w:before="0"/>
      </w:pPr>
      <w:r>
        <w:rPr>
          <w:rFonts w:ascii="Arial" w:cs="Arial" w:eastAsia="Arial" w:hAnsi="Arial"/>
          <w:color w:val="1A1A1A"/>
          <w:sz w:val="22"/>
          <w:szCs w:val="22"/>
        </w:rPr>
        <w:t xml:space="preserve">allocator/cbba.py — Phase 2b: Consensus-Based Bundle Algorithm</w:t>
      </w:r>
    </w:p>
    <w:p>
      <w:pPr>
        <w:pStyle w:val="ListParagraph"/>
        <w:numPr>
          <w:ilvl w:val="0"/>
          <w:numId w:val="2"/>
        </w:numPr>
        <w:spacing w:after="80" w:before="0"/>
      </w:pPr>
      <w:r>
        <w:rPr>
          <w:rFonts w:ascii="Arial" w:cs="Arial" w:eastAsia="Arial" w:hAnsi="Arial"/>
          <w:color w:val="1A1A1A"/>
          <w:sz w:val="22"/>
          <w:szCs w:val="22"/>
        </w:rPr>
        <w:t xml:space="preserve">envs/tasks/base_task.py — TaskStatus enum, remaining_work() abstract method</w:t>
      </w:r>
    </w:p>
    <w:p>
      <w:pPr>
        <w:pStyle w:val="ListParagraph"/>
        <w:numPr>
          <w:ilvl w:val="0"/>
          <w:numId w:val="2"/>
        </w:numPr>
        <w:spacing w:after="80" w:before="0"/>
      </w:pPr>
      <w:r>
        <w:rPr>
          <w:rFonts w:ascii="Arial" w:cs="Arial" w:eastAsia="Arial" w:hAnsi="Arial"/>
          <w:color w:val="1A1A1A"/>
          <w:sz w:val="22"/>
          <w:szCs w:val="22"/>
        </w:rPr>
        <w:t xml:space="preserve">envs/tasks/water_plant.py / sweep_floor.py / toggle_light.py — remaining_work() implementations</w:t>
      </w:r>
    </w:p>
    <w:p>
      <w:pPr>
        <w:pStyle w:val="ListParagraph"/>
        <w:numPr>
          <w:ilvl w:val="0"/>
          <w:numId w:val="2"/>
        </w:numPr>
        <w:spacing w:after="80" w:before="0"/>
      </w:pPr>
      <w:r>
        <w:rPr>
          <w:rFonts w:ascii="Arial" w:cs="Arial" w:eastAsia="Arial" w:hAnsi="Arial"/>
          <w:color w:val="1A1A1A"/>
          <w:sz w:val="22"/>
          <w:szCs w:val="22"/>
        </w:rPr>
        <w:t xml:space="preserve">envs/home_env.py — disruption API, pluggable allocator, co-assignment enforcement</w:t>
      </w:r>
    </w:p>
    <w:p>
      <w:pPr>
        <w:pStyle w:val="ListParagraph"/>
        <w:numPr>
          <w:ilvl w:val="0"/>
          <w:numId w:val="2"/>
        </w:numPr>
        <w:spacing w:after="80" w:before="0"/>
      </w:pPr>
      <w:r>
        <w:rPr>
          <w:rFonts w:ascii="Arial" w:cs="Arial" w:eastAsia="Arial" w:hAnsi="Arial"/>
          <w:color w:val="1A1A1A"/>
          <w:sz w:val="22"/>
          <w:szCs w:val="22"/>
        </w:rPr>
        <w:t xml:space="preserve">tests/test_phase1.py — 25 tests for interface layer</w:t>
      </w:r>
    </w:p>
    <w:p>
      <w:pPr>
        <w:pStyle w:val="ListParagraph"/>
        <w:numPr>
          <w:ilvl w:val="0"/>
          <w:numId w:val="2"/>
        </w:numPr>
        <w:spacing w:after="80" w:before="0"/>
      </w:pPr>
      <w:r>
        <w:rPr>
          <w:rFonts w:ascii="Arial" w:cs="Arial" w:eastAsia="Arial" w:hAnsi="Arial"/>
          <w:color w:val="1A1A1A"/>
          <w:sz w:val="22"/>
          <w:szCs w:val="22"/>
        </w:rPr>
        <w:t xml:space="preserve">tests/test_phase2.py — 28 tests for GreedyAuction and CBBA</w:t>
      </w:r>
    </w:p>
    <w:p>
      <w:pPr>
        <w:pStyle w:val="ListParagraph"/>
        <w:numPr>
          <w:ilvl w:val="0"/>
          <w:numId w:val="2"/>
        </w:numPr>
        <w:spacing w:after="80" w:before="0"/>
      </w:pPr>
      <w:r>
        <w:rPr>
          <w:rFonts w:ascii="Arial" w:cs="Arial" w:eastAsia="Arial" w:hAnsi="Arial"/>
          <w:color w:val="1A1A1A"/>
          <w:sz w:val="22"/>
          <w:szCs w:val="22"/>
        </w:rPr>
        <w:t xml:space="preserve">lab/deploy.py — PyBullet GUI deployment (existing, unmodified in Phase 2)</w:t>
      </w:r>
    </w:p>
    <w:p>
      <w:pPr>
        <w:pStyle w:val="ListParagraph"/>
        <w:numPr>
          <w:ilvl w:val="0"/>
          <w:numId w:val="2"/>
        </w:numPr>
        <w:spacing w:after="80" w:before="0"/>
      </w:pPr>
      <w:r>
        <w:rPr>
          <w:rFonts w:ascii="Arial" w:cs="Arial" w:eastAsia="Arial" w:hAnsi="Arial"/>
          <w:color w:val="1A1A1A"/>
          <w:sz w:val="22"/>
          <w:szCs w:val="22"/>
        </w:rPr>
        <w:t xml:space="preserve">training/train_mappo.py — MAPPO training loop (existing)</w:t>
      </w:r>
    </w:p>
    <w:p>
      <w:pPr>
        <w:pStyle w:val="ListParagraph"/>
        <w:numPr>
          <w:ilvl w:val="0"/>
          <w:numId w:val="2"/>
        </w:numPr>
        <w:spacing w:after="80" w:before="0"/>
      </w:pPr>
      <w:r>
        <w:rPr>
          <w:rFonts w:ascii="Arial" w:cs="Arial" w:eastAsia="Arial" w:hAnsi="Arial"/>
          <w:color w:val="1A1A1A"/>
          <w:sz w:val="22"/>
          <w:szCs w:val="22"/>
        </w:rPr>
        <w:t xml:space="preserve">checkpoints/actor_update204_final.pt — trained 5M-step compatible actor</w:t>
      </w:r>
    </w:p>
    <w:p>
      <w:r>
        <w:t xml:space="preserve"/>
      </w:r>
    </w:p>
    <w:p>
      <w:r>
        <w:br w:type="page"/>
      </w:r>
    </w:p>
    <w:p>
      <w:pPr>
        <w:pStyle w:val="Heading1"/>
        <w:spacing w:after="160" w:before="340"/>
      </w:pPr>
      <w:r>
        <w:rPr>
          <w:rFonts w:ascii="Arial" w:cs="Arial" w:eastAsia="Arial" w:hAnsi="Arial"/>
          <w:b/>
          <w:bCs/>
          <w:color w:val="1A3A5C"/>
          <w:sz w:val="34"/>
          <w:szCs w:val="34"/>
        </w:rPr>
        <w:t xml:space="preserve">5. Phase Roadmap</w:t>
      </w:r>
    </w:p>
    <w:p>
      <w:pPr>
        <w:spacing w:after="140" w:before="0"/>
      </w:pPr>
      <w:r>
        <w:rPr>
          <w:rFonts w:ascii="Arial" w:cs="Arial" w:eastAsia="Arial" w:hAnsi="Arial"/>
          <w:color w:val="1A1A1A"/>
          <w:sz w:val="22"/>
          <w:szCs w:val="22"/>
        </w:rPr>
        <w:t xml:space="preserve">The following timeline assumes approximately one week per phase. Phases 1 and 2 are complete.</w:t>
      </w:r>
    </w:p>
    <w:p>
      <w:r>
        <w:t xml:space="preserve"/>
      </w:r>
    </w:p>
    <w:p>
      <w:pPr>
        <w:pStyle w:val="Heading2"/>
        <w:spacing w:after="120" w:before="260"/>
      </w:pPr>
      <w:r>
        <w:rPr>
          <w:rFonts w:ascii="Arial" w:cs="Arial" w:eastAsia="Arial" w:hAnsi="Arial"/>
          <w:b/>
          <w:bCs/>
          <w:color w:val="2E5F8A"/>
          <w:sz w:val="28"/>
          <w:szCs w:val="28"/>
        </w:rPr>
        <w:t xml:space="preserve">Phase 3 — Learned Bidding Policy (~2 weeks)</w:t>
      </w:r>
    </w:p>
    <w:p>
      <w:pPr>
        <w:spacing w:after="140" w:before="0"/>
      </w:pPr>
      <w:r>
        <w:rPr>
          <w:rFonts w:ascii="Arial" w:cs="Arial" w:eastAsia="Arial" w:hAnsi="Arial"/>
          <w:color w:val="1A1A1A"/>
          <w:sz w:val="22"/>
          <w:szCs w:val="22"/>
        </w:rPr>
        <w:t xml:space="preserve">The core research contribution. A PPO-trained BidPolicy network replaces the hand-crafted bid function.</w:t>
      </w:r>
    </w:p>
    <w:p>
      <w:r>
        <w:t xml:space="preserve"/>
      </w:r>
    </w:p>
    <w:p>
      <w:pPr>
        <w:pStyle w:val="Heading3"/>
        <w:spacing w:after="80" w:before="200"/>
      </w:pPr>
      <w:r>
        <w:rPr>
          <w:rFonts w:ascii="Arial" w:cs="Arial" w:eastAsia="Arial" w:hAnsi="Arial"/>
          <w:b/>
          <w:bCs/>
          <w:color w:val="1A3A5C"/>
          <w:sz w:val="24"/>
          <w:szCs w:val="24"/>
        </w:rPr>
        <w:t xml:space="preserve">3a. Bid Observation Space (per drone per candidate task, ~13 dims)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1400"/>
        <w:gridCol w:w="3200"/>
        <w:gridCol w:w="4760"/>
      </w:tblGrid>
      <w:tr>
        <w:trPr>
          <w:tblHeader/>
        </w:trPr>
        <w:tc>
          <w:tcPr>
            <w:tcW w:type="dxa" w:w="1400"/>
            <w:tcBorders>
              <w:top w:val="single" w:color="B0C8E0" w:sz="1"/>
              <w:left w:val="single" w:color="B0C8E0" w:sz="1"/>
              <w:bottom w:val="single" w:color="B0C8E0" w:sz="1"/>
              <w:right w:val="single" w:color="B0C8E0" w:sz="1"/>
            </w:tcBorders>
            <w:shd w:fill="D0E4F5" w:val="clear"/>
            <w:vAlign w:val="center"/>
          </w:tcPr>
          <w:p>
            <w:pPr>
              <w:jc w:val="center"/>
            </w:pPr>
            <w:r>
              <w:rPr>
                <w:rFonts w:ascii="Arial" w:cs="Arial" w:eastAsia="Arial" w:hAnsi="Arial"/>
                <w:b/>
                <w:bCs/>
                <w:color w:val="1A3A5C"/>
                <w:sz w:val="20"/>
                <w:szCs w:val="20"/>
              </w:rPr>
              <w:t xml:space="preserve">Dim</w:t>
            </w:r>
          </w:p>
        </w:tc>
        <w:tc>
          <w:tcPr>
            <w:tcW w:type="dxa" w:w="3200"/>
            <w:tcBorders>
              <w:top w:val="single" w:color="B0C8E0" w:sz="1"/>
              <w:left w:val="single" w:color="B0C8E0" w:sz="1"/>
              <w:bottom w:val="single" w:color="B0C8E0" w:sz="1"/>
              <w:right w:val="single" w:color="B0C8E0" w:sz="1"/>
            </w:tcBorders>
            <w:shd w:fill="D0E4F5" w:val="clear"/>
            <w:vAlign w:val="center"/>
          </w:tcPr>
          <w:p>
            <w:pPr>
              <w:jc w:val="center"/>
            </w:pPr>
            <w:r>
              <w:rPr>
                <w:rFonts w:ascii="Arial" w:cs="Arial" w:eastAsia="Arial" w:hAnsi="Arial"/>
                <w:b/>
                <w:bCs/>
                <w:color w:val="1A3A5C"/>
                <w:sz w:val="20"/>
                <w:szCs w:val="20"/>
              </w:rPr>
              <w:t xml:space="preserve">Feature</w:t>
            </w:r>
          </w:p>
        </w:tc>
        <w:tc>
          <w:tcPr>
            <w:tcW w:type="dxa" w:w="4760"/>
            <w:tcBorders>
              <w:top w:val="single" w:color="B0C8E0" w:sz="1"/>
              <w:left w:val="single" w:color="B0C8E0" w:sz="1"/>
              <w:bottom w:val="single" w:color="B0C8E0" w:sz="1"/>
              <w:right w:val="single" w:color="B0C8E0" w:sz="1"/>
            </w:tcBorders>
            <w:shd w:fill="D0E4F5" w:val="clear"/>
            <w:vAlign w:val="center"/>
          </w:tcPr>
          <w:p>
            <w:pPr>
              <w:jc w:val="center"/>
            </w:pPr>
            <w:r>
              <w:rPr>
                <w:rFonts w:ascii="Arial" w:cs="Arial" w:eastAsia="Arial" w:hAnsi="Arial"/>
                <w:b/>
                <w:bCs/>
                <w:color w:val="1A3A5C"/>
                <w:sz w:val="20"/>
                <w:szCs w:val="20"/>
              </w:rPr>
              <w:t xml:space="preserve">Notes</w:t>
            </w:r>
          </w:p>
        </w:tc>
      </w:tr>
      <w:tr>
        <w:trPr>
          <w:tblHeader w:val="false"/>
        </w:trPr>
        <w:tc>
          <w:tcPr>
            <w:tcW w:type="dxa" w:w="1400"/>
            <w:tcBorders>
              <w:top w:val="single" w:color="B0C8E0" w:sz="1"/>
              <w:left w:val="single" w:color="B0C8E0" w:sz="1"/>
              <w:bottom w:val="single" w:color="B0C8E0" w:sz="1"/>
              <w:right w:val="single" w:color="B0C8E0" w:sz="1"/>
            </w:tcBorders>
            <w:shd w:fill="F0F6FC" w:val="clear"/>
            <w:vAlign w:val="center"/>
          </w:tcPr>
          <w:p>
            <w:pPr>
              <w:spacing w:after="60" w:before="60"/>
              <w:jc w:val="center"/>
            </w:pPr>
            <w:r>
              <w:rPr>
                <w:rFonts w:ascii="Arial" w:cs="Arial" w:eastAsia="Arial" w:hAnsi="Arial"/>
                <w:b/>
                <w:bCs/>
                <w:color w:val="1A1A1A"/>
                <w:sz w:val="19"/>
                <w:szCs w:val="19"/>
              </w:rPr>
              <w:t xml:space="preserve">0–2</w:t>
            </w:r>
          </w:p>
        </w:tc>
        <w:tc>
          <w:tcPr>
            <w:tcW w:type="dxa" w:w="320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val="false"/>
                <w:bCs w:val="false"/>
                <w:color w:val="1A1A1A"/>
                <w:sz w:val="19"/>
                <w:szCs w:val="19"/>
              </w:rPr>
              <w:t xml:space="preserve">Drone position (x, y, z)</w:t>
            </w:r>
          </w:p>
        </w:tc>
        <w:tc>
          <w:tcPr>
            <w:tcW w:type="dxa" w:w="476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val="false"/>
                <w:bCs w:val="false"/>
                <w:color w:val="1A1A1A"/>
                <w:sz w:val="19"/>
                <w:szCs w:val="19"/>
              </w:rPr>
              <w:t xml:space="preserve">Metres, same coordinate space as tasks</w:t>
            </w:r>
          </w:p>
        </w:tc>
      </w:tr>
      <w:tr>
        <w:trPr>
          <w:tblHeader w:val="false"/>
        </w:trPr>
        <w:tc>
          <w:tcPr>
            <w:tcW w:type="dxa" w:w="1400"/>
            <w:tcBorders>
              <w:top w:val="single" w:color="B0C8E0" w:sz="1"/>
              <w:left w:val="single" w:color="B0C8E0" w:sz="1"/>
              <w:bottom w:val="single" w:color="B0C8E0" w:sz="1"/>
              <w:right w:val="single" w:color="B0C8E0" w:sz="1"/>
            </w:tcBorders>
            <w:shd w:fill="FFFFFF" w:val="clear"/>
            <w:vAlign w:val="center"/>
          </w:tcPr>
          <w:p>
            <w:pPr>
              <w:spacing w:after="60" w:before="60"/>
              <w:jc w:val="center"/>
            </w:pPr>
            <w:r>
              <w:rPr>
                <w:rFonts w:ascii="Arial" w:cs="Arial" w:eastAsia="Arial" w:hAnsi="Arial"/>
                <w:b/>
                <w:bCs/>
                <w:color w:val="1A1A1A"/>
                <w:sz w:val="19"/>
                <w:szCs w:val="19"/>
              </w:rPr>
              <w:t xml:space="preserve">3</w:t>
            </w:r>
          </w:p>
        </w:tc>
        <w:tc>
          <w:tcPr>
            <w:tcW w:type="dxa" w:w="3200"/>
            <w:tcBorders>
              <w:top w:val="single" w:color="B0C8E0" w:sz="1"/>
              <w:left w:val="single" w:color="B0C8E0" w:sz="1"/>
              <w:bottom w:val="single" w:color="B0C8E0" w:sz="1"/>
              <w:right w:val="single" w:color="B0C8E0" w:sz="1"/>
            </w:tcBorders>
            <w:shd w:fill="FFFFFF" w:val="clear"/>
            <w:vAlign w:val="center"/>
          </w:tcPr>
          <w:p>
            <w:pPr>
              <w:spacing w:after="60" w:before="60"/>
              <w:jc w:val="left"/>
            </w:pPr>
            <w:r>
              <w:rPr>
                <w:rFonts w:ascii="Arial" w:cs="Arial" w:eastAsia="Arial" w:hAnsi="Arial"/>
                <w:b w:val="false"/>
                <w:bCs w:val="false"/>
                <w:color w:val="1A1A1A"/>
                <w:sz w:val="19"/>
                <w:szCs w:val="19"/>
              </w:rPr>
              <w:t xml:space="preserve">Battery level</w:t>
            </w:r>
          </w:p>
        </w:tc>
        <w:tc>
          <w:tcPr>
            <w:tcW w:type="dxa" w:w="4760"/>
            <w:tcBorders>
              <w:top w:val="single" w:color="B0C8E0" w:sz="1"/>
              <w:left w:val="single" w:color="B0C8E0" w:sz="1"/>
              <w:bottom w:val="single" w:color="B0C8E0" w:sz="1"/>
              <w:right w:val="single" w:color="B0C8E0" w:sz="1"/>
            </w:tcBorders>
            <w:shd w:fill="FFFFFF" w:val="clear"/>
            <w:vAlign w:val="center"/>
          </w:tcPr>
          <w:p>
            <w:pPr>
              <w:spacing w:after="60" w:before="60"/>
              <w:jc w:val="left"/>
            </w:pPr>
            <w:r>
              <w:rPr>
                <w:rFonts w:ascii="Arial" w:cs="Arial" w:eastAsia="Arial" w:hAnsi="Arial"/>
                <w:b w:val="false"/>
                <w:bCs w:val="false"/>
                <w:color w:val="1A1A1A"/>
                <w:sz w:val="19"/>
                <w:szCs w:val="19"/>
              </w:rPr>
              <w:t xml:space="preserve">Normalised [0, 1]</w:t>
            </w:r>
          </w:p>
        </w:tc>
      </w:tr>
      <w:tr>
        <w:trPr>
          <w:tblHeader w:val="false"/>
        </w:trPr>
        <w:tc>
          <w:tcPr>
            <w:tcW w:type="dxa" w:w="1400"/>
            <w:tcBorders>
              <w:top w:val="single" w:color="B0C8E0" w:sz="1"/>
              <w:left w:val="single" w:color="B0C8E0" w:sz="1"/>
              <w:bottom w:val="single" w:color="B0C8E0" w:sz="1"/>
              <w:right w:val="single" w:color="B0C8E0" w:sz="1"/>
            </w:tcBorders>
            <w:shd w:fill="F0F6FC" w:val="clear"/>
            <w:vAlign w:val="center"/>
          </w:tcPr>
          <w:p>
            <w:pPr>
              <w:spacing w:after="60" w:before="60"/>
              <w:jc w:val="center"/>
            </w:pPr>
            <w:r>
              <w:rPr>
                <w:rFonts w:ascii="Arial" w:cs="Arial" w:eastAsia="Arial" w:hAnsi="Arial"/>
                <w:b/>
                <w:bCs/>
                <w:color w:val="1A1A1A"/>
                <w:sz w:val="19"/>
                <w:szCs w:val="19"/>
              </w:rPr>
              <w:t xml:space="preserve">4</w:t>
            </w:r>
          </w:p>
        </w:tc>
        <w:tc>
          <w:tcPr>
            <w:tcW w:type="dxa" w:w="320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val="false"/>
                <w:bCs w:val="false"/>
                <w:color w:val="1A1A1A"/>
                <w:sz w:val="19"/>
                <w:szCs w:val="19"/>
              </w:rPr>
              <w:t xml:space="preserve">Current task progress</w:t>
            </w:r>
          </w:p>
        </w:tc>
        <w:tc>
          <w:tcPr>
            <w:tcW w:type="dxa" w:w="476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val="false"/>
                <w:bCs w:val="false"/>
                <w:color w:val="1A1A1A"/>
                <w:sz w:val="19"/>
                <w:szCs w:val="19"/>
              </w:rPr>
              <w:t xml:space="preserve">[0, 1] from task_progress state</w:t>
            </w:r>
          </w:p>
        </w:tc>
      </w:tr>
      <w:tr>
        <w:trPr>
          <w:tblHeader w:val="false"/>
        </w:trPr>
        <w:tc>
          <w:tcPr>
            <w:tcW w:type="dxa" w:w="1400"/>
            <w:tcBorders>
              <w:top w:val="single" w:color="B0C8E0" w:sz="1"/>
              <w:left w:val="single" w:color="B0C8E0" w:sz="1"/>
              <w:bottom w:val="single" w:color="B0C8E0" w:sz="1"/>
              <w:right w:val="single" w:color="B0C8E0" w:sz="1"/>
            </w:tcBorders>
            <w:shd w:fill="FFFFFF" w:val="clear"/>
            <w:vAlign w:val="center"/>
          </w:tcPr>
          <w:p>
            <w:pPr>
              <w:spacing w:after="60" w:before="60"/>
              <w:jc w:val="center"/>
            </w:pPr>
            <w:r>
              <w:rPr>
                <w:rFonts w:ascii="Arial" w:cs="Arial" w:eastAsia="Arial" w:hAnsi="Arial"/>
                <w:b/>
                <w:bCs/>
                <w:color w:val="1A1A1A"/>
                <w:sz w:val="19"/>
                <w:szCs w:val="19"/>
              </w:rPr>
              <w:t xml:space="preserve">5–7</w:t>
            </w:r>
          </w:p>
        </w:tc>
        <w:tc>
          <w:tcPr>
            <w:tcW w:type="dxa" w:w="3200"/>
            <w:tcBorders>
              <w:top w:val="single" w:color="B0C8E0" w:sz="1"/>
              <w:left w:val="single" w:color="B0C8E0" w:sz="1"/>
              <w:bottom w:val="single" w:color="B0C8E0" w:sz="1"/>
              <w:right w:val="single" w:color="B0C8E0" w:sz="1"/>
            </w:tcBorders>
            <w:shd w:fill="FFFFFF" w:val="clear"/>
            <w:vAlign w:val="center"/>
          </w:tcPr>
          <w:p>
            <w:pPr>
              <w:spacing w:after="60" w:before="60"/>
              <w:jc w:val="left"/>
            </w:pPr>
            <w:r>
              <w:rPr>
                <w:rFonts w:ascii="Arial" w:cs="Arial" w:eastAsia="Arial" w:hAnsi="Arial"/>
                <w:b w:val="false"/>
                <w:bCs w:val="false"/>
                <w:color w:val="1A1A1A"/>
                <w:sz w:val="19"/>
                <w:szCs w:val="19"/>
              </w:rPr>
              <w:t xml:space="preserve">Vector to candidate task (dx, dy, dz)</w:t>
            </w:r>
          </w:p>
        </w:tc>
        <w:tc>
          <w:tcPr>
            <w:tcW w:type="dxa" w:w="4760"/>
            <w:tcBorders>
              <w:top w:val="single" w:color="B0C8E0" w:sz="1"/>
              <w:left w:val="single" w:color="B0C8E0" w:sz="1"/>
              <w:bottom w:val="single" w:color="B0C8E0" w:sz="1"/>
              <w:right w:val="single" w:color="B0C8E0" w:sz="1"/>
            </w:tcBorders>
            <w:shd w:fill="FFFFFF" w:val="clear"/>
            <w:vAlign w:val="center"/>
          </w:tcPr>
          <w:p>
            <w:pPr>
              <w:spacing w:after="60" w:before="60"/>
              <w:jc w:val="left"/>
            </w:pPr>
            <w:r>
              <w:rPr>
                <w:rFonts w:ascii="Arial" w:cs="Arial" w:eastAsia="Arial" w:hAnsi="Arial"/>
                <w:b w:val="false"/>
                <w:bCs w:val="false"/>
                <w:color w:val="1A1A1A"/>
                <w:sz w:val="19"/>
                <w:szCs w:val="19"/>
              </w:rPr>
              <w:t xml:space="preserve">Computed per (drone, task) pair</w:t>
            </w:r>
          </w:p>
        </w:tc>
      </w:tr>
      <w:tr>
        <w:trPr>
          <w:tblHeader w:val="false"/>
        </w:trPr>
        <w:tc>
          <w:tcPr>
            <w:tcW w:type="dxa" w:w="1400"/>
            <w:tcBorders>
              <w:top w:val="single" w:color="B0C8E0" w:sz="1"/>
              <w:left w:val="single" w:color="B0C8E0" w:sz="1"/>
              <w:bottom w:val="single" w:color="B0C8E0" w:sz="1"/>
              <w:right w:val="single" w:color="B0C8E0" w:sz="1"/>
            </w:tcBorders>
            <w:shd w:fill="F0F6FC" w:val="clear"/>
            <w:vAlign w:val="center"/>
          </w:tcPr>
          <w:p>
            <w:pPr>
              <w:spacing w:after="60" w:before="60"/>
              <w:jc w:val="center"/>
            </w:pPr>
            <w:r>
              <w:rPr>
                <w:rFonts w:ascii="Arial" w:cs="Arial" w:eastAsia="Arial" w:hAnsi="Arial"/>
                <w:b/>
                <w:bCs/>
                <w:color w:val="1A1A1A"/>
                <w:sz w:val="19"/>
                <w:szCs w:val="19"/>
              </w:rPr>
              <w:t xml:space="preserve">8</w:t>
            </w:r>
          </w:p>
        </w:tc>
        <w:tc>
          <w:tcPr>
            <w:tcW w:type="dxa" w:w="320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val="false"/>
                <w:bCs w:val="false"/>
                <w:color w:val="1A1A1A"/>
                <w:sz w:val="19"/>
                <w:szCs w:val="19"/>
              </w:rPr>
              <w:t xml:space="preserve">remaining_work() of candidate task</w:t>
            </w:r>
          </w:p>
        </w:tc>
        <w:tc>
          <w:tcPr>
            <w:tcW w:type="dxa" w:w="476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val="false"/>
                <w:bCs w:val="false"/>
                <w:color w:val="1A1A1A"/>
                <w:sz w:val="19"/>
                <w:szCs w:val="19"/>
              </w:rPr>
              <w:t xml:space="preserve">[0, 1] normalised by task class</w:t>
            </w:r>
          </w:p>
        </w:tc>
      </w:tr>
      <w:tr>
        <w:trPr>
          <w:tblHeader w:val="false"/>
        </w:trPr>
        <w:tc>
          <w:tcPr>
            <w:tcW w:type="dxa" w:w="1400"/>
            <w:tcBorders>
              <w:top w:val="single" w:color="B0C8E0" w:sz="1"/>
              <w:left w:val="single" w:color="B0C8E0" w:sz="1"/>
              <w:bottom w:val="single" w:color="B0C8E0" w:sz="1"/>
              <w:right w:val="single" w:color="B0C8E0" w:sz="1"/>
            </w:tcBorders>
            <w:shd w:fill="FFFFFF" w:val="clear"/>
            <w:vAlign w:val="center"/>
          </w:tcPr>
          <w:p>
            <w:pPr>
              <w:spacing w:after="60" w:before="60"/>
              <w:jc w:val="center"/>
            </w:pPr>
            <w:r>
              <w:rPr>
                <w:rFonts w:ascii="Arial" w:cs="Arial" w:eastAsia="Arial" w:hAnsi="Arial"/>
                <w:b/>
                <w:bCs/>
                <w:color w:val="1A1A1A"/>
                <w:sz w:val="19"/>
                <w:szCs w:val="19"/>
              </w:rPr>
              <w:t xml:space="preserve">9</w:t>
            </w:r>
          </w:p>
        </w:tc>
        <w:tc>
          <w:tcPr>
            <w:tcW w:type="dxa" w:w="3200"/>
            <w:tcBorders>
              <w:top w:val="single" w:color="B0C8E0" w:sz="1"/>
              <w:left w:val="single" w:color="B0C8E0" w:sz="1"/>
              <w:bottom w:val="single" w:color="B0C8E0" w:sz="1"/>
              <w:right w:val="single" w:color="B0C8E0" w:sz="1"/>
            </w:tcBorders>
            <w:shd w:fill="FFFFFF" w:val="clear"/>
            <w:vAlign w:val="center"/>
          </w:tcPr>
          <w:p>
            <w:pPr>
              <w:spacing w:after="60" w:before="60"/>
              <w:jc w:val="left"/>
            </w:pPr>
            <w:r>
              <w:rPr>
                <w:rFonts w:ascii="Arial" w:cs="Arial" w:eastAsia="Arial" w:hAnsi="Arial"/>
                <w:b w:val="false"/>
                <w:bCs w:val="false"/>
                <w:color w:val="1A1A1A"/>
                <w:sz w:val="19"/>
                <w:szCs w:val="19"/>
              </w:rPr>
              <w:t xml:space="preserve">Drones already assigned to task</w:t>
            </w:r>
          </w:p>
        </w:tc>
        <w:tc>
          <w:tcPr>
            <w:tcW w:type="dxa" w:w="4760"/>
            <w:tcBorders>
              <w:top w:val="single" w:color="B0C8E0" w:sz="1"/>
              <w:left w:val="single" w:color="B0C8E0" w:sz="1"/>
              <w:bottom w:val="single" w:color="B0C8E0" w:sz="1"/>
              <w:right w:val="single" w:color="B0C8E0" w:sz="1"/>
            </w:tcBorders>
            <w:shd w:fill="FFFFFF" w:val="clear"/>
            <w:vAlign w:val="center"/>
          </w:tcPr>
          <w:p>
            <w:pPr>
              <w:spacing w:after="60" w:before="60"/>
              <w:jc w:val="left"/>
            </w:pPr>
            <w:r>
              <w:rPr>
                <w:rFonts w:ascii="Arial" w:cs="Arial" w:eastAsia="Arial" w:hAnsi="Arial"/>
                <w:b w:val="false"/>
                <w:bCs w:val="false"/>
                <w:color w:val="1A1A1A"/>
                <w:sz w:val="19"/>
                <w:szCs w:val="19"/>
              </w:rPr>
              <w:t xml:space="preserve">Integer, used for marginal valuation</w:t>
            </w:r>
          </w:p>
        </w:tc>
      </w:tr>
      <w:tr>
        <w:trPr>
          <w:tblHeader w:val="false"/>
        </w:trPr>
        <w:tc>
          <w:tcPr>
            <w:tcW w:type="dxa" w:w="1400"/>
            <w:tcBorders>
              <w:top w:val="single" w:color="B0C8E0" w:sz="1"/>
              <w:left w:val="single" w:color="B0C8E0" w:sz="1"/>
              <w:bottom w:val="single" w:color="B0C8E0" w:sz="1"/>
              <w:right w:val="single" w:color="B0C8E0" w:sz="1"/>
            </w:tcBorders>
            <w:shd w:fill="F0F6FC" w:val="clear"/>
            <w:vAlign w:val="center"/>
          </w:tcPr>
          <w:p>
            <w:pPr>
              <w:spacing w:after="60" w:before="60"/>
              <w:jc w:val="center"/>
            </w:pPr>
            <w:r>
              <w:rPr>
                <w:rFonts w:ascii="Arial" w:cs="Arial" w:eastAsia="Arial" w:hAnsi="Arial"/>
                <w:b/>
                <w:bCs/>
                <w:color w:val="1A1A1A"/>
                <w:sz w:val="19"/>
                <w:szCs w:val="19"/>
              </w:rPr>
              <w:t xml:space="preserve">10</w:t>
            </w:r>
          </w:p>
        </w:tc>
        <w:tc>
          <w:tcPr>
            <w:tcW w:type="dxa" w:w="320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val="false"/>
                <w:bCs w:val="false"/>
                <w:color w:val="1A1A1A"/>
                <w:sz w:val="19"/>
                <w:szCs w:val="19"/>
              </w:rPr>
              <w:t xml:space="preserve">step / max_steps</w:t>
            </w:r>
          </w:p>
        </w:tc>
        <w:tc>
          <w:tcPr>
            <w:tcW w:type="dxa" w:w="476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val="false"/>
                <w:bCs w:val="false"/>
                <w:color w:val="1A1A1A"/>
                <w:sz w:val="19"/>
                <w:szCs w:val="19"/>
              </w:rPr>
              <w:t xml:space="preserve">Urgency signal</w:t>
            </w:r>
          </w:p>
        </w:tc>
      </w:tr>
      <w:tr>
        <w:trPr>
          <w:tblHeader w:val="false"/>
        </w:trPr>
        <w:tc>
          <w:tcPr>
            <w:tcW w:type="dxa" w:w="1400"/>
            <w:tcBorders>
              <w:top w:val="single" w:color="B0C8E0" w:sz="1"/>
              <w:left w:val="single" w:color="B0C8E0" w:sz="1"/>
              <w:bottom w:val="single" w:color="B0C8E0" w:sz="1"/>
              <w:right w:val="single" w:color="B0C8E0" w:sz="1"/>
            </w:tcBorders>
            <w:shd w:fill="FFFFFF" w:val="clear"/>
            <w:vAlign w:val="center"/>
          </w:tcPr>
          <w:p>
            <w:pPr>
              <w:spacing w:after="60" w:before="60"/>
              <w:jc w:val="center"/>
            </w:pPr>
            <w:r>
              <w:rPr>
                <w:rFonts w:ascii="Arial" w:cs="Arial" w:eastAsia="Arial" w:hAnsi="Arial"/>
                <w:b/>
                <w:bCs/>
                <w:color w:val="1A1A1A"/>
                <w:sz w:val="19"/>
                <w:szCs w:val="19"/>
              </w:rPr>
              <w:t xml:space="preserve">11–13</w:t>
            </w:r>
          </w:p>
        </w:tc>
        <w:tc>
          <w:tcPr>
            <w:tcW w:type="dxa" w:w="3200"/>
            <w:tcBorders>
              <w:top w:val="single" w:color="B0C8E0" w:sz="1"/>
              <w:left w:val="single" w:color="B0C8E0" w:sz="1"/>
              <w:bottom w:val="single" w:color="B0C8E0" w:sz="1"/>
              <w:right w:val="single" w:color="B0C8E0" w:sz="1"/>
            </w:tcBorders>
            <w:shd w:fill="FFFFFF" w:val="clear"/>
            <w:vAlign w:val="center"/>
          </w:tcPr>
          <w:p>
            <w:pPr>
              <w:spacing w:after="60" w:before="60"/>
              <w:jc w:val="left"/>
            </w:pPr>
            <w:r>
              <w:rPr>
                <w:rFonts w:ascii="Arial" w:cs="Arial" w:eastAsia="Arial" w:hAnsi="Arial"/>
                <w:b w:val="false"/>
                <w:bCs w:val="false"/>
                <w:color w:val="1A1A1A"/>
                <w:sz w:val="19"/>
                <w:szCs w:val="19"/>
              </w:rPr>
              <w:t xml:space="preserve">Task type one-hot</w:t>
            </w:r>
          </w:p>
        </w:tc>
        <w:tc>
          <w:tcPr>
            <w:tcW w:type="dxa" w:w="4760"/>
            <w:tcBorders>
              <w:top w:val="single" w:color="B0C8E0" w:sz="1"/>
              <w:left w:val="single" w:color="B0C8E0" w:sz="1"/>
              <w:bottom w:val="single" w:color="B0C8E0" w:sz="1"/>
              <w:right w:val="single" w:color="B0C8E0" w:sz="1"/>
            </w:tcBorders>
            <w:shd w:fill="FFFFFF" w:val="clear"/>
            <w:vAlign w:val="center"/>
          </w:tcPr>
          <w:p>
            <w:pPr>
              <w:spacing w:after="60" w:before="60"/>
              <w:jc w:val="left"/>
            </w:pPr>
            <w:r>
              <w:rPr>
                <w:rFonts w:ascii="Arial" w:cs="Arial" w:eastAsia="Arial" w:hAnsi="Arial"/>
                <w:b w:val="false"/>
                <w:bCs w:val="false"/>
                <w:color w:val="1A1A1A"/>
                <w:sz w:val="19"/>
                <w:szCs w:val="19"/>
              </w:rPr>
              <w:t xml:space="preserve">water_plant / sweep_floor / toggle_light</w:t>
            </w:r>
          </w:p>
        </w:tc>
      </w:tr>
    </w:tbl>
    <w:p>
      <w:r>
        <w:t xml:space="preserve"/>
      </w:r>
    </w:p>
    <w:p>
      <w:pPr>
        <w:pStyle w:val="Heading3"/>
        <w:spacing w:after="80" w:before="200"/>
      </w:pPr>
      <w:r>
        <w:rPr>
          <w:rFonts w:ascii="Arial" w:cs="Arial" w:eastAsia="Arial" w:hAnsi="Arial"/>
          <w:b/>
          <w:bCs/>
          <w:color w:val="1A3A5C"/>
          <w:sz w:val="24"/>
          <w:szCs w:val="24"/>
        </w:rPr>
        <w:t xml:space="preserve">3b. Bid Action and Reward</w:t>
      </w:r>
    </w:p>
    <w:p>
      <w:pPr>
        <w:spacing w:after="140" w:before="0"/>
      </w:pPr>
      <w:r>
        <w:rPr>
          <w:rFonts w:ascii="Arial" w:cs="Arial" w:eastAsia="Arial" w:hAnsi="Arial"/>
          <w:color w:val="1A1A1A"/>
          <w:sz w:val="22"/>
          <w:szCs w:val="22"/>
        </w:rPr>
        <w:t xml:space="preserve">Bid action: a single scalar b ∈ [0, 1]. The allocation rule picks argmax across all bids per task. The bid reward signal:</w:t>
      </w:r>
    </w:p>
    <w:p>
      <w:pPr>
        <w:pStyle w:val="ListParagraph"/>
        <w:numPr>
          <w:ilvl w:val="0"/>
          <w:numId w:val="2"/>
        </w:numPr>
        <w:spacing w:after="80" w:before="0"/>
      </w:pPr>
      <w:r>
        <w:rPr>
          <w:rFonts w:ascii="Arial" w:cs="Arial" w:eastAsia="Arial" w:hAnsi="Arial"/>
          <w:color w:val="1A1A1A"/>
          <w:sz w:val="22"/>
          <w:szCs w:val="22"/>
        </w:rPr>
        <w:t xml:space="preserve">−total_completion_time (minimise makespan)</w:t>
      </w:r>
    </w:p>
    <w:p>
      <w:pPr>
        <w:pStyle w:val="ListParagraph"/>
        <w:numPr>
          <w:ilvl w:val="0"/>
          <w:numId w:val="2"/>
        </w:numPr>
        <w:spacing w:after="80" w:before="0"/>
      </w:pPr>
      <w:r>
        <w:rPr>
          <w:rFonts w:ascii="Arial" w:cs="Arial" w:eastAsia="Arial" w:hAnsi="Arial"/>
          <w:color w:val="1A1A1A"/>
          <w:sz w:val="22"/>
          <w:szCs w:val="22"/>
        </w:rPr>
        <w:t xml:space="preserve">+α × tasks_completed</w:t>
      </w:r>
    </w:p>
    <w:p>
      <w:pPr>
        <w:pStyle w:val="ListParagraph"/>
        <w:numPr>
          <w:ilvl w:val="0"/>
          <w:numId w:val="2"/>
        </w:numPr>
        <w:spacing w:after="80" w:before="0"/>
      </w:pPr>
      <w:r>
        <w:rPr>
          <w:rFonts w:ascii="Arial" w:cs="Arial" w:eastAsia="Arial" w:hAnsi="Arial"/>
          <w:color w:val="1A1A1A"/>
          <w:sz w:val="22"/>
          <w:szCs w:val="22"/>
        </w:rPr>
        <w:t xml:space="preserve">−β × reallocation_latency_after_disruption</w:t>
      </w:r>
    </w:p>
    <w:p>
      <w:r>
        <w:t xml:space="preserve"/>
      </w:r>
    </w:p>
    <w:p>
      <w:pPr>
        <w:spacing w:after="140" w:before="0"/>
      </w:pPr>
      <w:r>
        <w:rPr>
          <w:rFonts w:ascii="Arial" w:cs="Arial" w:eastAsia="Arial" w:hAnsi="Arial"/>
          <w:color w:val="1A1A1A"/>
          <w:sz w:val="22"/>
          <w:szCs w:val="22"/>
        </w:rPr>
        <w:t xml:space="preserve">The execution actors are frozen. Only the bid policy is trained. Training uses PPO with an oracle Hungarian-assignment upper bound as the value baseline.</w:t>
      </w:r>
    </w:p>
    <w:p>
      <w:r>
        <w:t xml:space="preserve"/>
      </w:r>
    </w:p>
    <w:p>
      <w:pPr>
        <w:pStyle w:val="Heading2"/>
        <w:spacing w:after="120" w:before="260"/>
      </w:pPr>
      <w:r>
        <w:rPr>
          <w:rFonts w:ascii="Arial" w:cs="Arial" w:eastAsia="Arial" w:hAnsi="Arial"/>
          <w:b/>
          <w:bCs/>
          <w:color w:val="2E5F8A"/>
          <w:sz w:val="28"/>
          <w:szCs w:val="28"/>
        </w:rPr>
        <w:t xml:space="preserve">Phase 4 — Disruption Scenarios and Evaluation Harness (~1 week)</w:t>
      </w:r>
    </w:p>
    <w:p>
      <w:pPr>
        <w:spacing w:after="140" w:before="0"/>
      </w:pPr>
      <w:r>
        <w:rPr>
          <w:rFonts w:ascii="Arial" w:cs="Arial" w:eastAsia="Arial" w:hAnsi="Arial"/>
          <w:color w:val="1A1A1A"/>
          <w:sz w:val="22"/>
          <w:szCs w:val="22"/>
        </w:rPr>
        <w:t xml:space="preserve">Structured benchmarking of all three allocators (GreedyAuction, CBBA, LearnedBidder) across six disruption scenarios.</w:t>
      </w:r>
    </w:p>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1900"/>
        <w:gridCol w:w="2600"/>
        <w:gridCol w:w="2400"/>
        <w:gridCol w:w="2460"/>
      </w:tblGrid>
      <w:tr>
        <w:trPr>
          <w:tblHeader/>
        </w:trPr>
        <w:tc>
          <w:tcPr>
            <w:tcW w:type="dxa" w:w="1900"/>
            <w:tcBorders>
              <w:top w:val="single" w:color="B0C8E0" w:sz="1"/>
              <w:left w:val="single" w:color="B0C8E0" w:sz="1"/>
              <w:bottom w:val="single" w:color="B0C8E0" w:sz="1"/>
              <w:right w:val="single" w:color="B0C8E0" w:sz="1"/>
            </w:tcBorders>
            <w:shd w:fill="D0E4F5" w:val="clear"/>
            <w:vAlign w:val="center"/>
          </w:tcPr>
          <w:p>
            <w:pPr>
              <w:jc w:val="center"/>
            </w:pPr>
            <w:r>
              <w:rPr>
                <w:rFonts w:ascii="Arial" w:cs="Arial" w:eastAsia="Arial" w:hAnsi="Arial"/>
                <w:b/>
                <w:bCs/>
                <w:color w:val="1A3A5C"/>
                <w:sz w:val="20"/>
                <w:szCs w:val="20"/>
              </w:rPr>
              <w:t xml:space="preserve">Scenario</w:t>
            </w:r>
          </w:p>
        </w:tc>
        <w:tc>
          <w:tcPr>
            <w:tcW w:type="dxa" w:w="2600"/>
            <w:tcBorders>
              <w:top w:val="single" w:color="B0C8E0" w:sz="1"/>
              <w:left w:val="single" w:color="B0C8E0" w:sz="1"/>
              <w:bottom w:val="single" w:color="B0C8E0" w:sz="1"/>
              <w:right w:val="single" w:color="B0C8E0" w:sz="1"/>
            </w:tcBorders>
            <w:shd w:fill="D0E4F5" w:val="clear"/>
            <w:vAlign w:val="center"/>
          </w:tcPr>
          <w:p>
            <w:pPr>
              <w:jc w:val="center"/>
            </w:pPr>
            <w:r>
              <w:rPr>
                <w:rFonts w:ascii="Arial" w:cs="Arial" w:eastAsia="Arial" w:hAnsi="Arial"/>
                <w:b/>
                <w:bCs/>
                <w:color w:val="1A3A5C"/>
                <w:sz w:val="20"/>
                <w:szCs w:val="20"/>
              </w:rPr>
              <w:t xml:space="preserve">Trigger</w:t>
            </w:r>
          </w:p>
        </w:tc>
        <w:tc>
          <w:tcPr>
            <w:tcW w:type="dxa" w:w="2400"/>
            <w:tcBorders>
              <w:top w:val="single" w:color="B0C8E0" w:sz="1"/>
              <w:left w:val="single" w:color="B0C8E0" w:sz="1"/>
              <w:bottom w:val="single" w:color="B0C8E0" w:sz="1"/>
              <w:right w:val="single" w:color="B0C8E0" w:sz="1"/>
            </w:tcBorders>
            <w:shd w:fill="D0E4F5" w:val="clear"/>
            <w:vAlign w:val="center"/>
          </w:tcPr>
          <w:p>
            <w:pPr>
              <w:jc w:val="center"/>
            </w:pPr>
            <w:r>
              <w:rPr>
                <w:rFonts w:ascii="Arial" w:cs="Arial" w:eastAsia="Arial" w:hAnsi="Arial"/>
                <w:b/>
                <w:bCs/>
                <w:color w:val="1A3A5C"/>
                <w:sz w:val="20"/>
                <w:szCs w:val="20"/>
              </w:rPr>
              <w:t xml:space="preserve">What it tests</w:t>
            </w:r>
          </w:p>
        </w:tc>
        <w:tc>
          <w:tcPr>
            <w:tcW w:type="dxa" w:w="2460"/>
            <w:tcBorders>
              <w:top w:val="single" w:color="B0C8E0" w:sz="1"/>
              <w:left w:val="single" w:color="B0C8E0" w:sz="1"/>
              <w:bottom w:val="single" w:color="B0C8E0" w:sz="1"/>
              <w:right w:val="single" w:color="B0C8E0" w:sz="1"/>
            </w:tcBorders>
            <w:shd w:fill="D0E4F5" w:val="clear"/>
            <w:vAlign w:val="center"/>
          </w:tcPr>
          <w:p>
            <w:pPr>
              <w:jc w:val="center"/>
            </w:pPr>
            <w:r>
              <w:rPr>
                <w:rFonts w:ascii="Arial" w:cs="Arial" w:eastAsia="Arial" w:hAnsi="Arial"/>
                <w:b/>
                <w:bCs/>
                <w:color w:val="1A3A5C"/>
                <w:sz w:val="20"/>
                <w:szCs w:val="20"/>
              </w:rPr>
              <w:t xml:space="preserve">Phase</w:t>
            </w:r>
          </w:p>
        </w:tc>
      </w:tr>
      <w:tr>
        <w:trPr>
          <w:tblHeader w:val="false"/>
        </w:trPr>
        <w:tc>
          <w:tcPr>
            <w:tcW w:type="dxa" w:w="190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bCs/>
                <w:color w:val="1A1A1A"/>
                <w:sz w:val="19"/>
                <w:szCs w:val="19"/>
              </w:rPr>
              <w:t xml:space="preserve">TaskVanish</w:t>
            </w:r>
          </w:p>
        </w:tc>
        <w:tc>
          <w:tcPr>
            <w:tcW w:type="dxa" w:w="260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val="false"/>
                <w:bCs w:val="false"/>
                <w:color w:val="1A1A1A"/>
                <w:sz w:val="19"/>
                <w:szCs w:val="19"/>
              </w:rPr>
              <w:t xml:space="preserve">remove_task() at step T</w:t>
            </w:r>
          </w:p>
        </w:tc>
        <w:tc>
          <w:tcPr>
            <w:tcW w:type="dxa" w:w="240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val="false"/>
                <w:bCs w:val="false"/>
                <w:color w:val="1A1A1A"/>
                <w:sz w:val="19"/>
                <w:szCs w:val="19"/>
              </w:rPr>
              <w:t xml:space="preserve">Reallocation latency, idle-drone recovery</w:t>
            </w:r>
          </w:p>
        </w:tc>
        <w:tc>
          <w:tcPr>
            <w:tcW w:type="dxa" w:w="246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val="false"/>
                <w:bCs w:val="false"/>
                <w:color w:val="1A1A1A"/>
                <w:sz w:val="19"/>
                <w:szCs w:val="19"/>
              </w:rPr>
              <w:t xml:space="preserve">Phase 4</w:t>
            </w:r>
          </w:p>
        </w:tc>
      </w:tr>
      <w:tr>
        <w:trPr>
          <w:tblHeader w:val="false"/>
        </w:trPr>
        <w:tc>
          <w:tcPr>
            <w:tcW w:type="dxa" w:w="1900"/>
            <w:tcBorders>
              <w:top w:val="single" w:color="B0C8E0" w:sz="1"/>
              <w:left w:val="single" w:color="B0C8E0" w:sz="1"/>
              <w:bottom w:val="single" w:color="B0C8E0" w:sz="1"/>
              <w:right w:val="single" w:color="B0C8E0" w:sz="1"/>
            </w:tcBorders>
            <w:shd w:fill="FFFFFF" w:val="clear"/>
            <w:vAlign w:val="center"/>
          </w:tcPr>
          <w:p>
            <w:pPr>
              <w:spacing w:after="60" w:before="60"/>
              <w:jc w:val="left"/>
            </w:pPr>
            <w:r>
              <w:rPr>
                <w:rFonts w:ascii="Arial" w:cs="Arial" w:eastAsia="Arial" w:hAnsi="Arial"/>
                <w:b/>
                <w:bCs/>
                <w:color w:val="1A1A1A"/>
                <w:sz w:val="19"/>
                <w:szCs w:val="19"/>
              </w:rPr>
              <w:t xml:space="preserve">TaskAppear</w:t>
            </w:r>
          </w:p>
        </w:tc>
        <w:tc>
          <w:tcPr>
            <w:tcW w:type="dxa" w:w="2600"/>
            <w:tcBorders>
              <w:top w:val="single" w:color="B0C8E0" w:sz="1"/>
              <w:left w:val="single" w:color="B0C8E0" w:sz="1"/>
              <w:bottom w:val="single" w:color="B0C8E0" w:sz="1"/>
              <w:right w:val="single" w:color="B0C8E0" w:sz="1"/>
            </w:tcBorders>
            <w:shd w:fill="FFFFFF" w:val="clear"/>
            <w:vAlign w:val="center"/>
          </w:tcPr>
          <w:p>
            <w:pPr>
              <w:spacing w:after="60" w:before="60"/>
              <w:jc w:val="left"/>
            </w:pPr>
            <w:r>
              <w:rPr>
                <w:rFonts w:ascii="Arial" w:cs="Arial" w:eastAsia="Arial" w:hAnsi="Arial"/>
                <w:b w:val="false"/>
                <w:bCs w:val="false"/>
                <w:color w:val="1A1A1A"/>
                <w:sz w:val="19"/>
                <w:szCs w:val="19"/>
              </w:rPr>
              <w:t xml:space="preserve">add_task() at step T</w:t>
            </w:r>
          </w:p>
        </w:tc>
        <w:tc>
          <w:tcPr>
            <w:tcW w:type="dxa" w:w="2400"/>
            <w:tcBorders>
              <w:top w:val="single" w:color="B0C8E0" w:sz="1"/>
              <w:left w:val="single" w:color="B0C8E0" w:sz="1"/>
              <w:bottom w:val="single" w:color="B0C8E0" w:sz="1"/>
              <w:right w:val="single" w:color="B0C8E0" w:sz="1"/>
            </w:tcBorders>
            <w:shd w:fill="FFFFFF" w:val="clear"/>
            <w:vAlign w:val="center"/>
          </w:tcPr>
          <w:p>
            <w:pPr>
              <w:spacing w:after="60" w:before="60"/>
              <w:jc w:val="left"/>
            </w:pPr>
            <w:r>
              <w:rPr>
                <w:rFonts w:ascii="Arial" w:cs="Arial" w:eastAsia="Arial" w:hAnsi="Arial"/>
                <w:b w:val="false"/>
                <w:bCs w:val="false"/>
                <w:color w:val="1A1A1A"/>
                <w:sz w:val="19"/>
                <w:szCs w:val="19"/>
              </w:rPr>
              <w:t xml:space="preserve">Bid response time, greedy vs learned</w:t>
            </w:r>
          </w:p>
        </w:tc>
        <w:tc>
          <w:tcPr>
            <w:tcW w:type="dxa" w:w="2460"/>
            <w:tcBorders>
              <w:top w:val="single" w:color="B0C8E0" w:sz="1"/>
              <w:left w:val="single" w:color="B0C8E0" w:sz="1"/>
              <w:bottom w:val="single" w:color="B0C8E0" w:sz="1"/>
              <w:right w:val="single" w:color="B0C8E0" w:sz="1"/>
            </w:tcBorders>
            <w:shd w:fill="FFFFFF" w:val="clear"/>
            <w:vAlign w:val="center"/>
          </w:tcPr>
          <w:p>
            <w:pPr>
              <w:spacing w:after="60" w:before="60"/>
              <w:jc w:val="left"/>
            </w:pPr>
            <w:r>
              <w:rPr>
                <w:rFonts w:ascii="Arial" w:cs="Arial" w:eastAsia="Arial" w:hAnsi="Arial"/>
                <w:b w:val="false"/>
                <w:bCs w:val="false"/>
                <w:color w:val="1A1A1A"/>
                <w:sz w:val="19"/>
                <w:szCs w:val="19"/>
              </w:rPr>
              <w:t xml:space="preserve">Phase 4</w:t>
            </w:r>
          </w:p>
        </w:tc>
      </w:tr>
      <w:tr>
        <w:trPr>
          <w:tblHeader w:val="false"/>
        </w:trPr>
        <w:tc>
          <w:tcPr>
            <w:tcW w:type="dxa" w:w="190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bCs/>
                <w:color w:val="1A1A1A"/>
                <w:sz w:val="19"/>
                <w:szCs w:val="19"/>
              </w:rPr>
              <w:t xml:space="preserve">TaskShare</w:t>
            </w:r>
          </w:p>
        </w:tc>
        <w:tc>
          <w:tcPr>
            <w:tcW w:type="dxa" w:w="260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val="false"/>
                <w:bCs w:val="false"/>
                <w:color w:val="1A1A1A"/>
                <w:sz w:val="19"/>
                <w:szCs w:val="19"/>
              </w:rPr>
              <w:t xml:space="preserve">Sweep with timeout risk</w:t>
            </w:r>
          </w:p>
        </w:tc>
        <w:tc>
          <w:tcPr>
            <w:tcW w:type="dxa" w:w="240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val="false"/>
                <w:bCs w:val="false"/>
                <w:color w:val="1A1A1A"/>
                <w:sz w:val="19"/>
                <w:szCs w:val="19"/>
              </w:rPr>
              <w:t xml:space="preserve">Marginal-value bidding, co-assignment</w:t>
            </w:r>
          </w:p>
        </w:tc>
        <w:tc>
          <w:tcPr>
            <w:tcW w:type="dxa" w:w="246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val="false"/>
                <w:bCs w:val="false"/>
                <w:color w:val="1A1A1A"/>
                <w:sz w:val="19"/>
                <w:szCs w:val="19"/>
              </w:rPr>
              <w:t xml:space="preserve">Phase 4</w:t>
            </w:r>
          </w:p>
        </w:tc>
      </w:tr>
      <w:tr>
        <w:trPr>
          <w:tblHeader w:val="false"/>
        </w:trPr>
        <w:tc>
          <w:tcPr>
            <w:tcW w:type="dxa" w:w="1900"/>
            <w:tcBorders>
              <w:top w:val="single" w:color="B0C8E0" w:sz="1"/>
              <w:left w:val="single" w:color="B0C8E0" w:sz="1"/>
              <w:bottom w:val="single" w:color="B0C8E0" w:sz="1"/>
              <w:right w:val="single" w:color="B0C8E0" w:sz="1"/>
            </w:tcBorders>
            <w:shd w:fill="FFFFFF" w:val="clear"/>
            <w:vAlign w:val="center"/>
          </w:tcPr>
          <w:p>
            <w:pPr>
              <w:spacing w:after="60" w:before="60"/>
              <w:jc w:val="left"/>
            </w:pPr>
            <w:r>
              <w:rPr>
                <w:rFonts w:ascii="Arial" w:cs="Arial" w:eastAsia="Arial" w:hAnsi="Arial"/>
                <w:b/>
                <w:bCs/>
                <w:color w:val="1A1A1A"/>
                <w:sz w:val="19"/>
                <w:szCs w:val="19"/>
              </w:rPr>
              <w:t xml:space="preserve">DroneFailure</w:t>
            </w:r>
          </w:p>
        </w:tc>
        <w:tc>
          <w:tcPr>
            <w:tcW w:type="dxa" w:w="2600"/>
            <w:tcBorders>
              <w:top w:val="single" w:color="B0C8E0" w:sz="1"/>
              <w:left w:val="single" w:color="B0C8E0" w:sz="1"/>
              <w:bottom w:val="single" w:color="B0C8E0" w:sz="1"/>
              <w:right w:val="single" w:color="B0C8E0" w:sz="1"/>
            </w:tcBorders>
            <w:shd w:fill="FFFFFF" w:val="clear"/>
            <w:vAlign w:val="center"/>
          </w:tcPr>
          <w:p>
            <w:pPr>
              <w:spacing w:after="60" w:before="60"/>
              <w:jc w:val="left"/>
            </w:pPr>
            <w:r>
              <w:rPr>
                <w:rFonts w:ascii="Arial" w:cs="Arial" w:eastAsia="Arial" w:hAnsi="Arial"/>
                <w:b w:val="false"/>
                <w:bCs w:val="false"/>
                <w:color w:val="1A1A1A"/>
                <w:sz w:val="19"/>
                <w:szCs w:val="19"/>
              </w:rPr>
              <w:t xml:space="preserve">Battery depleted at step T</w:t>
            </w:r>
          </w:p>
        </w:tc>
        <w:tc>
          <w:tcPr>
            <w:tcW w:type="dxa" w:w="2400"/>
            <w:tcBorders>
              <w:top w:val="single" w:color="B0C8E0" w:sz="1"/>
              <w:left w:val="single" w:color="B0C8E0" w:sz="1"/>
              <w:bottom w:val="single" w:color="B0C8E0" w:sz="1"/>
              <w:right w:val="single" w:color="B0C8E0" w:sz="1"/>
            </w:tcBorders>
            <w:shd w:fill="FFFFFF" w:val="clear"/>
            <w:vAlign w:val="center"/>
          </w:tcPr>
          <w:p>
            <w:pPr>
              <w:spacing w:after="60" w:before="60"/>
              <w:jc w:val="left"/>
            </w:pPr>
            <w:r>
              <w:rPr>
                <w:rFonts w:ascii="Arial" w:cs="Arial" w:eastAsia="Arial" w:hAnsi="Arial"/>
                <w:b w:val="false"/>
                <w:bCs w:val="false"/>
                <w:color w:val="1A1A1A"/>
                <w:sz w:val="19"/>
                <w:szCs w:val="19"/>
              </w:rPr>
              <w:t xml:space="preserve">Orphaned task detection</w:t>
            </w:r>
          </w:p>
        </w:tc>
        <w:tc>
          <w:tcPr>
            <w:tcW w:type="dxa" w:w="2460"/>
            <w:tcBorders>
              <w:top w:val="single" w:color="B0C8E0" w:sz="1"/>
              <w:left w:val="single" w:color="B0C8E0" w:sz="1"/>
              <w:bottom w:val="single" w:color="B0C8E0" w:sz="1"/>
              <w:right w:val="single" w:color="B0C8E0" w:sz="1"/>
            </w:tcBorders>
            <w:shd w:fill="FFFFFF" w:val="clear"/>
            <w:vAlign w:val="center"/>
          </w:tcPr>
          <w:p>
            <w:pPr>
              <w:spacing w:after="60" w:before="60"/>
              <w:jc w:val="left"/>
            </w:pPr>
            <w:r>
              <w:rPr>
                <w:rFonts w:ascii="Arial" w:cs="Arial" w:eastAsia="Arial" w:hAnsi="Arial"/>
                <w:b w:val="false"/>
                <w:bCs w:val="false"/>
                <w:color w:val="1A1A1A"/>
                <w:sz w:val="19"/>
                <w:szCs w:val="19"/>
              </w:rPr>
              <w:t xml:space="preserve">Phase 4</w:t>
            </w:r>
          </w:p>
        </w:tc>
      </w:tr>
      <w:tr>
        <w:trPr>
          <w:tblHeader w:val="false"/>
        </w:trPr>
        <w:tc>
          <w:tcPr>
            <w:tcW w:type="dxa" w:w="190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bCs/>
                <w:color w:val="1A1A1A"/>
                <w:sz w:val="19"/>
                <w:szCs w:val="19"/>
              </w:rPr>
              <w:t xml:space="preserve">CommDelay</w:t>
            </w:r>
          </w:p>
        </w:tc>
        <w:tc>
          <w:tcPr>
            <w:tcW w:type="dxa" w:w="260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val="false"/>
                <w:bCs w:val="false"/>
                <w:color w:val="1A1A1A"/>
                <w:sz w:val="19"/>
                <w:szCs w:val="19"/>
              </w:rPr>
              <w:t xml:space="preserve">CBBA comm_delay=N</w:t>
            </w:r>
          </w:p>
        </w:tc>
        <w:tc>
          <w:tcPr>
            <w:tcW w:type="dxa" w:w="240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val="false"/>
                <w:bCs w:val="false"/>
                <w:color w:val="1A1A1A"/>
                <w:sz w:val="19"/>
                <w:szCs w:val="19"/>
              </w:rPr>
              <w:t xml:space="preserve">Robustness, stale-bid handling</w:t>
            </w:r>
          </w:p>
        </w:tc>
        <w:tc>
          <w:tcPr>
            <w:tcW w:type="dxa" w:w="246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val="false"/>
                <w:bCs w:val="false"/>
                <w:color w:val="1A1A1A"/>
                <w:sz w:val="19"/>
                <w:szCs w:val="19"/>
              </w:rPr>
              <w:t xml:space="preserve">Phase 4</w:t>
            </w:r>
          </w:p>
        </w:tc>
      </w:tr>
      <w:tr>
        <w:trPr>
          <w:tblHeader w:val="false"/>
        </w:trPr>
        <w:tc>
          <w:tcPr>
            <w:tcW w:type="dxa" w:w="1900"/>
            <w:tcBorders>
              <w:top w:val="single" w:color="B0C8E0" w:sz="1"/>
              <w:left w:val="single" w:color="B0C8E0" w:sz="1"/>
              <w:bottom w:val="single" w:color="B0C8E0" w:sz="1"/>
              <w:right w:val="single" w:color="B0C8E0" w:sz="1"/>
            </w:tcBorders>
            <w:shd w:fill="FFFFFF" w:val="clear"/>
            <w:vAlign w:val="center"/>
          </w:tcPr>
          <w:p>
            <w:pPr>
              <w:spacing w:after="60" w:before="60"/>
              <w:jc w:val="left"/>
            </w:pPr>
            <w:r>
              <w:rPr>
                <w:rFonts w:ascii="Arial" w:cs="Arial" w:eastAsia="Arial" w:hAnsi="Arial"/>
                <w:b/>
                <w:bCs/>
                <w:color w:val="1A1A1A"/>
                <w:sz w:val="19"/>
                <w:szCs w:val="19"/>
              </w:rPr>
              <w:t xml:space="preserve">Burst</w:t>
            </w:r>
          </w:p>
        </w:tc>
        <w:tc>
          <w:tcPr>
            <w:tcW w:type="dxa" w:w="2600"/>
            <w:tcBorders>
              <w:top w:val="single" w:color="B0C8E0" w:sz="1"/>
              <w:left w:val="single" w:color="B0C8E0" w:sz="1"/>
              <w:bottom w:val="single" w:color="B0C8E0" w:sz="1"/>
              <w:right w:val="single" w:color="B0C8E0" w:sz="1"/>
            </w:tcBorders>
            <w:shd w:fill="FFFFFF" w:val="clear"/>
            <w:vAlign w:val="center"/>
          </w:tcPr>
          <w:p>
            <w:pPr>
              <w:spacing w:after="60" w:before="60"/>
              <w:jc w:val="left"/>
            </w:pPr>
            <w:r>
              <w:rPr>
                <w:rFonts w:ascii="Arial" w:cs="Arial" w:eastAsia="Arial" w:hAnsi="Arial"/>
                <w:b w:val="false"/>
                <w:bCs w:val="false"/>
                <w:color w:val="1A1A1A"/>
                <w:sz w:val="19"/>
                <w:szCs w:val="19"/>
              </w:rPr>
              <w:t xml:space="preserve">3 tasks added at once</w:t>
            </w:r>
          </w:p>
        </w:tc>
        <w:tc>
          <w:tcPr>
            <w:tcW w:type="dxa" w:w="2400"/>
            <w:tcBorders>
              <w:top w:val="single" w:color="B0C8E0" w:sz="1"/>
              <w:left w:val="single" w:color="B0C8E0" w:sz="1"/>
              <w:bottom w:val="single" w:color="B0C8E0" w:sz="1"/>
              <w:right w:val="single" w:color="B0C8E0" w:sz="1"/>
            </w:tcBorders>
            <w:shd w:fill="FFFFFF" w:val="clear"/>
            <w:vAlign w:val="center"/>
          </w:tcPr>
          <w:p>
            <w:pPr>
              <w:spacing w:after="60" w:before="60"/>
              <w:jc w:val="left"/>
            </w:pPr>
            <w:r>
              <w:rPr>
                <w:rFonts w:ascii="Arial" w:cs="Arial" w:eastAsia="Arial" w:hAnsi="Arial"/>
                <w:b w:val="false"/>
                <w:bCs w:val="false"/>
                <w:color w:val="1A1A1A"/>
                <w:sz w:val="19"/>
                <w:szCs w:val="19"/>
              </w:rPr>
              <w:t xml:space="preserve">Contention resolution</w:t>
            </w:r>
          </w:p>
        </w:tc>
        <w:tc>
          <w:tcPr>
            <w:tcW w:type="dxa" w:w="2460"/>
            <w:tcBorders>
              <w:top w:val="single" w:color="B0C8E0" w:sz="1"/>
              <w:left w:val="single" w:color="B0C8E0" w:sz="1"/>
              <w:bottom w:val="single" w:color="B0C8E0" w:sz="1"/>
              <w:right w:val="single" w:color="B0C8E0" w:sz="1"/>
            </w:tcBorders>
            <w:shd w:fill="FFFFFF" w:val="clear"/>
            <w:vAlign w:val="center"/>
          </w:tcPr>
          <w:p>
            <w:pPr>
              <w:spacing w:after="60" w:before="60"/>
              <w:jc w:val="left"/>
            </w:pPr>
            <w:r>
              <w:rPr>
                <w:rFonts w:ascii="Arial" w:cs="Arial" w:eastAsia="Arial" w:hAnsi="Arial"/>
                <w:b w:val="false"/>
                <w:bCs w:val="false"/>
                <w:color w:val="1A1A1A"/>
                <w:sz w:val="19"/>
                <w:szCs w:val="19"/>
              </w:rPr>
              <w:t xml:space="preserve">Phase 4</w:t>
            </w:r>
          </w:p>
        </w:tc>
      </w:tr>
    </w:tbl>
    <w:p>
      <w:r>
        <w:t xml:space="preserve"/>
      </w:r>
    </w:p>
    <w:p>
      <w:pPr>
        <w:pStyle w:val="Heading3"/>
        <w:spacing w:after="80" w:before="200"/>
      </w:pPr>
      <w:r>
        <w:rPr>
          <w:rFonts w:ascii="Arial" w:cs="Arial" w:eastAsia="Arial" w:hAnsi="Arial"/>
          <w:b/>
          <w:bCs/>
          <w:color w:val="1A3A5C"/>
          <w:sz w:val="24"/>
          <w:szCs w:val="24"/>
        </w:rPr>
        <w:t xml:space="preserve">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2400"/>
        <w:gridCol w:w="4200"/>
        <w:gridCol w:w="2760"/>
      </w:tblGrid>
      <w:tr>
        <w:trPr>
          <w:tblHeader/>
        </w:trPr>
        <w:tc>
          <w:tcPr>
            <w:tcW w:type="dxa" w:w="2400"/>
            <w:tcBorders>
              <w:top w:val="single" w:color="B0C8E0" w:sz="1"/>
              <w:left w:val="single" w:color="B0C8E0" w:sz="1"/>
              <w:bottom w:val="single" w:color="B0C8E0" w:sz="1"/>
              <w:right w:val="single" w:color="B0C8E0" w:sz="1"/>
            </w:tcBorders>
            <w:shd w:fill="D0E4F5" w:val="clear"/>
            <w:vAlign w:val="center"/>
          </w:tcPr>
          <w:p>
            <w:pPr>
              <w:jc w:val="center"/>
            </w:pPr>
            <w:r>
              <w:rPr>
                <w:rFonts w:ascii="Arial" w:cs="Arial" w:eastAsia="Arial" w:hAnsi="Arial"/>
                <w:b/>
                <w:bCs/>
                <w:color w:val="1A3A5C"/>
                <w:sz w:val="20"/>
                <w:szCs w:val="20"/>
              </w:rPr>
              <w:t xml:space="preserve">Metric</w:t>
            </w:r>
          </w:p>
        </w:tc>
        <w:tc>
          <w:tcPr>
            <w:tcW w:type="dxa" w:w="4200"/>
            <w:tcBorders>
              <w:top w:val="single" w:color="B0C8E0" w:sz="1"/>
              <w:left w:val="single" w:color="B0C8E0" w:sz="1"/>
              <w:bottom w:val="single" w:color="B0C8E0" w:sz="1"/>
              <w:right w:val="single" w:color="B0C8E0" w:sz="1"/>
            </w:tcBorders>
            <w:shd w:fill="D0E4F5" w:val="clear"/>
            <w:vAlign w:val="center"/>
          </w:tcPr>
          <w:p>
            <w:pPr>
              <w:jc w:val="center"/>
            </w:pPr>
            <w:r>
              <w:rPr>
                <w:rFonts w:ascii="Arial" w:cs="Arial" w:eastAsia="Arial" w:hAnsi="Arial"/>
                <w:b/>
                <w:bCs/>
                <w:color w:val="1A3A5C"/>
                <w:sz w:val="20"/>
                <w:szCs w:val="20"/>
              </w:rPr>
              <w:t xml:space="preserve">Definition</w:t>
            </w:r>
          </w:p>
        </w:tc>
        <w:tc>
          <w:tcPr>
            <w:tcW w:type="dxa" w:w="2760"/>
            <w:tcBorders>
              <w:top w:val="single" w:color="B0C8E0" w:sz="1"/>
              <w:left w:val="single" w:color="B0C8E0" w:sz="1"/>
              <w:bottom w:val="single" w:color="B0C8E0" w:sz="1"/>
              <w:right w:val="single" w:color="B0C8E0" w:sz="1"/>
            </w:tcBorders>
            <w:shd w:fill="D0E4F5" w:val="clear"/>
            <w:vAlign w:val="center"/>
          </w:tcPr>
          <w:p>
            <w:pPr>
              <w:jc w:val="center"/>
            </w:pPr>
            <w:r>
              <w:rPr>
                <w:rFonts w:ascii="Arial" w:cs="Arial" w:eastAsia="Arial" w:hAnsi="Arial"/>
                <w:b/>
                <w:bCs/>
                <w:color w:val="1A3A5C"/>
                <w:sz w:val="20"/>
                <w:szCs w:val="20"/>
              </w:rPr>
              <w:t xml:space="preserve">Lower is better?</w:t>
            </w:r>
          </w:p>
        </w:tc>
      </w:tr>
      <w:tr>
        <w:trPr>
          <w:tblHeader w:val="false"/>
        </w:trPr>
        <w:tc>
          <w:tcPr>
            <w:tcW w:type="dxa" w:w="240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bCs/>
                <w:color w:val="1A1A1A"/>
                <w:sz w:val="19"/>
                <w:szCs w:val="19"/>
              </w:rPr>
              <w:t xml:space="preserve">makespan</w:t>
            </w:r>
          </w:p>
        </w:tc>
        <w:tc>
          <w:tcPr>
            <w:tcW w:type="dxa" w:w="420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val="false"/>
                <w:bCs w:val="false"/>
                <w:color w:val="1A1A1A"/>
                <w:sz w:val="19"/>
                <w:szCs w:val="19"/>
              </w:rPr>
              <w:t xml:space="preserve">Steps to complete all active tasks</w:t>
            </w:r>
          </w:p>
        </w:tc>
        <w:tc>
          <w:tcPr>
            <w:tcW w:type="dxa" w:w="2760"/>
            <w:tcBorders>
              <w:top w:val="single" w:color="B0C8E0" w:sz="1"/>
              <w:left w:val="single" w:color="B0C8E0" w:sz="1"/>
              <w:bottom w:val="single" w:color="B0C8E0" w:sz="1"/>
              <w:right w:val="single" w:color="B0C8E0" w:sz="1"/>
            </w:tcBorders>
            <w:shd w:fill="F0F6FC" w:val="clear"/>
            <w:vAlign w:val="center"/>
          </w:tcPr>
          <w:p>
            <w:pPr>
              <w:spacing w:after="60" w:before="60"/>
              <w:jc w:val="center"/>
            </w:pPr>
            <w:r>
              <w:rPr>
                <w:rFonts w:ascii="Arial" w:cs="Arial" w:eastAsia="Arial" w:hAnsi="Arial"/>
                <w:b w:val="false"/>
                <w:bCs w:val="false"/>
                <w:color w:val="1A1A1A"/>
                <w:sz w:val="19"/>
                <w:szCs w:val="19"/>
              </w:rPr>
              <w:t xml:space="preserve">Yes</w:t>
            </w:r>
          </w:p>
        </w:tc>
      </w:tr>
      <w:tr>
        <w:trPr>
          <w:tblHeader w:val="false"/>
        </w:trPr>
        <w:tc>
          <w:tcPr>
            <w:tcW w:type="dxa" w:w="2400"/>
            <w:tcBorders>
              <w:top w:val="single" w:color="B0C8E0" w:sz="1"/>
              <w:left w:val="single" w:color="B0C8E0" w:sz="1"/>
              <w:bottom w:val="single" w:color="B0C8E0" w:sz="1"/>
              <w:right w:val="single" w:color="B0C8E0" w:sz="1"/>
            </w:tcBorders>
            <w:shd w:fill="FFFFFF" w:val="clear"/>
            <w:vAlign w:val="center"/>
          </w:tcPr>
          <w:p>
            <w:pPr>
              <w:spacing w:after="60" w:before="60"/>
              <w:jc w:val="left"/>
            </w:pPr>
            <w:r>
              <w:rPr>
                <w:rFonts w:ascii="Arial" w:cs="Arial" w:eastAsia="Arial" w:hAnsi="Arial"/>
                <w:b/>
                <w:bCs/>
                <w:color w:val="1A1A1A"/>
                <w:sz w:val="19"/>
                <w:szCs w:val="19"/>
              </w:rPr>
              <w:t xml:space="preserve">tasks_completed</w:t>
            </w:r>
          </w:p>
        </w:tc>
        <w:tc>
          <w:tcPr>
            <w:tcW w:type="dxa" w:w="4200"/>
            <w:tcBorders>
              <w:top w:val="single" w:color="B0C8E0" w:sz="1"/>
              <w:left w:val="single" w:color="B0C8E0" w:sz="1"/>
              <w:bottom w:val="single" w:color="B0C8E0" w:sz="1"/>
              <w:right w:val="single" w:color="B0C8E0" w:sz="1"/>
            </w:tcBorders>
            <w:shd w:fill="FFFFFF" w:val="clear"/>
            <w:vAlign w:val="center"/>
          </w:tcPr>
          <w:p>
            <w:pPr>
              <w:spacing w:after="60" w:before="60"/>
              <w:jc w:val="left"/>
            </w:pPr>
            <w:r>
              <w:rPr>
                <w:rFonts w:ascii="Arial" w:cs="Arial" w:eastAsia="Arial" w:hAnsi="Arial"/>
                <w:b w:val="false"/>
                <w:bCs w:val="false"/>
                <w:color w:val="1A1A1A"/>
                <w:sz w:val="19"/>
                <w:szCs w:val="19"/>
              </w:rPr>
              <w:t xml:space="preserve">Count of COMPLETE tasks at episode end</w:t>
            </w:r>
          </w:p>
        </w:tc>
        <w:tc>
          <w:tcPr>
            <w:tcW w:type="dxa" w:w="2760"/>
            <w:tcBorders>
              <w:top w:val="single" w:color="B0C8E0" w:sz="1"/>
              <w:left w:val="single" w:color="B0C8E0" w:sz="1"/>
              <w:bottom w:val="single" w:color="B0C8E0" w:sz="1"/>
              <w:right w:val="single" w:color="B0C8E0" w:sz="1"/>
            </w:tcBorders>
            <w:shd w:fill="FFFFFF" w:val="clear"/>
            <w:vAlign w:val="center"/>
          </w:tcPr>
          <w:p>
            <w:pPr>
              <w:spacing w:after="60" w:before="60"/>
              <w:jc w:val="center"/>
            </w:pPr>
            <w:r>
              <w:rPr>
                <w:rFonts w:ascii="Arial" w:cs="Arial" w:eastAsia="Arial" w:hAnsi="Arial"/>
                <w:b w:val="false"/>
                <w:bCs w:val="false"/>
                <w:color w:val="1A1A1A"/>
                <w:sz w:val="19"/>
                <w:szCs w:val="19"/>
              </w:rPr>
              <w:t xml:space="preserve">No (higher better)</w:t>
            </w:r>
          </w:p>
        </w:tc>
      </w:tr>
      <w:tr>
        <w:trPr>
          <w:tblHeader w:val="false"/>
        </w:trPr>
        <w:tc>
          <w:tcPr>
            <w:tcW w:type="dxa" w:w="240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bCs/>
                <w:color w:val="1A1A1A"/>
                <w:sz w:val="19"/>
                <w:szCs w:val="19"/>
              </w:rPr>
              <w:t xml:space="preserve">reallocation_latency</w:t>
            </w:r>
          </w:p>
        </w:tc>
        <w:tc>
          <w:tcPr>
            <w:tcW w:type="dxa" w:w="420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val="false"/>
                <w:bCs w:val="false"/>
                <w:color w:val="1A1A1A"/>
                <w:sz w:val="19"/>
                <w:szCs w:val="19"/>
              </w:rPr>
              <w:t xml:space="preserve">Steps between disruption and new valid assignment</w:t>
            </w:r>
          </w:p>
        </w:tc>
        <w:tc>
          <w:tcPr>
            <w:tcW w:type="dxa" w:w="2760"/>
            <w:tcBorders>
              <w:top w:val="single" w:color="B0C8E0" w:sz="1"/>
              <w:left w:val="single" w:color="B0C8E0" w:sz="1"/>
              <w:bottom w:val="single" w:color="B0C8E0" w:sz="1"/>
              <w:right w:val="single" w:color="B0C8E0" w:sz="1"/>
            </w:tcBorders>
            <w:shd w:fill="F0F6FC" w:val="clear"/>
            <w:vAlign w:val="center"/>
          </w:tcPr>
          <w:p>
            <w:pPr>
              <w:spacing w:after="60" w:before="60"/>
              <w:jc w:val="center"/>
            </w:pPr>
            <w:r>
              <w:rPr>
                <w:rFonts w:ascii="Arial" w:cs="Arial" w:eastAsia="Arial" w:hAnsi="Arial"/>
                <w:b w:val="false"/>
                <w:bCs w:val="false"/>
                <w:color w:val="1A1A1A"/>
                <w:sz w:val="19"/>
                <w:szCs w:val="19"/>
              </w:rPr>
              <w:t xml:space="preserve">Yes</w:t>
            </w:r>
          </w:p>
        </w:tc>
      </w:tr>
      <w:tr>
        <w:trPr>
          <w:tblHeader w:val="false"/>
        </w:trPr>
        <w:tc>
          <w:tcPr>
            <w:tcW w:type="dxa" w:w="2400"/>
            <w:tcBorders>
              <w:top w:val="single" w:color="B0C8E0" w:sz="1"/>
              <w:left w:val="single" w:color="B0C8E0" w:sz="1"/>
              <w:bottom w:val="single" w:color="B0C8E0" w:sz="1"/>
              <w:right w:val="single" w:color="B0C8E0" w:sz="1"/>
            </w:tcBorders>
            <w:shd w:fill="FFFFFF" w:val="clear"/>
            <w:vAlign w:val="center"/>
          </w:tcPr>
          <w:p>
            <w:pPr>
              <w:spacing w:after="60" w:before="60"/>
              <w:jc w:val="left"/>
            </w:pPr>
            <w:r>
              <w:rPr>
                <w:rFonts w:ascii="Arial" w:cs="Arial" w:eastAsia="Arial" w:hAnsi="Arial"/>
                <w:b/>
                <w:bCs/>
                <w:color w:val="1A1A1A"/>
                <w:sz w:val="19"/>
                <w:szCs w:val="19"/>
              </w:rPr>
              <w:t xml:space="preserve">idle_drone_steps</w:t>
            </w:r>
          </w:p>
        </w:tc>
        <w:tc>
          <w:tcPr>
            <w:tcW w:type="dxa" w:w="4200"/>
            <w:tcBorders>
              <w:top w:val="single" w:color="B0C8E0" w:sz="1"/>
              <w:left w:val="single" w:color="B0C8E0" w:sz="1"/>
              <w:bottom w:val="single" w:color="B0C8E0" w:sz="1"/>
              <w:right w:val="single" w:color="B0C8E0" w:sz="1"/>
            </w:tcBorders>
            <w:shd w:fill="FFFFFF" w:val="clear"/>
            <w:vAlign w:val="center"/>
          </w:tcPr>
          <w:p>
            <w:pPr>
              <w:spacing w:after="60" w:before="60"/>
              <w:jc w:val="left"/>
            </w:pPr>
            <w:r>
              <w:rPr>
                <w:rFonts w:ascii="Arial" w:cs="Arial" w:eastAsia="Arial" w:hAnsi="Arial"/>
                <w:b w:val="false"/>
                <w:bCs w:val="false"/>
                <w:color w:val="1A1A1A"/>
                <w:sz w:val="19"/>
                <w:szCs w:val="19"/>
              </w:rPr>
              <w:t xml:space="preserve">Drone-steps with assignments=None</w:t>
            </w:r>
          </w:p>
        </w:tc>
        <w:tc>
          <w:tcPr>
            <w:tcW w:type="dxa" w:w="2760"/>
            <w:tcBorders>
              <w:top w:val="single" w:color="B0C8E0" w:sz="1"/>
              <w:left w:val="single" w:color="B0C8E0" w:sz="1"/>
              <w:bottom w:val="single" w:color="B0C8E0" w:sz="1"/>
              <w:right w:val="single" w:color="B0C8E0" w:sz="1"/>
            </w:tcBorders>
            <w:shd w:fill="FFFFFF" w:val="clear"/>
            <w:vAlign w:val="center"/>
          </w:tcPr>
          <w:p>
            <w:pPr>
              <w:spacing w:after="60" w:before="60"/>
              <w:jc w:val="center"/>
            </w:pPr>
            <w:r>
              <w:rPr>
                <w:rFonts w:ascii="Arial" w:cs="Arial" w:eastAsia="Arial" w:hAnsi="Arial"/>
                <w:b w:val="false"/>
                <w:bCs w:val="false"/>
                <w:color w:val="1A1A1A"/>
                <w:sz w:val="19"/>
                <w:szCs w:val="19"/>
              </w:rPr>
              <w:t xml:space="preserve">Yes</w:t>
            </w:r>
          </w:p>
        </w:tc>
      </w:tr>
      <w:tr>
        <w:trPr>
          <w:tblHeader w:val="false"/>
        </w:trPr>
        <w:tc>
          <w:tcPr>
            <w:tcW w:type="dxa" w:w="240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bCs/>
                <w:color w:val="1A1A1A"/>
                <w:sz w:val="19"/>
                <w:szCs w:val="19"/>
              </w:rPr>
              <w:t xml:space="preserve">comm_rounds</w:t>
            </w:r>
          </w:p>
        </w:tc>
        <w:tc>
          <w:tcPr>
            <w:tcW w:type="dxa" w:w="420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val="false"/>
                <w:bCs w:val="false"/>
                <w:color w:val="1A1A1A"/>
                <w:sz w:val="19"/>
                <w:szCs w:val="19"/>
              </w:rPr>
              <w:t xml:space="preserve">Messages broadcast per episode</w:t>
            </w:r>
          </w:p>
        </w:tc>
        <w:tc>
          <w:tcPr>
            <w:tcW w:type="dxa" w:w="2760"/>
            <w:tcBorders>
              <w:top w:val="single" w:color="B0C8E0" w:sz="1"/>
              <w:left w:val="single" w:color="B0C8E0" w:sz="1"/>
              <w:bottom w:val="single" w:color="B0C8E0" w:sz="1"/>
              <w:right w:val="single" w:color="B0C8E0" w:sz="1"/>
            </w:tcBorders>
            <w:shd w:fill="F0F6FC" w:val="clear"/>
            <w:vAlign w:val="center"/>
          </w:tcPr>
          <w:p>
            <w:pPr>
              <w:spacing w:after="60" w:before="60"/>
              <w:jc w:val="center"/>
            </w:pPr>
            <w:r>
              <w:rPr>
                <w:rFonts w:ascii="Arial" w:cs="Arial" w:eastAsia="Arial" w:hAnsi="Arial"/>
                <w:b w:val="false"/>
                <w:bCs w:val="false"/>
                <w:color w:val="1A1A1A"/>
                <w:sz w:val="19"/>
                <w:szCs w:val="19"/>
              </w:rPr>
              <w:t xml:space="preserve">Yes (proxy for comms cost)</w:t>
            </w:r>
          </w:p>
        </w:tc>
      </w:tr>
      <w:tr>
        <w:trPr>
          <w:tblHeader w:val="false"/>
        </w:trPr>
        <w:tc>
          <w:tcPr>
            <w:tcW w:type="dxa" w:w="2400"/>
            <w:tcBorders>
              <w:top w:val="single" w:color="B0C8E0" w:sz="1"/>
              <w:left w:val="single" w:color="B0C8E0" w:sz="1"/>
              <w:bottom w:val="single" w:color="B0C8E0" w:sz="1"/>
              <w:right w:val="single" w:color="B0C8E0" w:sz="1"/>
            </w:tcBorders>
            <w:shd w:fill="FFFFFF" w:val="clear"/>
            <w:vAlign w:val="center"/>
          </w:tcPr>
          <w:p>
            <w:pPr>
              <w:spacing w:after="60" w:before="60"/>
              <w:jc w:val="left"/>
            </w:pPr>
            <w:r>
              <w:rPr>
                <w:rFonts w:ascii="Arial" w:cs="Arial" w:eastAsia="Arial" w:hAnsi="Arial"/>
                <w:b/>
                <w:bCs/>
                <w:color w:val="1A1A1A"/>
                <w:sz w:val="19"/>
                <w:szCs w:val="19"/>
              </w:rPr>
              <w:t xml:space="preserve">solution_quality</w:t>
            </w:r>
          </w:p>
        </w:tc>
        <w:tc>
          <w:tcPr>
            <w:tcW w:type="dxa" w:w="4200"/>
            <w:tcBorders>
              <w:top w:val="single" w:color="B0C8E0" w:sz="1"/>
              <w:left w:val="single" w:color="B0C8E0" w:sz="1"/>
              <w:bottom w:val="single" w:color="B0C8E0" w:sz="1"/>
              <w:right w:val="single" w:color="B0C8E0" w:sz="1"/>
            </w:tcBorders>
            <w:shd w:fill="FFFFFF" w:val="clear"/>
            <w:vAlign w:val="center"/>
          </w:tcPr>
          <w:p>
            <w:pPr>
              <w:spacing w:after="60" w:before="60"/>
              <w:jc w:val="left"/>
            </w:pPr>
            <w:r>
              <w:rPr>
                <w:rFonts w:ascii="Arial" w:cs="Arial" w:eastAsia="Arial" w:hAnsi="Arial"/>
                <w:b w:val="false"/>
                <w:bCs w:val="false"/>
                <w:color w:val="1A1A1A"/>
                <w:sz w:val="19"/>
                <w:szCs w:val="19"/>
              </w:rPr>
              <w:t xml:space="preserve">makespan / oracle_makespan</w:t>
            </w:r>
          </w:p>
        </w:tc>
        <w:tc>
          <w:tcPr>
            <w:tcW w:type="dxa" w:w="2760"/>
            <w:tcBorders>
              <w:top w:val="single" w:color="B0C8E0" w:sz="1"/>
              <w:left w:val="single" w:color="B0C8E0" w:sz="1"/>
              <w:bottom w:val="single" w:color="B0C8E0" w:sz="1"/>
              <w:right w:val="single" w:color="B0C8E0" w:sz="1"/>
            </w:tcBorders>
            <w:shd w:fill="FFFFFF" w:val="clear"/>
            <w:vAlign w:val="center"/>
          </w:tcPr>
          <w:p>
            <w:pPr>
              <w:spacing w:after="60" w:before="60"/>
              <w:jc w:val="center"/>
            </w:pPr>
            <w:r>
              <w:rPr>
                <w:rFonts w:ascii="Arial" w:cs="Arial" w:eastAsia="Arial" w:hAnsi="Arial"/>
                <w:b w:val="false"/>
                <w:bCs w:val="false"/>
                <w:color w:val="1A1A1A"/>
                <w:sz w:val="19"/>
                <w:szCs w:val="19"/>
              </w:rPr>
              <w:t xml:space="preserve">Yes (1.0 = optimal)</w:t>
            </w:r>
          </w:p>
        </w:tc>
      </w:tr>
    </w:tbl>
    <w:p>
      <w:r>
        <w:t xml:space="preserve"/>
      </w:r>
    </w:p>
    <w:p>
      <w:pPr>
        <w:pStyle w:val="Heading2"/>
        <w:spacing w:after="120" w:before="260"/>
      </w:pPr>
      <w:r>
        <w:rPr>
          <w:rFonts w:ascii="Arial" w:cs="Arial" w:eastAsia="Arial" w:hAnsi="Arial"/>
          <w:b/>
          <w:bCs/>
          <w:color w:val="2E5F8A"/>
          <w:sz w:val="28"/>
          <w:szCs w:val="28"/>
        </w:rPr>
        <w:t xml:space="preserve">Phase 5 — PyBullet Live Integration (~3–5 days)</w:t>
      </w:r>
    </w:p>
    <w:p>
      <w:pPr>
        <w:spacing w:after="140" w:before="0"/>
      </w:pPr>
      <w:r>
        <w:rPr>
          <w:rFonts w:ascii="Arial" w:cs="Arial" w:eastAsia="Arial" w:hAnsi="Arial"/>
          <w:color w:val="1A1A1A"/>
          <w:sz w:val="22"/>
          <w:szCs w:val="22"/>
        </w:rPr>
        <w:t xml:space="preserve">Plug the allocator layer into the existing lab/deploy.py GUI. Planned additions:</w:t>
      </w:r>
    </w:p>
    <w:p>
      <w:pPr>
        <w:pStyle w:val="ListParagraph"/>
        <w:numPr>
          <w:ilvl w:val="0"/>
          <w:numId w:val="2"/>
        </w:numPr>
        <w:spacing w:after="80" w:before="0"/>
      </w:pPr>
      <w:r>
        <w:rPr>
          <w:rFonts w:ascii="Arial" w:cs="Arial" w:eastAsia="Arial" w:hAnsi="Arial"/>
          <w:color w:val="1A1A1A"/>
          <w:sz w:val="22"/>
          <w:szCs w:val="22"/>
        </w:rPr>
        <w:t xml:space="preserve">--allocator {greedy,cbba,learned} command-line flag</w:t>
      </w:r>
    </w:p>
    <w:p>
      <w:pPr>
        <w:pStyle w:val="ListParagraph"/>
        <w:numPr>
          <w:ilvl w:val="0"/>
          <w:numId w:val="2"/>
        </w:numPr>
        <w:spacing w:after="80" w:before="0"/>
      </w:pPr>
      <w:r>
        <w:rPr>
          <w:rFonts w:ascii="Arial" w:cs="Arial" w:eastAsia="Arial" w:hAnsi="Arial"/>
          <w:color w:val="1A1A1A"/>
          <w:sz w:val="22"/>
          <w:szCs w:val="22"/>
        </w:rPr>
        <w:t xml:space="preserve">Real-time bid visualisation: coloured lines from drone to winning task, line width proportional to bid value</w:t>
      </w:r>
    </w:p>
    <w:p>
      <w:pPr>
        <w:pStyle w:val="ListParagraph"/>
        <w:numPr>
          <w:ilvl w:val="0"/>
          <w:numId w:val="2"/>
        </w:numPr>
        <w:spacing w:after="80" w:before="0"/>
      </w:pPr>
      <w:r>
        <w:rPr>
          <w:rFonts w:ascii="Arial" w:cs="Arial" w:eastAsia="Arial" w:hAnsi="Arial"/>
          <w:color w:val="1A1A1A"/>
          <w:sz w:val="22"/>
          <w:szCs w:val="22"/>
        </w:rPr>
        <w:t xml:space="preserve">Auction tick every K physics steps (configurable)</w:t>
      </w:r>
    </w:p>
    <w:p>
      <w:pPr>
        <w:pStyle w:val="ListParagraph"/>
        <w:numPr>
          <w:ilvl w:val="0"/>
          <w:numId w:val="2"/>
        </w:numPr>
        <w:spacing w:after="80" w:before="0"/>
      </w:pPr>
      <w:r>
        <w:rPr>
          <w:rFonts w:ascii="Arial" w:cs="Arial" w:eastAsia="Arial" w:hAnsi="Arial"/>
          <w:color w:val="1A1A1A"/>
          <w:sz w:val="22"/>
          <w:szCs w:val="22"/>
        </w:rPr>
        <w:t xml:space="preserve">HUD overlay showing current allocator mode and reallocation count</w:t>
      </w:r>
    </w:p>
    <w:p>
      <w:r>
        <w:t xml:space="preserve"/>
      </w:r>
    </w:p>
    <w:p>
      <w:pPr>
        <w:pStyle w:val="Heading2"/>
        <w:spacing w:after="120" w:before="260"/>
      </w:pPr>
      <w:r>
        <w:rPr>
          <w:rFonts w:ascii="Arial" w:cs="Arial" w:eastAsia="Arial" w:hAnsi="Arial"/>
          <w:b/>
          <w:bCs/>
          <w:color w:val="2E5F8A"/>
          <w:sz w:val="28"/>
          <w:szCs w:val="28"/>
        </w:rPr>
        <w:t xml:space="preserve">Phase 6 — Writeup and Ablations</w:t>
      </w:r>
    </w:p>
    <w:p>
      <w:pPr>
        <w:pStyle w:val="ListParagraph"/>
        <w:numPr>
          <w:ilvl w:val="0"/>
          <w:numId w:val="2"/>
        </w:numPr>
        <w:spacing w:after="80" w:before="0"/>
      </w:pPr>
      <w:r>
        <w:rPr>
          <w:rFonts w:ascii="Arial" w:cs="Arial" w:eastAsia="Arial" w:hAnsi="Arial"/>
          <w:color w:val="1A1A1A"/>
          <w:sz w:val="22"/>
          <w:szCs w:val="22"/>
        </w:rPr>
        <w:t xml:space="preserve">Ablation 1: co-assignment disabled — does makespan degrade significantly?</w:t>
      </w:r>
    </w:p>
    <w:p>
      <w:pPr>
        <w:pStyle w:val="ListParagraph"/>
        <w:numPr>
          <w:ilvl w:val="0"/>
          <w:numId w:val="2"/>
        </w:numPr>
        <w:spacing w:after="80" w:before="0"/>
      </w:pPr>
      <w:r>
        <w:rPr>
          <w:rFonts w:ascii="Arial" w:cs="Arial" w:eastAsia="Arial" w:hAnsi="Arial"/>
          <w:color w:val="1A1A1A"/>
          <w:sz w:val="22"/>
          <w:szCs w:val="22"/>
        </w:rPr>
        <w:t xml:space="preserve">Ablation 2: learned bidder with fixed execution actor vs. joint fine-tuning</w:t>
      </w:r>
    </w:p>
    <w:p>
      <w:pPr>
        <w:pStyle w:val="ListParagraph"/>
        <w:numPr>
          <w:ilvl w:val="0"/>
          <w:numId w:val="2"/>
        </w:numPr>
        <w:spacing w:after="80" w:before="0"/>
      </w:pPr>
      <w:r>
        <w:rPr>
          <w:rFonts w:ascii="Arial" w:cs="Arial" w:eastAsia="Arial" w:hAnsi="Arial"/>
          <w:color w:val="1A1A1A"/>
          <w:sz w:val="22"/>
          <w:szCs w:val="22"/>
        </w:rPr>
        <w:t xml:space="preserve">Ablation 3: CBBA comm_delay sweep (0, 3, 5, 10 steps) — degradation curve</w:t>
      </w:r>
    </w:p>
    <w:p>
      <w:pPr>
        <w:pStyle w:val="ListParagraph"/>
        <w:numPr>
          <w:ilvl w:val="0"/>
          <w:numId w:val="2"/>
        </w:numPr>
        <w:spacing w:after="80" w:before="0"/>
      </w:pPr>
      <w:r>
        <w:rPr>
          <w:rFonts w:ascii="Arial" w:cs="Arial" w:eastAsia="Arial" w:hAnsi="Arial"/>
          <w:color w:val="1A1A1A"/>
          <w:sz w:val="22"/>
          <w:szCs w:val="22"/>
        </w:rPr>
        <w:t xml:space="preserve">Ablation 4: number of drones (3, 6, 9) — does learned bidder scale better than CBBA?</w:t>
      </w:r>
    </w:p>
    <w:p>
      <w:r>
        <w:t xml:space="preserve"/>
      </w:r>
    </w:p>
    <w:p>
      <w:r>
        <w:br w:type="page"/>
      </w:r>
    </w:p>
    <w:p>
      <w:pPr>
        <w:pStyle w:val="Heading1"/>
        <w:spacing w:after="160" w:before="340"/>
      </w:pPr>
      <w:r>
        <w:rPr>
          <w:rFonts w:ascii="Arial" w:cs="Arial" w:eastAsia="Arial" w:hAnsi="Arial"/>
          <w:b/>
          <w:bCs/>
          <w:color w:val="1A3A5C"/>
          <w:sz w:val="34"/>
          <w:szCs w:val="34"/>
        </w:rPr>
        <w:t xml:space="preserve">6. Key Design Decisions and Rationale</w:t>
      </w:r>
    </w:p>
    <w:p>
      <w:pPr>
        <w:pStyle w:val="Heading2"/>
        <w:spacing w:after="120" w:before="260"/>
      </w:pPr>
      <w:r>
        <w:rPr>
          <w:rFonts w:ascii="Arial" w:cs="Arial" w:eastAsia="Arial" w:hAnsi="Arial"/>
          <w:b/>
          <w:bCs/>
          <w:color w:val="2E5F8A"/>
          <w:sz w:val="28"/>
          <w:szCs w:val="28"/>
        </w:rPr>
        <w:t xml:space="preserve">6.1 Decoupled Layers</w:t>
      </w:r>
    </w:p>
    <w:p>
      <w:pPr>
        <w:spacing w:after="140" w:before="0"/>
      </w:pPr>
      <w:r>
        <w:rPr>
          <w:rFonts w:ascii="Arial" w:cs="Arial" w:eastAsia="Arial" w:hAnsi="Arial"/>
          <w:color w:val="1A1A1A"/>
          <w:sz w:val="22"/>
          <w:szCs w:val="22"/>
        </w:rPr>
        <w:t xml:space="preserve">The execution policy and the bidding policy are trained separately. This is deliberate: (1) the execution policy is already trained to 5M steps and achieves 5/5 task completion in the PyBullet environment; retraining it jointly with a new bidding objective would erase this knowledge; (2) decoupling allows ablation — the bid policy can be swapped without touching execution, making the comparison between allocators clean.</w:t>
      </w:r>
    </w:p>
    <w:p>
      <w:pPr>
        <w:pStyle w:val="Heading2"/>
        <w:spacing w:after="120" w:before="260"/>
      </w:pPr>
      <w:r>
        <w:rPr>
          <w:rFonts w:ascii="Arial" w:cs="Arial" w:eastAsia="Arial" w:hAnsi="Arial"/>
          <w:b/>
          <w:bCs/>
          <w:color w:val="2E5F8A"/>
          <w:sz w:val="28"/>
          <w:szCs w:val="28"/>
        </w:rPr>
        <w:t xml:space="preserve">6.2 remaining_work() as the Marginal-Value Signal</w:t>
      </w:r>
    </w:p>
    <w:p>
      <w:pPr>
        <w:spacing w:after="140" w:before="0"/>
      </w:pPr>
      <w:r>
        <w:rPr>
          <w:rFonts w:ascii="Arial" w:cs="Arial" w:eastAsia="Arial" w:hAnsi="Arial"/>
          <w:color w:val="1A1A1A"/>
          <w:sz w:val="22"/>
          <w:szCs w:val="22"/>
        </w:rPr>
        <w:t xml:space="preserve">Classical CBBA uses path-cost utility, which is purely geometric. The remaining_work() method is richer: it is task-type-aware. A sweep floor task with 3 of 4 waypoints visited has remaining_work = 0.25, making co-assignment unattractive. A brand-new sweep task has remaining_work = 1.0, making co-assignment highly attractive. This design allows the allocation layer to reason about task state, not just task location.</w:t>
      </w:r>
    </w:p>
    <w:p>
      <w:pPr>
        <w:pStyle w:val="Heading2"/>
        <w:spacing w:after="120" w:before="260"/>
      </w:pPr>
      <w:r>
        <w:rPr>
          <w:rFonts w:ascii="Arial" w:cs="Arial" w:eastAsia="Arial" w:hAnsi="Arial"/>
          <w:b/>
          <w:bCs/>
          <w:color w:val="2E5F8A"/>
          <w:sz w:val="28"/>
          <w:szCs w:val="28"/>
        </w:rPr>
        <w:t xml:space="preserve">6.3 Backward Compatibility</w:t>
      </w:r>
    </w:p>
    <w:p>
      <w:pPr>
        <w:spacing w:after="140" w:before="0"/>
      </w:pPr>
      <w:r>
        <w:rPr>
          <w:rFonts w:ascii="Arial" w:cs="Arial" w:eastAsia="Arial" w:hAnsi="Arial"/>
          <w:color w:val="1A1A1A"/>
          <w:sz w:val="22"/>
          <w:szCs w:val="22"/>
        </w:rPr>
        <w:t xml:space="preserve">All changes in Phase 1 and Phase 2 preserve backward compatibility with the existing MAPPO training loop and PyBullet deployment. The _GreedyFallbackAllocator replicates the original _assign_tasks() behaviour exactly. Old 3-tuple task_layouts configs are still accepted. The completed property shim on BaseTask means no task implementation had to change its internal completion logic.</w:t>
      </w:r>
    </w:p>
    <w:p>
      <w:pPr>
        <w:pStyle w:val="Heading2"/>
        <w:spacing w:after="120" w:before="260"/>
      </w:pPr>
      <w:r>
        <w:rPr>
          <w:rFonts w:ascii="Arial" w:cs="Arial" w:eastAsia="Arial" w:hAnsi="Arial"/>
          <w:b/>
          <w:bCs/>
          <w:color w:val="2E5F8A"/>
          <w:sz w:val="28"/>
          <w:szCs w:val="28"/>
        </w:rPr>
        <w:t xml:space="preserve">6.4 CBBA in Centralised-Simulation Mode</w:t>
      </w:r>
    </w:p>
    <w:p>
      <w:pPr>
        <w:spacing w:after="140" w:before="0"/>
      </w:pPr>
      <w:r>
        <w:rPr>
          <w:rFonts w:ascii="Arial" w:cs="Arial" w:eastAsia="Arial" w:hAnsi="Arial"/>
          <w:color w:val="1A1A1A"/>
          <w:sz w:val="22"/>
          <w:szCs w:val="22"/>
        </w:rPr>
        <w:t xml:space="preserve">The original CBBA protocol is distributed: each robot runs its own instance. Here the coordinator holds all robots' bid tables, running the bundle-build and consensus phases to convergence before returning assignments. This is equivalent to the distributed protocol with zero communication delay, which is the appropriate baseline. Non-zero comm_delay is then introduced experimentally in Phase 4 to measure robustness degradation — exactly the methodology used in the original Choi et al. paper.</w:t>
      </w:r>
    </w:p>
    <w:p>
      <w:pPr>
        <w:pStyle w:val="Heading2"/>
        <w:spacing w:after="120" w:before="260"/>
      </w:pPr>
      <w:r>
        <w:rPr>
          <w:rFonts w:ascii="Arial" w:cs="Arial" w:eastAsia="Arial" w:hAnsi="Arial"/>
          <w:b/>
          <w:bCs/>
          <w:color w:val="2E5F8A"/>
          <w:sz w:val="28"/>
          <w:szCs w:val="28"/>
        </w:rPr>
        <w:t xml:space="preserve">6.5 Shareable vs. Non-Shareable Tasks</w:t>
      </w:r>
    </w:p>
    <w:p>
      <w:pPr>
        <w:spacing w:after="140" w:before="0"/>
      </w:pPr>
      <w:r>
        <w:rPr>
          <w:rFonts w:ascii="Arial" w:cs="Arial" w:eastAsia="Arial" w:hAnsi="Arial"/>
          <w:color w:val="1A1A1A"/>
          <w:sz w:val="22"/>
          <w:szCs w:val="22"/>
        </w:rPr>
        <w:t xml:space="preserve">Sweep floor is the only task marked is_shareable=True. Water plant and toggle light require a single drone to hover at a fixed point — adding a second drone provides no marginal work reduction and introduces unnecessary collision risk. The is_shareable flag is enforced at the _apply_allocation() level: even if an allocator returns two drones on a non-shareable task, the second drone is silently set to idle.</w:t>
      </w:r>
    </w:p>
    <w:p>
      <w:r>
        <w:t xml:space="preserve"/>
      </w:r>
    </w:p>
    <w:p>
      <w:r>
        <w:br w:type="page"/>
      </w:r>
    </w:p>
    <w:p>
      <w:pPr>
        <w:pStyle w:val="Heading1"/>
        <w:spacing w:after="160" w:before="340"/>
      </w:pPr>
      <w:r>
        <w:rPr>
          <w:rFonts w:ascii="Arial" w:cs="Arial" w:eastAsia="Arial" w:hAnsi="Arial"/>
          <w:b/>
          <w:bCs/>
          <w:color w:val="1A3A5C"/>
          <w:sz w:val="34"/>
          <w:szCs w:val="34"/>
        </w:rPr>
        <w:t xml:space="preserve">7. How to Run</w:t>
      </w:r>
    </w:p>
    <w:p>
      <w:pPr>
        <w:pStyle w:val="Heading2"/>
        <w:spacing w:after="120" w:before="260"/>
      </w:pPr>
      <w:r>
        <w:rPr>
          <w:rFonts w:ascii="Arial" w:cs="Arial" w:eastAsia="Arial" w:hAnsi="Arial"/>
          <w:b/>
          <w:bCs/>
          <w:color w:val="2E5F8A"/>
          <w:sz w:val="28"/>
          <w:szCs w:val="28"/>
        </w:rPr>
        <w:t xml:space="preserve">7.1 Install</w:t>
      </w:r>
    </w:p>
    <w:p>
      <w:pPr>
        <w:pStyle w:val="ListParagraph"/>
        <w:numPr>
          <w:ilvl w:val="0"/>
          <w:numId w:val="2"/>
        </w:numPr>
        <w:spacing w:after="80" w:before="0"/>
      </w:pPr>
      <w:r>
        <w:rPr>
          <w:rFonts w:ascii="Arial" w:cs="Arial" w:eastAsia="Arial" w:hAnsi="Arial"/>
          <w:color w:val="1A1A1A"/>
          <w:sz w:val="22"/>
          <w:szCs w:val="22"/>
        </w:rPr>
        <w:t xml:space="preserve">macOS / Linux: chmod +x install.sh &amp;&amp; ./install.sh</w:t>
      </w:r>
    </w:p>
    <w:p>
      <w:pPr>
        <w:pStyle w:val="ListParagraph"/>
        <w:numPr>
          <w:ilvl w:val="0"/>
          <w:numId w:val="2"/>
        </w:numPr>
        <w:spacing w:after="80" w:before="0"/>
      </w:pPr>
      <w:r>
        <w:rPr>
          <w:rFonts w:ascii="Arial" w:cs="Arial" w:eastAsia="Arial" w:hAnsi="Arial"/>
          <w:color w:val="1A1A1A"/>
          <w:sz w:val="22"/>
          <w:szCs w:val="22"/>
        </w:rPr>
        <w:t xml:space="preserve">Windows: install.bat</w:t>
      </w:r>
    </w:p>
    <w:p>
      <w:pPr>
        <w:pStyle w:val="ListParagraph"/>
        <w:numPr>
          <w:ilvl w:val="0"/>
          <w:numId w:val="2"/>
        </w:numPr>
        <w:spacing w:after="80" w:before="0"/>
      </w:pPr>
      <w:r>
        <w:rPr>
          <w:rFonts w:ascii="Arial" w:cs="Arial" w:eastAsia="Arial" w:hAnsi="Arial"/>
          <w:color w:val="1A1A1A"/>
          <w:sz w:val="22"/>
          <w:szCs w:val="22"/>
        </w:rPr>
        <w:t xml:space="preserve">Or directly: python3 install.py</w:t>
      </w:r>
    </w:p>
    <w:p>
      <w:pPr>
        <w:pStyle w:val="ListParagraph"/>
        <w:numPr>
          <w:ilvl w:val="0"/>
          <w:numId w:val="2"/>
        </w:numPr>
        <w:spacing w:after="80" w:before="0"/>
      </w:pPr>
      <w:r>
        <w:rPr>
          <w:rFonts w:ascii="Arial" w:cs="Arial" w:eastAsia="Arial" w:hAnsi="Arial"/>
          <w:color w:val="1A1A1A"/>
          <w:sz w:val="22"/>
          <w:szCs w:val="22"/>
        </w:rPr>
        <w:t xml:space="preserve">Verify: python3 install.py --check</w:t>
      </w:r>
    </w:p>
    <w:p>
      <w:r>
        <w:t xml:space="preserve"/>
      </w:r>
    </w:p>
    <w:p>
      <w:pPr>
        <w:pStyle w:val="Heading2"/>
        <w:spacing w:after="120" w:before="260"/>
      </w:pPr>
      <w:r>
        <w:rPr>
          <w:rFonts w:ascii="Arial" w:cs="Arial" w:eastAsia="Arial" w:hAnsi="Arial"/>
          <w:b/>
          <w:bCs/>
          <w:color w:val="2E5F8A"/>
          <w:sz w:val="28"/>
          <w:szCs w:val="28"/>
        </w:rPr>
        <w:t xml:space="preserve">7.2 Run Test Suite</w:t>
      </w:r>
    </w:p>
    <w:p>
      <w:pPr>
        <w:pStyle w:val="ListParagraph"/>
        <w:numPr>
          <w:ilvl w:val="0"/>
          <w:numId w:val="2"/>
        </w:numPr>
        <w:spacing w:after="80" w:before="0"/>
      </w:pPr>
      <w:r>
        <w:rPr>
          <w:rFonts w:ascii="Arial" w:cs="Arial" w:eastAsia="Arial" w:hAnsi="Arial"/>
          <w:color w:val="1A1A1A"/>
          <w:sz w:val="22"/>
          <w:szCs w:val="22"/>
        </w:rPr>
        <w:t xml:space="preserve">Phase 1 tests: python3 -m pytest tests/test_phase1.py -v</w:t>
      </w:r>
    </w:p>
    <w:p>
      <w:pPr>
        <w:pStyle w:val="ListParagraph"/>
        <w:numPr>
          <w:ilvl w:val="0"/>
          <w:numId w:val="2"/>
        </w:numPr>
        <w:spacing w:after="80" w:before="0"/>
      </w:pPr>
      <w:r>
        <w:rPr>
          <w:rFonts w:ascii="Arial" w:cs="Arial" w:eastAsia="Arial" w:hAnsi="Arial"/>
          <w:color w:val="1A1A1A"/>
          <w:sz w:val="22"/>
          <w:szCs w:val="22"/>
        </w:rPr>
        <w:t xml:space="preserve">Phase 2 tests: python3 -m pytest tests/test_phase2.py -v</w:t>
      </w:r>
    </w:p>
    <w:p>
      <w:pPr>
        <w:pStyle w:val="ListParagraph"/>
        <w:numPr>
          <w:ilvl w:val="0"/>
          <w:numId w:val="2"/>
        </w:numPr>
        <w:spacing w:after="80" w:before="0"/>
      </w:pPr>
      <w:r>
        <w:rPr>
          <w:rFonts w:ascii="Arial" w:cs="Arial" w:eastAsia="Arial" w:hAnsi="Arial"/>
          <w:color w:val="1A1A1A"/>
          <w:sz w:val="22"/>
          <w:szCs w:val="22"/>
        </w:rPr>
        <w:t xml:space="preserve">All tests:     python3 -m pytest tests/ -v</w:t>
      </w:r>
    </w:p>
    <w:p>
      <w:r>
        <w:t xml:space="preserve"/>
      </w:r>
    </w:p>
    <w:p>
      <w:pPr>
        <w:pStyle w:val="Heading2"/>
        <w:spacing w:after="120" w:before="260"/>
      </w:pPr>
      <w:r>
        <w:rPr>
          <w:rFonts w:ascii="Arial" w:cs="Arial" w:eastAsia="Arial" w:hAnsi="Arial"/>
          <w:b/>
          <w:bCs/>
          <w:color w:val="2E5F8A"/>
          <w:sz w:val="28"/>
          <w:szCs w:val="28"/>
        </w:rPr>
        <w:t xml:space="preserve">7.3 Deploy in PyBullet Lab (Existing Policy)</w:t>
      </w:r>
    </w:p>
    <w:p>
      <w:pPr>
        <w:spacing w:after="140" w:before="0"/>
      </w:pPr>
      <w:r>
        <w:rPr>
          <w:rFonts w:ascii="Arial" w:cs="Arial" w:eastAsia="Arial" w:hAnsi="Arial"/>
          <w:color w:val="1A1A1A"/>
          <w:sz w:val="22"/>
          <w:szCs w:val="22"/>
        </w:rPr>
        <w:t xml:space="preserve">Recommended command:</w:t>
      </w:r>
    </w:p>
    <w:p>
      <w:pPr>
        <w:spacing w:after="80" w:before="80"/>
        <w:ind w:left="720"/>
      </w:pPr>
      <w:r>
        <w:rPr>
          <w:rFonts w:ascii="Courier New" w:cs="Courier New" w:eastAsia="Courier New" w:hAnsi="Courier New"/>
          <w:color w:val="1A1A1A"/>
          <w:sz w:val="20"/>
          <w:szCs w:val="20"/>
        </w:rPr>
        <w:t xml:space="preserve">python3 -m lab.deploy --checkpoint checkpoints/actor_update204_final.pt --n-drones 6 --time-scale 0.3</w:t>
      </w:r>
    </w:p>
    <w:p>
      <w:pPr>
        <w:spacing w:after="140" w:before="0"/>
      </w:pPr>
      <w:r>
        <w:rPr>
          <w:rFonts w:ascii="Arial" w:cs="Arial" w:eastAsia="Arial" w:hAnsi="Arial"/>
          <w:color w:val="1A1A1A"/>
          <w:sz w:val="22"/>
          <w:szCs w:val="22"/>
        </w:rPr>
        <w:t xml:space="preserve">Headless benchmark:</w:t>
      </w:r>
    </w:p>
    <w:p>
      <w:pPr>
        <w:spacing w:after="80" w:before="80"/>
        <w:ind w:left="720"/>
      </w:pPr>
      <w:r>
        <w:rPr>
          <w:rFonts w:ascii="Courier New" w:cs="Courier New" w:eastAsia="Courier New" w:hAnsi="Courier New"/>
          <w:color w:val="1A1A1A"/>
          <w:sz w:val="20"/>
          <w:szCs w:val="20"/>
        </w:rPr>
        <w:t xml:space="preserve">python3 -m lab.deploy --checkpoint checkpoints/actor_update204_final.pt --n-drones 6 --no-gui --episodes 20</w:t>
      </w:r>
    </w:p>
    <w:p>
      <w:r>
        <w:t xml:space="preserve"/>
      </w:r>
    </w:p>
    <w:p>
      <w:pPr>
        <w:pStyle w:val="Heading2"/>
        <w:spacing w:after="120" w:before="260"/>
      </w:pPr>
      <w:r>
        <w:rPr>
          <w:rFonts w:ascii="Arial" w:cs="Arial" w:eastAsia="Arial" w:hAnsi="Arial"/>
          <w:b/>
          <w:bCs/>
          <w:color w:val="2E5F8A"/>
          <w:sz w:val="28"/>
          <w:szCs w:val="28"/>
        </w:rPr>
        <w:t xml:space="preserve">7.4 Use a Different Allocator</w:t>
      </w:r>
    </w:p>
    <w:p>
      <w:pPr>
        <w:spacing w:after="140" w:before="0"/>
      </w:pPr>
      <w:r>
        <w:rPr>
          <w:rFonts w:ascii="Arial" w:cs="Arial" w:eastAsia="Arial" w:hAnsi="Arial"/>
          <w:color w:val="1A1A1A"/>
          <w:sz w:val="22"/>
          <w:szCs w:val="22"/>
        </w:rPr>
        <w:t xml:space="preserve">Pass an allocator instance via the HomeEnv config dict:</w:t>
      </w:r>
    </w:p>
    <w:p>
      <w:pPr>
        <w:spacing w:after="80" w:before="80"/>
        <w:ind w:left="720"/>
      </w:pPr>
      <w:r>
        <w:rPr>
          <w:rFonts w:ascii="Courier New" w:cs="Courier New" w:eastAsia="Courier New" w:hAnsi="Courier New"/>
          <w:color w:val="1A1A1A"/>
          <w:sz w:val="20"/>
          <w:szCs w:val="20"/>
        </w:rPr>
        <w:t xml:space="preserve">from allocator import CBBA
env = HomeEnv({"n_drones": 6, "allocator": CBBA(comm_delay=0)})</w:t>
      </w:r>
    </w:p>
    <w:p>
      <w:r>
        <w:t xml:space="preserve"/>
      </w:r>
    </w:p>
    <w:p>
      <w:r>
        <w:br w:type="page"/>
      </w:r>
    </w:p>
    <w:p>
      <w:pPr>
        <w:pStyle w:val="Heading1"/>
        <w:spacing w:after="160" w:before="340"/>
      </w:pPr>
      <w:r>
        <w:rPr>
          <w:rFonts w:ascii="Arial" w:cs="Arial" w:eastAsia="Arial" w:hAnsi="Arial"/>
          <w:b/>
          <w:bCs/>
          <w:color w:val="1A3A5C"/>
          <w:sz w:val="34"/>
          <w:szCs w:val="34"/>
        </w:rPr>
        <w:t xml:space="preserve">8. References</w:t>
      </w:r>
    </w:p>
    <w:p>
      <w:pPr>
        <w:spacing w:after="140" w:before="0"/>
      </w:pPr>
      <w:r>
        <w:rPr>
          <w:rFonts w:ascii="Arial" w:cs="Arial" w:eastAsia="Arial" w:hAnsi="Arial"/>
          <w:color w:val="1A1A1A"/>
          <w:sz w:val="22"/>
          <w:szCs w:val="22"/>
        </w:rPr>
        <w:t xml:space="preserve">All academic sources are cited by number in the text above. The table below provides full bibliographic details.</w:t>
      </w:r>
    </w:p>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600"/>
        <w:gridCol w:w="3500"/>
        <w:gridCol w:w="5260"/>
      </w:tblGrid>
      <w:tr>
        <w:trPr>
          <w:tblHeader/>
        </w:trPr>
        <w:tc>
          <w:tcPr>
            <w:tcW w:type="dxa" w:w="600"/>
            <w:tcBorders>
              <w:top w:val="single" w:color="B0C8E0" w:sz="1"/>
              <w:left w:val="single" w:color="B0C8E0" w:sz="1"/>
              <w:bottom w:val="single" w:color="B0C8E0" w:sz="1"/>
              <w:right w:val="single" w:color="B0C8E0" w:sz="1"/>
            </w:tcBorders>
            <w:shd w:fill="D0E4F5" w:val="clear"/>
            <w:vAlign w:val="center"/>
          </w:tcPr>
          <w:p>
            <w:pPr>
              <w:jc w:val="center"/>
            </w:pPr>
            <w:r>
              <w:rPr>
                <w:rFonts w:ascii="Arial" w:cs="Arial" w:eastAsia="Arial" w:hAnsi="Arial"/>
                <w:b/>
                <w:bCs/>
                <w:color w:val="1A3A5C"/>
                <w:sz w:val="20"/>
                <w:szCs w:val="20"/>
              </w:rPr>
              <w:t xml:space="preserve">#</w:t>
            </w:r>
          </w:p>
        </w:tc>
        <w:tc>
          <w:tcPr>
            <w:tcW w:type="dxa" w:w="3500"/>
            <w:tcBorders>
              <w:top w:val="single" w:color="B0C8E0" w:sz="1"/>
              <w:left w:val="single" w:color="B0C8E0" w:sz="1"/>
              <w:bottom w:val="single" w:color="B0C8E0" w:sz="1"/>
              <w:right w:val="single" w:color="B0C8E0" w:sz="1"/>
            </w:tcBorders>
            <w:shd w:fill="D0E4F5" w:val="clear"/>
            <w:vAlign w:val="center"/>
          </w:tcPr>
          <w:p>
            <w:pPr>
              <w:jc w:val="center"/>
            </w:pPr>
            <w:r>
              <w:rPr>
                <w:rFonts w:ascii="Arial" w:cs="Arial" w:eastAsia="Arial" w:hAnsi="Arial"/>
                <w:b/>
                <w:bCs/>
                <w:color w:val="1A3A5C"/>
                <w:sz w:val="20"/>
                <w:szCs w:val="20"/>
              </w:rPr>
              <w:t xml:space="preserve">Authors</w:t>
            </w:r>
          </w:p>
        </w:tc>
        <w:tc>
          <w:tcPr>
            <w:tcW w:type="dxa" w:w="5260"/>
            <w:tcBorders>
              <w:top w:val="single" w:color="B0C8E0" w:sz="1"/>
              <w:left w:val="single" w:color="B0C8E0" w:sz="1"/>
              <w:bottom w:val="single" w:color="B0C8E0" w:sz="1"/>
              <w:right w:val="single" w:color="B0C8E0" w:sz="1"/>
            </w:tcBorders>
            <w:shd w:fill="D0E4F5" w:val="clear"/>
            <w:vAlign w:val="center"/>
          </w:tcPr>
          <w:p>
            <w:pPr>
              <w:jc w:val="center"/>
            </w:pPr>
            <w:r>
              <w:rPr>
                <w:rFonts w:ascii="Arial" w:cs="Arial" w:eastAsia="Arial" w:hAnsi="Arial"/>
                <w:b/>
                <w:bCs/>
                <w:color w:val="1A3A5C"/>
                <w:sz w:val="20"/>
                <w:szCs w:val="20"/>
              </w:rPr>
              <w:t xml:space="preserve">Title / Venue</w:t>
            </w:r>
          </w:p>
        </w:tc>
      </w:tr>
      <w:tr>
        <w:tc>
          <w:tcPr>
            <w:tcW w:type="dxa" w:w="600"/>
            <w:tcBorders>
              <w:top w:val="single" w:color="B0C8E0" w:sz="1"/>
              <w:left w:val="single" w:color="B0C8E0" w:sz="1"/>
              <w:bottom w:val="single" w:color="B0C8E0" w:sz="1"/>
              <w:right w:val="single" w:color="B0C8E0" w:sz="1"/>
            </w:tcBorders>
            <w:shd w:fill="F0F6FC" w:val="clear"/>
            <w:vAlign w:val="center"/>
          </w:tcPr>
          <w:p>
            <w:pPr>
              <w:spacing w:after="60" w:before="60"/>
              <w:jc w:val="center"/>
            </w:pPr>
            <w:r>
              <w:rPr>
                <w:rFonts w:ascii="Arial" w:cs="Arial" w:eastAsia="Arial" w:hAnsi="Arial"/>
                <w:b/>
                <w:bCs/>
                <w:color w:val="1A1A1A"/>
                <w:sz w:val="19"/>
                <w:szCs w:val="19"/>
              </w:rPr>
              <w:t xml:space="preserve">[1]</w:t>
            </w:r>
          </w:p>
        </w:tc>
        <w:tc>
          <w:tcPr>
            <w:tcW w:type="dxa" w:w="350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val="false"/>
                <w:bCs w:val="false"/>
                <w:color w:val="1A1A1A"/>
                <w:sz w:val="19"/>
                <w:szCs w:val="19"/>
              </w:rPr>
              <w:t xml:space="preserve">Choi, H.-L., Brunet, L., &amp; How, J. P. (2009)</w:t>
            </w:r>
          </w:p>
        </w:tc>
        <w:tc>
          <w:tcPr>
            <w:tcW w:type="dxa" w:w="526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val="false"/>
                <w:bCs w:val="false"/>
                <w:color w:val="1A1A1A"/>
                <w:sz w:val="19"/>
                <w:szCs w:val="19"/>
              </w:rPr>
              <w:t xml:space="preserve">Consensus-Based Decentralized Auctions for Robust Task Allocation. IEEE Transactions on Robotics, 25(4), 912–926.</w:t>
            </w:r>
          </w:p>
        </w:tc>
      </w:tr>
      <w:tr>
        <w:tc>
          <w:tcPr>
            <w:tcW w:type="dxa" w:w="600"/>
            <w:tcBorders>
              <w:top w:val="single" w:color="B0C8E0" w:sz="1"/>
              <w:left w:val="single" w:color="B0C8E0" w:sz="1"/>
              <w:bottom w:val="single" w:color="B0C8E0" w:sz="1"/>
              <w:right w:val="single" w:color="B0C8E0" w:sz="1"/>
            </w:tcBorders>
            <w:shd w:fill="FFFFFF" w:val="clear"/>
            <w:vAlign w:val="center"/>
          </w:tcPr>
          <w:p>
            <w:pPr>
              <w:spacing w:after="60" w:before="60"/>
              <w:jc w:val="center"/>
            </w:pPr>
            <w:r>
              <w:rPr>
                <w:rFonts w:ascii="Arial" w:cs="Arial" w:eastAsia="Arial" w:hAnsi="Arial"/>
                <w:b/>
                <w:bCs/>
                <w:color w:val="1A1A1A"/>
                <w:sz w:val="19"/>
                <w:szCs w:val="19"/>
              </w:rPr>
              <w:t xml:space="preserve">[2]</w:t>
            </w:r>
          </w:p>
        </w:tc>
        <w:tc>
          <w:tcPr>
            <w:tcW w:type="dxa" w:w="3500"/>
            <w:tcBorders>
              <w:top w:val="single" w:color="B0C8E0" w:sz="1"/>
              <w:left w:val="single" w:color="B0C8E0" w:sz="1"/>
              <w:bottom w:val="single" w:color="B0C8E0" w:sz="1"/>
              <w:right w:val="single" w:color="B0C8E0" w:sz="1"/>
            </w:tcBorders>
            <w:shd w:fill="FFFFFF" w:val="clear"/>
            <w:vAlign w:val="center"/>
          </w:tcPr>
          <w:p>
            <w:pPr>
              <w:spacing w:after="60" w:before="60"/>
              <w:jc w:val="left"/>
            </w:pPr>
            <w:r>
              <w:rPr>
                <w:rFonts w:ascii="Arial" w:cs="Arial" w:eastAsia="Arial" w:hAnsi="Arial"/>
                <w:b w:val="false"/>
                <w:bCs w:val="false"/>
                <w:color w:val="1A1A1A"/>
                <w:sz w:val="19"/>
                <w:szCs w:val="19"/>
              </w:rPr>
              <w:t xml:space="preserve">Schulman, J., Wolski, F., Dhariwal, P., Radford, A., &amp; Klimov, O. (2017)</w:t>
            </w:r>
          </w:p>
        </w:tc>
        <w:tc>
          <w:tcPr>
            <w:tcW w:type="dxa" w:w="5260"/>
            <w:tcBorders>
              <w:top w:val="single" w:color="B0C8E0" w:sz="1"/>
              <w:left w:val="single" w:color="B0C8E0" w:sz="1"/>
              <w:bottom w:val="single" w:color="B0C8E0" w:sz="1"/>
              <w:right w:val="single" w:color="B0C8E0" w:sz="1"/>
            </w:tcBorders>
            <w:shd w:fill="FFFFFF" w:val="clear"/>
            <w:vAlign w:val="center"/>
          </w:tcPr>
          <w:p>
            <w:pPr>
              <w:spacing w:after="60" w:before="60"/>
              <w:jc w:val="left"/>
            </w:pPr>
            <w:r>
              <w:rPr>
                <w:rFonts w:ascii="Arial" w:cs="Arial" w:eastAsia="Arial" w:hAnsi="Arial"/>
                <w:b w:val="false"/>
                <w:bCs w:val="false"/>
                <w:color w:val="1A1A1A"/>
                <w:sz w:val="19"/>
                <w:szCs w:val="19"/>
              </w:rPr>
              <w:t xml:space="preserve">Proximal Policy Optimization Algorithms. arXiv preprint arXiv:1707.06347.</w:t>
            </w:r>
          </w:p>
        </w:tc>
      </w:tr>
      <w:tr>
        <w:tc>
          <w:tcPr>
            <w:tcW w:type="dxa" w:w="600"/>
            <w:tcBorders>
              <w:top w:val="single" w:color="B0C8E0" w:sz="1"/>
              <w:left w:val="single" w:color="B0C8E0" w:sz="1"/>
              <w:bottom w:val="single" w:color="B0C8E0" w:sz="1"/>
              <w:right w:val="single" w:color="B0C8E0" w:sz="1"/>
            </w:tcBorders>
            <w:shd w:fill="F0F6FC" w:val="clear"/>
            <w:vAlign w:val="center"/>
          </w:tcPr>
          <w:p>
            <w:pPr>
              <w:spacing w:after="60" w:before="60"/>
              <w:jc w:val="center"/>
            </w:pPr>
            <w:r>
              <w:rPr>
                <w:rFonts w:ascii="Arial" w:cs="Arial" w:eastAsia="Arial" w:hAnsi="Arial"/>
                <w:b/>
                <w:bCs/>
                <w:color w:val="1A1A1A"/>
                <w:sz w:val="19"/>
                <w:szCs w:val="19"/>
              </w:rPr>
              <w:t xml:space="preserve">[3]</w:t>
            </w:r>
          </w:p>
        </w:tc>
        <w:tc>
          <w:tcPr>
            <w:tcW w:type="dxa" w:w="350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val="false"/>
                <w:bCs w:val="false"/>
                <w:color w:val="1A1A1A"/>
                <w:sz w:val="19"/>
                <w:szCs w:val="19"/>
              </w:rPr>
              <w:t xml:space="preserve">Lowe, R., Wu, Y., Tamar, A., Harb, J., Abbeel, P., &amp; Mordatch, I. (2017)</w:t>
            </w:r>
          </w:p>
        </w:tc>
        <w:tc>
          <w:tcPr>
            <w:tcW w:type="dxa" w:w="526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val="false"/>
                <w:bCs w:val="false"/>
                <w:color w:val="1A1A1A"/>
                <w:sz w:val="19"/>
                <w:szCs w:val="19"/>
              </w:rPr>
              <w:t xml:space="preserve">Multi-Agent Actor-Critic for Mixed Cooperative-Competitive Environments. NeurIPS 30.</w:t>
            </w:r>
          </w:p>
        </w:tc>
      </w:tr>
      <w:tr>
        <w:tc>
          <w:tcPr>
            <w:tcW w:type="dxa" w:w="600"/>
            <w:tcBorders>
              <w:top w:val="single" w:color="B0C8E0" w:sz="1"/>
              <w:left w:val="single" w:color="B0C8E0" w:sz="1"/>
              <w:bottom w:val="single" w:color="B0C8E0" w:sz="1"/>
              <w:right w:val="single" w:color="B0C8E0" w:sz="1"/>
            </w:tcBorders>
            <w:shd w:fill="FFFFFF" w:val="clear"/>
            <w:vAlign w:val="center"/>
          </w:tcPr>
          <w:p>
            <w:pPr>
              <w:spacing w:after="60" w:before="60"/>
              <w:jc w:val="center"/>
            </w:pPr>
            <w:r>
              <w:rPr>
                <w:rFonts w:ascii="Arial" w:cs="Arial" w:eastAsia="Arial" w:hAnsi="Arial"/>
                <w:b/>
                <w:bCs/>
                <w:color w:val="1A1A1A"/>
                <w:sz w:val="19"/>
                <w:szCs w:val="19"/>
              </w:rPr>
              <w:t xml:space="preserve">[4]</w:t>
            </w:r>
          </w:p>
        </w:tc>
        <w:tc>
          <w:tcPr>
            <w:tcW w:type="dxa" w:w="3500"/>
            <w:tcBorders>
              <w:top w:val="single" w:color="B0C8E0" w:sz="1"/>
              <w:left w:val="single" w:color="B0C8E0" w:sz="1"/>
              <w:bottom w:val="single" w:color="B0C8E0" w:sz="1"/>
              <w:right w:val="single" w:color="B0C8E0" w:sz="1"/>
            </w:tcBorders>
            <w:shd w:fill="FFFFFF" w:val="clear"/>
            <w:vAlign w:val="center"/>
          </w:tcPr>
          <w:p>
            <w:pPr>
              <w:spacing w:after="60" w:before="60"/>
              <w:jc w:val="left"/>
            </w:pPr>
            <w:r>
              <w:rPr>
                <w:rFonts w:ascii="Arial" w:cs="Arial" w:eastAsia="Arial" w:hAnsi="Arial"/>
                <w:b w:val="false"/>
                <w:bCs w:val="false"/>
                <w:color w:val="1A1A1A"/>
                <w:sz w:val="19"/>
                <w:szCs w:val="19"/>
              </w:rPr>
              <w:t xml:space="preserve">Yu, C., Velu, A., Vinitsky, E., Wang, Y., Bayen, A., &amp; Wu, Y. (2021)</w:t>
            </w:r>
          </w:p>
        </w:tc>
        <w:tc>
          <w:tcPr>
            <w:tcW w:type="dxa" w:w="5260"/>
            <w:tcBorders>
              <w:top w:val="single" w:color="B0C8E0" w:sz="1"/>
              <w:left w:val="single" w:color="B0C8E0" w:sz="1"/>
              <w:bottom w:val="single" w:color="B0C8E0" w:sz="1"/>
              <w:right w:val="single" w:color="B0C8E0" w:sz="1"/>
            </w:tcBorders>
            <w:shd w:fill="FFFFFF" w:val="clear"/>
            <w:vAlign w:val="center"/>
          </w:tcPr>
          <w:p>
            <w:pPr>
              <w:spacing w:after="60" w:before="60"/>
              <w:jc w:val="left"/>
            </w:pPr>
            <w:r>
              <w:rPr>
                <w:rFonts w:ascii="Arial" w:cs="Arial" w:eastAsia="Arial" w:hAnsi="Arial"/>
                <w:b w:val="false"/>
                <w:bCs w:val="false"/>
                <w:color w:val="1A1A1A"/>
                <w:sz w:val="19"/>
                <w:szCs w:val="19"/>
              </w:rPr>
              <w:t xml:space="preserve">The Surprising Effectiveness of MAPPO in Cooperative Multi-Agent Games. arXiv:2103.01955.</w:t>
            </w:r>
          </w:p>
        </w:tc>
      </w:tr>
      <w:tr>
        <w:tc>
          <w:tcPr>
            <w:tcW w:type="dxa" w:w="600"/>
            <w:tcBorders>
              <w:top w:val="single" w:color="B0C8E0" w:sz="1"/>
              <w:left w:val="single" w:color="B0C8E0" w:sz="1"/>
              <w:bottom w:val="single" w:color="B0C8E0" w:sz="1"/>
              <w:right w:val="single" w:color="B0C8E0" w:sz="1"/>
            </w:tcBorders>
            <w:shd w:fill="F0F6FC" w:val="clear"/>
            <w:vAlign w:val="center"/>
          </w:tcPr>
          <w:p>
            <w:pPr>
              <w:spacing w:after="60" w:before="60"/>
              <w:jc w:val="center"/>
            </w:pPr>
            <w:r>
              <w:rPr>
                <w:rFonts w:ascii="Arial" w:cs="Arial" w:eastAsia="Arial" w:hAnsi="Arial"/>
                <w:b/>
                <w:bCs/>
                <w:color w:val="1A1A1A"/>
                <w:sz w:val="19"/>
                <w:szCs w:val="19"/>
              </w:rPr>
              <w:t xml:space="preserve">[5]</w:t>
            </w:r>
          </w:p>
        </w:tc>
        <w:tc>
          <w:tcPr>
            <w:tcW w:type="dxa" w:w="350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val="false"/>
                <w:bCs w:val="false"/>
                <w:color w:val="1A1A1A"/>
                <w:sz w:val="19"/>
                <w:szCs w:val="19"/>
              </w:rPr>
              <w:t xml:space="preserve">Khamis, A., Hussein, A., &amp; Elmogy, A. (2015)</w:t>
            </w:r>
          </w:p>
        </w:tc>
        <w:tc>
          <w:tcPr>
            <w:tcW w:type="dxa" w:w="526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val="false"/>
                <w:bCs w:val="false"/>
                <w:color w:val="1A1A1A"/>
                <w:sz w:val="19"/>
                <w:szCs w:val="19"/>
              </w:rPr>
              <w:t xml:space="preserve">Multi-robot Task Allocation: A Review of the State-of-the-Art. Cooperative Robots and Sensor Networks, 31–51. Springer.</w:t>
            </w:r>
          </w:p>
        </w:tc>
      </w:tr>
      <w:tr>
        <w:tc>
          <w:tcPr>
            <w:tcW w:type="dxa" w:w="600"/>
            <w:tcBorders>
              <w:top w:val="single" w:color="B0C8E0" w:sz="1"/>
              <w:left w:val="single" w:color="B0C8E0" w:sz="1"/>
              <w:bottom w:val="single" w:color="B0C8E0" w:sz="1"/>
              <w:right w:val="single" w:color="B0C8E0" w:sz="1"/>
            </w:tcBorders>
            <w:shd w:fill="FFFFFF" w:val="clear"/>
            <w:vAlign w:val="center"/>
          </w:tcPr>
          <w:p>
            <w:pPr>
              <w:spacing w:after="60" w:before="60"/>
              <w:jc w:val="center"/>
            </w:pPr>
            <w:r>
              <w:rPr>
                <w:rFonts w:ascii="Arial" w:cs="Arial" w:eastAsia="Arial" w:hAnsi="Arial"/>
                <w:b/>
                <w:bCs/>
                <w:color w:val="1A1A1A"/>
                <w:sz w:val="19"/>
                <w:szCs w:val="19"/>
              </w:rPr>
              <w:t xml:space="preserve">[6]</w:t>
            </w:r>
          </w:p>
        </w:tc>
        <w:tc>
          <w:tcPr>
            <w:tcW w:type="dxa" w:w="3500"/>
            <w:tcBorders>
              <w:top w:val="single" w:color="B0C8E0" w:sz="1"/>
              <w:left w:val="single" w:color="B0C8E0" w:sz="1"/>
              <w:bottom w:val="single" w:color="B0C8E0" w:sz="1"/>
              <w:right w:val="single" w:color="B0C8E0" w:sz="1"/>
            </w:tcBorders>
            <w:shd w:fill="FFFFFF" w:val="clear"/>
            <w:vAlign w:val="center"/>
          </w:tcPr>
          <w:p>
            <w:pPr>
              <w:spacing w:after="60" w:before="60"/>
              <w:jc w:val="left"/>
            </w:pPr>
            <w:r>
              <w:rPr>
                <w:rFonts w:ascii="Arial" w:cs="Arial" w:eastAsia="Arial" w:hAnsi="Arial"/>
                <w:b w:val="false"/>
                <w:bCs w:val="false"/>
                <w:color w:val="1A1A1A"/>
                <w:sz w:val="19"/>
                <w:szCs w:val="19"/>
              </w:rPr>
              <w:t xml:space="preserve">Gerkey, B. P., &amp; Matarić, M. J. (2004)</w:t>
            </w:r>
          </w:p>
        </w:tc>
        <w:tc>
          <w:tcPr>
            <w:tcW w:type="dxa" w:w="5260"/>
            <w:tcBorders>
              <w:top w:val="single" w:color="B0C8E0" w:sz="1"/>
              <w:left w:val="single" w:color="B0C8E0" w:sz="1"/>
              <w:bottom w:val="single" w:color="B0C8E0" w:sz="1"/>
              <w:right w:val="single" w:color="B0C8E0" w:sz="1"/>
            </w:tcBorders>
            <w:shd w:fill="FFFFFF" w:val="clear"/>
            <w:vAlign w:val="center"/>
          </w:tcPr>
          <w:p>
            <w:pPr>
              <w:spacing w:after="60" w:before="60"/>
              <w:jc w:val="left"/>
            </w:pPr>
            <w:r>
              <w:rPr>
                <w:rFonts w:ascii="Arial" w:cs="Arial" w:eastAsia="Arial" w:hAnsi="Arial"/>
                <w:b w:val="false"/>
                <w:bCs w:val="false"/>
                <w:color w:val="1A1A1A"/>
                <w:sz w:val="19"/>
                <w:szCs w:val="19"/>
              </w:rPr>
              <w:t xml:space="preserve">A Formal Analysis and Taxonomy of Task Allocation in Multi-Robot Systems. International Journal of Robotics Research, 23(9), 939–954.</w:t>
            </w:r>
          </w:p>
        </w:tc>
      </w:tr>
      <w:tr>
        <w:tc>
          <w:tcPr>
            <w:tcW w:type="dxa" w:w="600"/>
            <w:tcBorders>
              <w:top w:val="single" w:color="B0C8E0" w:sz="1"/>
              <w:left w:val="single" w:color="B0C8E0" w:sz="1"/>
              <w:bottom w:val="single" w:color="B0C8E0" w:sz="1"/>
              <w:right w:val="single" w:color="B0C8E0" w:sz="1"/>
            </w:tcBorders>
            <w:shd w:fill="F0F6FC" w:val="clear"/>
            <w:vAlign w:val="center"/>
          </w:tcPr>
          <w:p>
            <w:pPr>
              <w:spacing w:after="60" w:before="60"/>
              <w:jc w:val="center"/>
            </w:pPr>
            <w:r>
              <w:rPr>
                <w:rFonts w:ascii="Arial" w:cs="Arial" w:eastAsia="Arial" w:hAnsi="Arial"/>
                <w:b/>
                <w:bCs/>
                <w:color w:val="1A1A1A"/>
                <w:sz w:val="19"/>
                <w:szCs w:val="19"/>
              </w:rPr>
              <w:t xml:space="preserve">[7]</w:t>
            </w:r>
          </w:p>
        </w:tc>
        <w:tc>
          <w:tcPr>
            <w:tcW w:type="dxa" w:w="350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val="false"/>
                <w:bCs w:val="false"/>
                <w:color w:val="1A1A1A"/>
                <w:sz w:val="19"/>
                <w:szCs w:val="19"/>
              </w:rPr>
              <w:t xml:space="preserve">Dorri, A., Kanhere, S. S., &amp; Jurdak, R. (2018)</w:t>
            </w:r>
          </w:p>
        </w:tc>
        <w:tc>
          <w:tcPr>
            <w:tcW w:type="dxa" w:w="526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val="false"/>
                <w:bCs w:val="false"/>
                <w:color w:val="1A1A1A"/>
                <w:sz w:val="19"/>
                <w:szCs w:val="19"/>
              </w:rPr>
              <w:t xml:space="preserve">Multi-Agent Systems: A Survey. IEEE Access, 6, 28573–28593.</w:t>
            </w:r>
          </w:p>
        </w:tc>
      </w:tr>
      <w:tr>
        <w:tc>
          <w:tcPr>
            <w:tcW w:type="dxa" w:w="600"/>
            <w:tcBorders>
              <w:top w:val="single" w:color="B0C8E0" w:sz="1"/>
              <w:left w:val="single" w:color="B0C8E0" w:sz="1"/>
              <w:bottom w:val="single" w:color="B0C8E0" w:sz="1"/>
              <w:right w:val="single" w:color="B0C8E0" w:sz="1"/>
            </w:tcBorders>
            <w:shd w:fill="FFFFFF" w:val="clear"/>
            <w:vAlign w:val="center"/>
          </w:tcPr>
          <w:p>
            <w:pPr>
              <w:spacing w:after="60" w:before="60"/>
              <w:jc w:val="center"/>
            </w:pPr>
            <w:r>
              <w:rPr>
                <w:rFonts w:ascii="Arial" w:cs="Arial" w:eastAsia="Arial" w:hAnsi="Arial"/>
                <w:b/>
                <w:bCs/>
                <w:color w:val="1A1A1A"/>
                <w:sz w:val="19"/>
                <w:szCs w:val="19"/>
              </w:rPr>
              <w:t xml:space="preserve">[8]</w:t>
            </w:r>
          </w:p>
        </w:tc>
        <w:tc>
          <w:tcPr>
            <w:tcW w:type="dxa" w:w="3500"/>
            <w:tcBorders>
              <w:top w:val="single" w:color="B0C8E0" w:sz="1"/>
              <w:left w:val="single" w:color="B0C8E0" w:sz="1"/>
              <w:bottom w:val="single" w:color="B0C8E0" w:sz="1"/>
              <w:right w:val="single" w:color="B0C8E0" w:sz="1"/>
            </w:tcBorders>
            <w:shd w:fill="FFFFFF" w:val="clear"/>
            <w:vAlign w:val="center"/>
          </w:tcPr>
          <w:p>
            <w:pPr>
              <w:spacing w:after="60" w:before="60"/>
              <w:jc w:val="left"/>
            </w:pPr>
            <w:r>
              <w:rPr>
                <w:rFonts w:ascii="Arial" w:cs="Arial" w:eastAsia="Arial" w:hAnsi="Arial"/>
                <w:b w:val="false"/>
                <w:bCs w:val="false"/>
                <w:color w:val="1A1A1A"/>
                <w:sz w:val="19"/>
                <w:szCs w:val="19"/>
              </w:rPr>
              <w:t xml:space="preserve">Turpin, M., Mohta, K., Michael, N., &amp; Kumar, V. (2014)</w:t>
            </w:r>
          </w:p>
        </w:tc>
        <w:tc>
          <w:tcPr>
            <w:tcW w:type="dxa" w:w="5260"/>
            <w:tcBorders>
              <w:top w:val="single" w:color="B0C8E0" w:sz="1"/>
              <w:left w:val="single" w:color="B0C8E0" w:sz="1"/>
              <w:bottom w:val="single" w:color="B0C8E0" w:sz="1"/>
              <w:right w:val="single" w:color="B0C8E0" w:sz="1"/>
            </w:tcBorders>
            <w:shd w:fill="FFFFFF" w:val="clear"/>
            <w:vAlign w:val="center"/>
          </w:tcPr>
          <w:p>
            <w:pPr>
              <w:spacing w:after="60" w:before="60"/>
              <w:jc w:val="left"/>
            </w:pPr>
            <w:r>
              <w:rPr>
                <w:rFonts w:ascii="Arial" w:cs="Arial" w:eastAsia="Arial" w:hAnsi="Arial"/>
                <w:b w:val="false"/>
                <w:bCs w:val="false"/>
                <w:color w:val="1A1A1A"/>
                <w:sz w:val="19"/>
                <w:szCs w:val="19"/>
              </w:rPr>
              <w:t xml:space="preserve">CAPT: Concurrent Assignment and Planning of Trajectories for Multiple Robots. International Journal of Robotics Research, 33(1), 98–112.</w:t>
            </w:r>
          </w:p>
        </w:tc>
      </w:tr>
      <w:tr>
        <w:tc>
          <w:tcPr>
            <w:tcW w:type="dxa" w:w="600"/>
            <w:tcBorders>
              <w:top w:val="single" w:color="B0C8E0" w:sz="1"/>
              <w:left w:val="single" w:color="B0C8E0" w:sz="1"/>
              <w:bottom w:val="single" w:color="B0C8E0" w:sz="1"/>
              <w:right w:val="single" w:color="B0C8E0" w:sz="1"/>
            </w:tcBorders>
            <w:shd w:fill="F0F6FC" w:val="clear"/>
            <w:vAlign w:val="center"/>
          </w:tcPr>
          <w:p>
            <w:pPr>
              <w:spacing w:after="60" w:before="60"/>
              <w:jc w:val="center"/>
            </w:pPr>
            <w:r>
              <w:rPr>
                <w:rFonts w:ascii="Arial" w:cs="Arial" w:eastAsia="Arial" w:hAnsi="Arial"/>
                <w:b/>
                <w:bCs/>
                <w:color w:val="1A1A1A"/>
                <w:sz w:val="19"/>
                <w:szCs w:val="19"/>
              </w:rPr>
              <w:t xml:space="preserve">[9]</w:t>
            </w:r>
          </w:p>
        </w:tc>
        <w:tc>
          <w:tcPr>
            <w:tcW w:type="dxa" w:w="350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val="false"/>
                <w:bCs w:val="false"/>
                <w:color w:val="1A1A1A"/>
                <w:sz w:val="19"/>
                <w:szCs w:val="19"/>
              </w:rPr>
              <w:t xml:space="preserve">Gym-PyBullet-Drones (2021)</w:t>
            </w:r>
          </w:p>
        </w:tc>
        <w:tc>
          <w:tcPr>
            <w:tcW w:type="dxa" w:w="5260"/>
            <w:tcBorders>
              <w:top w:val="single" w:color="B0C8E0" w:sz="1"/>
              <w:left w:val="single" w:color="B0C8E0" w:sz="1"/>
              <w:bottom w:val="single" w:color="B0C8E0" w:sz="1"/>
              <w:right w:val="single" w:color="B0C8E0" w:sz="1"/>
            </w:tcBorders>
            <w:shd w:fill="F0F6FC" w:val="clear"/>
            <w:vAlign w:val="center"/>
          </w:tcPr>
          <w:p>
            <w:pPr>
              <w:spacing w:after="60" w:before="60"/>
              <w:jc w:val="left"/>
            </w:pPr>
            <w:r>
              <w:rPr>
                <w:rFonts w:ascii="Arial" w:cs="Arial" w:eastAsia="Arial" w:hAnsi="Arial"/>
                <w:b w:val="false"/>
                <w:bCs w:val="false"/>
                <w:color w:val="1A1A1A"/>
                <w:sz w:val="19"/>
                <w:szCs w:val="19"/>
              </w:rPr>
              <w:t xml:space="preserve">A Gymnasium-compatible Crazyflie quadrotor simulation. GitHub: utiasDSL/gym-pybullet-drones.</w:t>
            </w:r>
          </w:p>
        </w:tc>
      </w:tr>
      <w:tr>
        <w:tc>
          <w:tcPr>
            <w:tcW w:type="dxa" w:w="600"/>
            <w:tcBorders>
              <w:top w:val="single" w:color="B0C8E0" w:sz="1"/>
              <w:left w:val="single" w:color="B0C8E0" w:sz="1"/>
              <w:bottom w:val="single" w:color="B0C8E0" w:sz="1"/>
              <w:right w:val="single" w:color="B0C8E0" w:sz="1"/>
            </w:tcBorders>
            <w:shd w:fill="FFFFFF" w:val="clear"/>
            <w:vAlign w:val="center"/>
          </w:tcPr>
          <w:p>
            <w:pPr>
              <w:spacing w:after="60" w:before="60"/>
              <w:jc w:val="center"/>
            </w:pPr>
            <w:r>
              <w:rPr>
                <w:rFonts w:ascii="Arial" w:cs="Arial" w:eastAsia="Arial" w:hAnsi="Arial"/>
                <w:b/>
                <w:bCs/>
                <w:color w:val="1A1A1A"/>
                <w:sz w:val="19"/>
                <w:szCs w:val="19"/>
              </w:rPr>
              <w:t xml:space="preserve">[10]</w:t>
            </w:r>
          </w:p>
        </w:tc>
        <w:tc>
          <w:tcPr>
            <w:tcW w:type="dxa" w:w="3500"/>
            <w:tcBorders>
              <w:top w:val="single" w:color="B0C8E0" w:sz="1"/>
              <w:left w:val="single" w:color="B0C8E0" w:sz="1"/>
              <w:bottom w:val="single" w:color="B0C8E0" w:sz="1"/>
              <w:right w:val="single" w:color="B0C8E0" w:sz="1"/>
            </w:tcBorders>
            <w:shd w:fill="FFFFFF" w:val="clear"/>
            <w:vAlign w:val="center"/>
          </w:tcPr>
          <w:p>
            <w:pPr>
              <w:spacing w:after="60" w:before="60"/>
              <w:jc w:val="left"/>
            </w:pPr>
            <w:r>
              <w:rPr>
                <w:rFonts w:ascii="Arial" w:cs="Arial" w:eastAsia="Arial" w:hAnsi="Arial"/>
                <w:b w:val="false"/>
                <w:bCs w:val="false"/>
                <w:color w:val="1A1A1A"/>
                <w:sz w:val="19"/>
                <w:szCs w:val="19"/>
              </w:rPr>
              <w:t xml:space="preserve">PyBullet Physics SDK (2021)</w:t>
            </w:r>
          </w:p>
        </w:tc>
        <w:tc>
          <w:tcPr>
            <w:tcW w:type="dxa" w:w="5260"/>
            <w:tcBorders>
              <w:top w:val="single" w:color="B0C8E0" w:sz="1"/>
              <w:left w:val="single" w:color="B0C8E0" w:sz="1"/>
              <w:bottom w:val="single" w:color="B0C8E0" w:sz="1"/>
              <w:right w:val="single" w:color="B0C8E0" w:sz="1"/>
            </w:tcBorders>
            <w:shd w:fill="FFFFFF" w:val="clear"/>
            <w:vAlign w:val="center"/>
          </w:tcPr>
          <w:p>
            <w:pPr>
              <w:spacing w:after="60" w:before="60"/>
              <w:jc w:val="left"/>
            </w:pPr>
            <w:r>
              <w:rPr>
                <w:rFonts w:ascii="Arial" w:cs="Arial" w:eastAsia="Arial" w:hAnsi="Arial"/>
                <w:b w:val="false"/>
                <w:bCs w:val="false"/>
                <w:color w:val="1A1A1A"/>
                <w:sz w:val="19"/>
                <w:szCs w:val="19"/>
              </w:rPr>
              <w:t xml:space="preserve">Bullet Real-Time Physics Simulation. https://pybullet.org</w:t>
            </w:r>
          </w:p>
        </w:tc>
      </w:tr>
    </w:tbl>
    <w:p>
      <w:r>
        <w:t xml:space="preserve"/>
      </w:r>
    </w:p>
    <w:p>
      <w:r>
        <w:t xml:space="preserve"/>
      </w:r>
    </w:p>
    <w:p>
      <w:pPr>
        <w:pBdr>
          <w:bottom w:val="single" w:color="B0C8E0" w:sz="4"/>
        </w:pBdr>
        <w:spacing w:after="40" w:before="40"/>
      </w:pPr>
      <w:r>
        <w:t xml:space="preserve"/>
      </w:r>
    </w:p>
    <w:p>
      <w:pPr>
        <w:spacing w:after="0" w:before="120"/>
        <w:jc w:val="center"/>
      </w:pPr>
      <w:r>
        <w:rPr>
          <w:rFonts w:ascii="Arial" w:cs="Arial" w:eastAsia="Arial" w:hAnsi="Arial"/>
          <w:i/>
          <w:iCs/>
          <w:color w:val="555555"/>
          <w:sz w:val="18"/>
          <w:szCs w:val="18"/>
        </w:rPr>
        <w:t xml:space="preserve">drone-network / phase1-allocation-interface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8E0" w:sz="4"/>
      </w:pBdr>
      <w:spacing w:after="0" w:before="10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C8E0" w:sz="4"/>
      </w:pBdr>
      <w:spacing w:after="100" w:before="0"/>
      <w:jc w:val="right"/>
    </w:pPr>
    <w:r>
      <w:rPr>
        <w:rFonts w:ascii="Arial" w:cs="Arial" w:eastAsia="Arial" w:hAnsi="Arial"/>
        <w:color w:val="555555"/>
        <w:sz w:val="18"/>
        <w:szCs w:val="18"/>
      </w:rPr>
      <w:t xml:space="preserve">Drone Swarm — Market-Based Dynamic Task Allocation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before="0"/>
        <w:ind w:left="540" w:hanging="260"/>
      </w:pPr>
    </w:lvl>
  </w:abstractNum>
  <w:abstractNum w:abstractNumId="3" w15:restartNumberingAfterBreak="0">
    <w:multiLevelType w:val="hybridMultilevel"/>
    <w:lvl w:ilvl="0" w15:tentative="1">
      <w:start w:val="1"/>
      <w:numFmt w:val="decimal"/>
      <w:lvlText w:val="%1."/>
      <w:lvlJc w:val="left"/>
      <w:pPr>
        <w:spacing w:after="80" w:before="0"/>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A3A5C"/>
      <w:sz w:val="34"/>
      <w:szCs w:val="34"/>
    </w:rPr>
  </w:style>
  <w:style w:type="paragraph" w:styleId="Heading2">
    <w:name w:val="Heading 2"/>
    <w:basedOn w:val="Normal"/>
    <w:next w:val="Normal"/>
    <w:qFormat/>
    <w:pPr>
      <w:spacing w:after="120" w:before="260"/>
      <w:outlineLvl w:val="1"/>
    </w:pPr>
    <w:rPr>
      <w:rFonts w:ascii="Arial" w:cs="Arial" w:eastAsia="Arial" w:hAnsi="Arial"/>
      <w:b/>
      <w:bCs/>
      <w:color w:val="2E5F8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bd1pzehnmv733iaz7z3ds" Type="http://schemas.openxmlformats.org/officeDocument/2006/relationships/hyperlink" Target="https://github.com/riminator/drone-network"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2026-07-21T03:29:41.908Z</dcterms:created>
  <dcterms:modified xsi:type="dcterms:W3CDTF">2026-07-21T03:29:41.908Z</dcterms:modified>
</cp:coreProperties>
</file>

<file path=docProps/custom.xml><?xml version="1.0" encoding="utf-8"?>
<Properties xmlns="http://schemas.openxmlformats.org/officeDocument/2006/custom-properties" xmlns:vt="http://schemas.openxmlformats.org/officeDocument/2006/docPropsVTypes"/>
</file>