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디자인 및 개발 진행 회의의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2025.05.29 / 9:00~10:30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fr38meej9hmw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Figma site 관련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기존에는 HTML 내보내기만 가능했으나, ‘Figma Site’ 기능을 쓰면 프로토타입이 바로 웹에 적용됨. &gt; 디자인 시연용으로도 충분히 활용 가능 &gt; 프레임 크기·위치 조정 후 테스트 진행.</w:t>
                </w:r>
              </w:sdtContent>
            </w:sdt>
          </w:p>
          <w:p w:rsidR="00000000" w:rsidDel="00000000" w:rsidP="00000000" w:rsidRDefault="00000000" w:rsidRPr="00000000" w14:paraId="0000002E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1tbbxr1yoxe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numPr>
                <w:ilvl w:val="0"/>
                <w:numId w:val="14"/>
              </w:numPr>
              <w:spacing w:after="0" w:afterAutospacing="0" w:before="360" w:lineRule="auto"/>
              <w:ind w:left="1440" w:hanging="360"/>
              <w:jc w:val="left"/>
              <w:rPr>
                <w:b w:val="1"/>
                <w:u w:val="none"/>
              </w:rPr>
            </w:pPr>
            <w:bookmarkStart w:colFirst="0" w:colLast="0" w:name="_heading=h.mtlidrgjedj3" w:id="2"/>
            <w:bookmarkEnd w:id="2"/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메뉴) 대출 파트 기능 구현 현황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햇살론 등 정부 지원 대출 계산 기능 구현 완료. 입력된 금액·금리로 결과를 표 형식으로 표시.</w:t>
                  <w:br w:type="textWrapping"/>
                  <w:br w:type="textWrapping"/>
                  <w:t xml:space="preserve">&gt; UI 디자인 설계 시작 (layout 동림님께서 현재 진행중)</w:t>
                </w:r>
              </w:sdtContent>
            </w:sdt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2"/>
              <w:numPr>
                <w:ilvl w:val="0"/>
                <w:numId w:val="6"/>
              </w:numPr>
              <w:spacing w:after="80" w:before="360" w:lineRule="auto"/>
              <w:ind w:left="1440" w:hanging="36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u w:val="none"/>
              </w:rPr>
            </w:pPr>
            <w:bookmarkStart w:colFirst="0" w:colLast="0" w:name="_heading=h.skco0pcfci65" w:id="3"/>
            <w:bookmarkEnd w:id="3"/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대출 상품 필터링·정렬 UI</w:t>
                </w:r>
              </w:sdtContent>
            </w:sdt>
          </w:p>
          <w:p w:rsidR="00000000" w:rsidDel="00000000" w:rsidP="00000000" w:rsidRDefault="00000000" w:rsidRPr="00000000" w14:paraId="0000003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7"/>
              </w:numPr>
              <w:spacing w:after="0" w:afterAutospacing="0" w:before="240" w:lineRule="auto"/>
              <w:ind w:left="1440" w:hanging="360"/>
              <w:jc w:val="left"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필터: 햇살론·소액비상금·새희망홀씨·사잇돌·신용대출·기타 / 1금융권·2금융권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정렬: 최저금리 기준 정렬 기능</w:t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우선 기본 필터(대출 종류 5개)와 1·2금융권 필터 적용</w:t>
                </w:r>
              </w:sdtContent>
            </w:sdt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Style w:val="Heading2"/>
              <w:numPr>
                <w:ilvl w:val="0"/>
                <w:numId w:val="9"/>
              </w:numPr>
              <w:spacing w:after="0" w:afterAutospacing="0" w:before="360" w:lineRule="auto"/>
              <w:ind w:left="1440" w:hanging="36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u w:val="none"/>
              </w:rPr>
            </w:pPr>
            <w:bookmarkStart w:colFirst="0" w:colLast="0" w:name="_heading=h.tgasjgpaq5to" w:id="4"/>
            <w:bookmarkEnd w:id="4"/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설문지(Loan Survey) 페이지 구성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설문 문항: 대출 금액 → 대출 목적 → 소득 여부 → 신용 등급 (총 4개)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한 화면에 모든 문항을 표시 vs. 단계별 화면 전환 방식 논의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메인 대출 상품 페이지 고정 유지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별도 설문 추천 페이지(화면 전환 방식) 추가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(대출 상품 목록화면에 ‘설문 시작’ 버튼 삽입- 고려중)</w:t>
                  <w:br w:type="textWrapping"/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E">
            <w:pPr>
              <w:pStyle w:val="Heading2"/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b w:val="1"/>
                <w:u w:val="none"/>
              </w:rPr>
            </w:pPr>
            <w:bookmarkStart w:colFirst="0" w:colLast="0" w:name="_heading=h.6gwy7vc2ei7a" w:id="5"/>
            <w:bookmarkEnd w:id="5"/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 계산기·금융 사전 기능(사이드 메뉴)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&gt;&gt; 계산기 기능은 우선 사이드바에서 제외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0">
            <w:pPr>
              <w:numPr>
                <w:ilvl w:val="1"/>
                <w:numId w:val="5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&gt;&gt; 금융 사전 검색은 신규 탭(또는 새 페이지) 오픈 방식으로 차후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1">
            <w:pPr>
              <w:pStyle w:val="Heading2"/>
              <w:spacing w:after="80" w:before="360" w:lineRule="auto"/>
              <w:ind w:left="144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r7pcrgw21tnq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numPr>
                <w:ilvl w:val="0"/>
                <w:numId w:val="1"/>
              </w:numPr>
              <w:spacing w:after="0" w:afterAutospacing="0" w:before="360" w:lineRule="auto"/>
              <w:ind w:left="1440" w:hanging="36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u w:val="none"/>
              </w:rPr>
            </w:pPr>
            <w:bookmarkStart w:colFirst="0" w:colLast="0" w:name="_heading=h.yrx9ltid28yq" w:id="7"/>
            <w:bookmarkEnd w:id="7"/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예적금·대출 페이지 및 모아 플러스 메인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예적금 파트와 대출 파트의 피그마 구현 현황 점검 &gt; 메인 , 팝업 레이아웃 시안 완료(오후)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모아 플러스 단계(2~4) 구성 및 화면 설계 논의</w:t>
                  <w:br w:type="textWrapping"/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5">
            <w:pPr>
              <w:pStyle w:val="Heading2"/>
              <w:numPr>
                <w:ilvl w:val="0"/>
                <w:numId w:val="11"/>
              </w:numPr>
              <w:spacing w:after="0" w:afterAutospacing="0" w:before="0" w:beforeAutospacing="0" w:lineRule="auto"/>
              <w:ind w:left="1440" w:hanging="360"/>
              <w:jc w:val="left"/>
              <w:rPr>
                <w:b w:val="1"/>
                <w:u w:val="none"/>
              </w:rPr>
            </w:pPr>
            <w:bookmarkStart w:colFirst="0" w:colLast="0" w:name="_heading=h.ld2jwbvgujez" w:id="8"/>
            <w:bookmarkEnd w:id="8"/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아이콘·배너 디자인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모아 플러스 메인에 들어갈 컬러풀한 아이콘 제작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배너 이미지 시안(키보드, 돼지 등 여러 후보) 중 최종 1안 선택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3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아이콘은 컬러풀한 스타일로 제작 완료 (동림)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9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Notion 업데이트</w:t>
                </w:r>
              </w:sdtContent>
            </w:sdt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MOA PLUS 레이아웃 설계 (Step 1.~Step 4.)</w:t>
                </w:r>
              </w:sdtContent>
            </w:sdt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before="0" w:beforeAutospacing="0" w:lineRule="auto"/>
              <w:ind w:left="720" w:hanging="360"/>
              <w:jc w:val="left"/>
              <w:rPr>
                <w:sz w:val="30"/>
                <w:szCs w:val="30"/>
                <w:u w:val="no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0"/>
                    <w:szCs w:val="30"/>
                    <w:rtl w:val="0"/>
                  </w:rPr>
                  <w:t xml:space="preserve">2차 발표 준비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2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0YOkJoG3jJgW4tpbSxtplYMCQ==">CgMxLjAaFAoBMBIPCg0IB0IJEgdHdW5nc3VoGhQKATESDwoNCAdCCRIHR3VuZ3N1aBolCgEyEiAKHggHQhoKD1RpbWVzIE5ldyBSb21hbhIHR3VuZ3N1aBoUCgEzEg8KDQgHQgkSB0d1bmdzdWgaJQoBNBIgCh4IB0IaCg9UaW1lcyBOZXcgUm9tYW4SB0d1bmdzdWgaFAoBNRIPCg0IB0IJEgdHdW5nc3VoGhQKATYSDwoNCAdCCRIHR3VuZ3N1aBoUCgE3Eg8KDQgHQgkSB0d1bmdzdWgaJQoBOBIgCh4IB0IaCg9UaW1lcyBOZXcgUm9tYW4SB0d1bmdzdWgaFAoBORIPCg0IB0IJEgdHdW5nc3VoGhUKAjEwEg8KDQgHQgkSB0d1bmdzdWgaFQoCMTESDwoNCAdCCRIHR3VuZ3N1aBoVCgIxMhIPCg0IB0IJEgdHdW5nc3VoGhUKAjEzEg8KDQgHQgkSB0d1bmdzdWgaJgoCMTQSIAoeCAdCGgoPVGltZXMgTmV3IFJvbWFuEgdHdW5nc3VoGhUKAjE1Eg8KDQgHQgkSB0d1bmdzdWgaFQoCMTYSDwoNCAdCCRIHR3VuZ3N1aBomCgIxNxIgCh4IB0IaCg9UaW1lcyBOZXcgUm9tYW4SB0d1bmdzdWgaFQoCMTgSDwoNCAdCCRIHR3VuZ3N1aBoVCgIxORIPCg0IB0IJEgdHdW5nc3VoGiYKAjIwEiAKHggHQhoKD1RpbWVzIE5ldyBSb21hbhIHR3VuZ3N1aBoVCgIyMRIPCg0IB0IJEgdHdW5nc3VoGhUKAjIyEg8KDQgHQgkSB0d1bmdzdWgaFQoCMjMSDwoNCAdCCRIHR3VuZ3N1aBoVCgIyNBIPCg0IB0IJEgdHdW5nc3VoGhUKAjI1Eg8KDQgHQgkSB0d1bmdzdWgaFQoCMjYSDwoNCAdCCRIHR3VuZ3N1aDIOaC5mcjM4bWVlajlobXcyDWguMXRiYnhyMXlveGUyDmgubXRsaWRyZ2plZGozMg5oLnNrY28wcGNmY2k2NTIOaC50Z2FzamdwYXE1dG8yDmguNmd3eTd2YzJlaTdhMg5oLnI3cGNyZ3cyMXRucTIOaC55cng5bHRpZDI4eXEyDmgubGQyandidmd1amV6OAByITFFQklzQ19YdUROOXMtUHZ1Q05weEhOblhVeFZtQnZ5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