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sz w:val="28"/>
                <w:szCs w:val="28"/>
              </w:rPr>
              <w:t>Model</w:t>
            </w:r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color w:val="1F1F1F"/>
                <w:sz w:val="28"/>
                <w:szCs w:val="28"/>
                <w:shd w:val="clear" w:color="auto" w:fill="FFFFFF"/>
              </w:rPr>
              <w:t>Accuracy</w:t>
            </w:r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color w:val="1F1F1F"/>
                <w:sz w:val="28"/>
                <w:szCs w:val="28"/>
                <w:shd w:val="clear" w:color="auto" w:fill="FFFFFF"/>
              </w:rPr>
              <w:t>Precision</w:t>
            </w:r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color w:val="1F1F1F"/>
                <w:sz w:val="28"/>
                <w:szCs w:val="28"/>
                <w:shd w:val="clear" w:color="auto" w:fill="FFFFFF"/>
              </w:rPr>
              <w:t>Recall</w:t>
            </w:r>
          </w:p>
        </w:tc>
        <w:tc>
          <w:tcPr>
            <w:tcW w:w="1559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color w:val="1F1F1F"/>
                <w:sz w:val="28"/>
                <w:szCs w:val="28"/>
                <w:shd w:val="clear" w:color="auto" w:fill="FFFFFF"/>
              </w:rPr>
              <w:t>Specificity</w:t>
            </w:r>
          </w:p>
        </w:tc>
        <w:tc>
          <w:tcPr>
            <w:tcW w:w="1559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CD6">
              <w:rPr>
                <w:rFonts w:ascii="Times New Roman" w:hAnsi="Times New Roman" w:cs="Times New Roman"/>
                <w:b/>
                <w:color w:val="1F1F1F"/>
                <w:sz w:val="28"/>
                <w:szCs w:val="28"/>
                <w:shd w:val="clear" w:color="auto" w:fill="FFFFFF"/>
              </w:rPr>
              <w:t>F1 Score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98.53</w:t>
            </w:r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98.50</w:t>
            </w:r>
          </w:p>
        </w:tc>
        <w:tc>
          <w:tcPr>
            <w:tcW w:w="1558" w:type="dxa"/>
            <w:vAlign w:val="center"/>
          </w:tcPr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97.50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99.17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97.95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Random Forest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98.77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98.82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97.88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99.27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98.30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Support Vector Machine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95.02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94.20</w:t>
            </w:r>
          </w:p>
        </w:tc>
        <w:tc>
          <w:tcPr>
            <w:tcW w:w="1558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91.28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97.25</w:t>
            </w:r>
          </w:p>
        </w:tc>
        <w:tc>
          <w:tcPr>
            <w:tcW w:w="1559" w:type="dxa"/>
            <w:vAlign w:val="center"/>
          </w:tcPr>
          <w:p w:rsidR="008A7D30" w:rsidRPr="00232CD6" w:rsidRDefault="00401A41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92.41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Logistic Regression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89.92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86.86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83.67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94.16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84.67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Decision Tree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97.89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97.54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96.74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98.81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97.11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K-Nearest Neighbors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92.20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90.07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86.65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95.52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87.97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Gaussian Naive Bayes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90.09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85.89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tabs>
                <w:tab w:val="left" w:pos="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88.56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95.41</w:t>
            </w:r>
          </w:p>
        </w:tc>
        <w:tc>
          <w:tcPr>
            <w:tcW w:w="1559" w:type="dxa"/>
            <w:vAlign w:val="center"/>
          </w:tcPr>
          <w:p w:rsidR="00FD6A2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86.82</w:t>
            </w:r>
          </w:p>
          <w:p w:rsidR="008A7D30" w:rsidRPr="00232CD6" w:rsidRDefault="008A7D3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AdaBoost</w:t>
            </w:r>
            <w:proofErr w:type="spellEnd"/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83.70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81.02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86.51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93.11</w:t>
            </w:r>
          </w:p>
        </w:tc>
        <w:tc>
          <w:tcPr>
            <w:tcW w:w="1559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81.53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Extra Trees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98.71</w:t>
            </w:r>
          </w:p>
        </w:tc>
        <w:tc>
          <w:tcPr>
            <w:tcW w:w="1558" w:type="dxa"/>
            <w:vAlign w:val="center"/>
          </w:tcPr>
          <w:p w:rsidR="008A7D30" w:rsidRPr="00232CD6" w:rsidRDefault="00FD6A20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98.54</w:t>
            </w:r>
          </w:p>
        </w:tc>
        <w:tc>
          <w:tcPr>
            <w:tcW w:w="1558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97.80</w:t>
            </w:r>
          </w:p>
        </w:tc>
        <w:tc>
          <w:tcPr>
            <w:tcW w:w="1559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99.30</w:t>
            </w:r>
          </w:p>
        </w:tc>
        <w:tc>
          <w:tcPr>
            <w:tcW w:w="1559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98.13</w:t>
            </w:r>
          </w:p>
        </w:tc>
      </w:tr>
      <w:tr w:rsidR="008A7D30" w:rsidRPr="00232CD6" w:rsidTr="00A73D7F">
        <w:tc>
          <w:tcPr>
            <w:tcW w:w="1558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b/>
                <w:sz w:val="24"/>
                <w:szCs w:val="24"/>
              </w:rPr>
              <w:t>Gradient Boosting Classifier</w:t>
            </w:r>
          </w:p>
        </w:tc>
        <w:tc>
          <w:tcPr>
            <w:tcW w:w="1558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98.59</w:t>
            </w:r>
          </w:p>
        </w:tc>
        <w:tc>
          <w:tcPr>
            <w:tcW w:w="1558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98.69</w:t>
            </w:r>
          </w:p>
        </w:tc>
        <w:tc>
          <w:tcPr>
            <w:tcW w:w="1558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97.71</w:t>
            </w:r>
          </w:p>
        </w:tc>
        <w:tc>
          <w:tcPr>
            <w:tcW w:w="1559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99.18</w:t>
            </w:r>
          </w:p>
        </w:tc>
        <w:tc>
          <w:tcPr>
            <w:tcW w:w="1559" w:type="dxa"/>
            <w:vAlign w:val="center"/>
          </w:tcPr>
          <w:p w:rsidR="008A7D30" w:rsidRPr="00232CD6" w:rsidRDefault="00232CD6" w:rsidP="00A73D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CD6">
              <w:rPr>
                <w:rFonts w:ascii="Times New Roman" w:hAnsi="Times New Roman" w:cs="Times New Roman"/>
                <w:color w:val="1F1F1F"/>
                <w:sz w:val="21"/>
                <w:szCs w:val="21"/>
                <w:shd w:val="clear" w:color="auto" w:fill="FFFFFF"/>
              </w:rPr>
              <w:t>98.14</w:t>
            </w:r>
          </w:p>
        </w:tc>
      </w:tr>
    </w:tbl>
    <w:p w:rsidR="00A73D7F" w:rsidRPr="00232CD6" w:rsidRDefault="00A73D7F" w:rsidP="00A73D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73D7F" w:rsidRPr="00232CD6" w:rsidSect="007E7E4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0B7"/>
    <w:rsid w:val="00232CD6"/>
    <w:rsid w:val="00401A41"/>
    <w:rsid w:val="006F2418"/>
    <w:rsid w:val="007E7E42"/>
    <w:rsid w:val="008A7D30"/>
    <w:rsid w:val="00A73D7F"/>
    <w:rsid w:val="00C560B7"/>
    <w:rsid w:val="00C81A10"/>
    <w:rsid w:val="00FD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49AB"/>
  <w15:chartTrackingRefBased/>
  <w15:docId w15:val="{AAB7B9D7-F8A6-4C34-B0CA-FF2AB2C3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2026-10-11T17:31:00Z</dcterms:created>
  <dcterms:modified xsi:type="dcterms:W3CDTF">2026-10-11T18:34:00Z</dcterms:modified>
</cp:coreProperties>
</file>