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left"/>
        <w:rPr/>
      </w:pPr>
      <w:r w:rsidDel="00000000" w:rsidR="00000000" w:rsidRPr="00000000">
        <w:rPr>
          <w:rFonts w:ascii="Calibri" w:cs="Calibri" w:eastAsia="Calibri" w:hAnsi="Calibri"/>
          <w:b w:val="1"/>
          <w:bCs w:val="1"/>
          <w:color w:val="1e3a8a"/>
          <w:sz w:val="44"/>
          <w:szCs w:val="44"/>
          <w:rtl w:val="0"/>
        </w:rPr>
        <w:t xml:space="preserve">SYSTEM PROMPT SPECIFICATION &amp; ARCHITECTURE</w:t>
      </w:r>
      <w:r w:rsidDel="00000000" w:rsidR="00000000" w:rsidRPr="00000000">
        <w:rPr>
          <w:rtl w:val="0"/>
        </w:rPr>
      </w:r>
    </w:p>
    <w:p w:rsidR="00000000" w:rsidDel="00000000" w:rsidP="00000000" w:rsidRDefault="00000000" w:rsidRPr="00000000" w14:paraId="00000002">
      <w:pPr>
        <w:spacing w:after="280" w:before="0" w:lineRule="auto"/>
        <w:rPr/>
      </w:pPr>
      <w:r w:rsidDel="00000000" w:rsidR="00000000" w:rsidRPr="00000000">
        <w:rPr>
          <w:rFonts w:ascii="Calibri" w:cs="Calibri" w:eastAsia="Calibri" w:hAnsi="Calibri"/>
          <w:color w:val="64748b"/>
          <w:sz w:val="24"/>
          <w:szCs w:val="24"/>
          <w:rtl w:val="0"/>
        </w:rPr>
        <w:t xml:space="preserve">Master Engineering Prompts for Intelligent API Monitoring &amp; Incident Triage Platform</w:t>
      </w:r>
      <w:r w:rsidDel="00000000" w:rsidR="00000000" w:rsidRPr="00000000">
        <w:rPr>
          <w:rtl w:val="0"/>
        </w:rPr>
      </w:r>
    </w:p>
    <w:p w:rsidR="00000000" w:rsidDel="00000000" w:rsidP="00000000" w:rsidRDefault="00000000" w:rsidRPr="00000000" w14:paraId="00000003">
      <w:pPr>
        <w:pStyle w:val="Heading1"/>
        <w:keepNext w:val="1"/>
        <w:spacing w:after="120" w:before="280" w:lineRule="auto"/>
        <w:rPr/>
      </w:pPr>
      <w:r w:rsidDel="00000000" w:rsidR="00000000" w:rsidRPr="00000000">
        <w:rPr>
          <w:rFonts w:ascii="Calibri" w:cs="Calibri" w:eastAsia="Calibri" w:hAnsi="Calibri"/>
          <w:b w:val="1"/>
          <w:bCs w:val="1"/>
          <w:color w:val="1e3a8a"/>
          <w:sz w:val="36"/>
          <w:szCs w:val="36"/>
          <w:rtl w:val="0"/>
        </w:rPr>
        <w:t xml:space="preserve">1. Executive Summary &amp; Purpose</w:t>
      </w:r>
      <w:r w:rsidDel="00000000" w:rsidR="00000000" w:rsidRPr="00000000">
        <w:rPr>
          <w:rtl w:val="0"/>
        </w:rPr>
      </w:r>
    </w:p>
    <w:p w:rsidR="00000000" w:rsidDel="00000000" w:rsidP="00000000" w:rsidRDefault="00000000" w:rsidRPr="00000000" w14:paraId="00000004">
      <w:pPr>
        <w:spacing w:after="120" w:line="276" w:lineRule="auto"/>
        <w:rPr/>
      </w:pPr>
      <w:r w:rsidDel="00000000" w:rsidR="00000000" w:rsidRPr="00000000">
        <w:rPr>
          <w:rtl w:val="0"/>
        </w:rPr>
        <w:t xml:space="preserve">This specification document consolidates the complete, production-grade master engineering prompts utilized to build the frontend and architectural interfaces of the Intelligent API Monitoring &amp; Incident Triage Platform. Designed to run in an autonomous execution environment (such as Claude Code or an automated agent), this blueprint ensures strict compliance with microservice APIs, state consistency, high-density DevOps visualization, and reliable failover mechanics.</w:t>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e3a8a" w:space="0" w:sz="24" w:val="single"/>
              <w:bottom w:color="000000" w:space="0" w:sz="0" w:val="nil"/>
              <w:right w:color="000000" w:space="0" w:sz="0" w:val="nil"/>
            </w:tcBorders>
            <w:shd w:fill="f1f5f9" w:val="clear"/>
            <w:tcMar>
              <w:top w:w="140.0" w:type="dxa"/>
              <w:left w:w="200.0" w:type="dxa"/>
              <w:bottom w:w="140.0" w:type="dxa"/>
              <w:right w:w="200.0" w:type="dxa"/>
            </w:tcMar>
          </w:tcPr>
          <w:p w:rsidR="00000000" w:rsidDel="00000000" w:rsidP="00000000" w:rsidRDefault="00000000" w:rsidRPr="00000000" w14:paraId="00000005">
            <w:pPr>
              <w:spacing w:after="60" w:before="40" w:lineRule="auto"/>
              <w:rPr/>
            </w:pPr>
            <w:r w:rsidDel="00000000" w:rsidR="00000000" w:rsidRPr="00000000">
              <w:rPr>
                <w:rFonts w:ascii="Calibri" w:cs="Calibri" w:eastAsia="Calibri" w:hAnsi="Calibri"/>
                <w:b w:val="1"/>
                <w:bCs w:val="1"/>
                <w:color w:val="1e3a8a"/>
                <w:sz w:val="21"/>
                <w:szCs w:val="21"/>
                <w:rtl w:val="0"/>
              </w:rPr>
              <w:t xml:space="preserve">📌 CLIENT DELIVERY HIGHLIGHT</w:t>
              <w:br w:type="textWrapping"/>
            </w:r>
            <w:r w:rsidDel="00000000" w:rsidR="00000000" w:rsidRPr="00000000">
              <w:rPr>
                <w:rFonts w:ascii="Calibri" w:cs="Calibri" w:eastAsia="Calibri" w:hAnsi="Calibri"/>
                <w:color w:val="334155"/>
                <w:sz w:val="19"/>
                <w:szCs w:val="19"/>
                <w:rtl w:val="0"/>
              </w:rPr>
              <w:t xml:space="preserve">The prompt below was formulated with strict architectural contracts, including full API type definitions, reverse-proxy specifications, URL-hash routing patterns, real-time Server-Sent Events (SSE) handling, and an interactive Mistral AI root-cause analysis modal. This ensures complete reliability without requiring iterative corrections.</w:t>
            </w:r>
            <w:r w:rsidDel="00000000" w:rsidR="00000000" w:rsidRPr="00000000">
              <w:rPr>
                <w:rtl w:val="0"/>
              </w:rPr>
            </w:r>
          </w:p>
        </w:tc>
      </w:tr>
    </w:tbl>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pStyle w:val="Heading1"/>
        <w:keepNext w:val="1"/>
        <w:spacing w:after="120" w:before="280" w:lineRule="auto"/>
        <w:rPr/>
      </w:pPr>
      <w:r w:rsidDel="00000000" w:rsidR="00000000" w:rsidRPr="00000000">
        <w:rPr>
          <w:rFonts w:ascii="Calibri" w:cs="Calibri" w:eastAsia="Calibri" w:hAnsi="Calibri"/>
          <w:b w:val="1"/>
          <w:bCs w:val="1"/>
          <w:color w:val="1e3a8a"/>
          <w:sz w:val="36"/>
          <w:szCs w:val="36"/>
          <w:rtl w:val="0"/>
        </w:rPr>
        <w:t xml:space="preserve">2. Claude Code Frontend Master Prompt</w:t>
      </w:r>
      <w:r w:rsidDel="00000000" w:rsidR="00000000" w:rsidRPr="00000000">
        <w:rPr>
          <w:rtl w:val="0"/>
        </w:rPr>
      </w:r>
    </w:p>
    <w:p w:rsidR="00000000" w:rsidDel="00000000" w:rsidP="00000000" w:rsidRDefault="00000000" w:rsidRPr="00000000" w14:paraId="00000008">
      <w:pPr>
        <w:spacing w:after="120" w:line="276" w:lineRule="auto"/>
        <w:rPr/>
      </w:pPr>
      <w:r w:rsidDel="00000000" w:rsidR="00000000" w:rsidRPr="00000000">
        <w:rPr>
          <w:rtl w:val="0"/>
        </w:rPr>
        <w:t xml:space="preserve">The master prompt below contains the entire verbatim prompt used to construct the frontend application from scratch. All architectural parameters, endpoints, component structures, and design guidelines are codified for immediate reuse or auditing.</w:t>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tcBorders>
              <w:top w:color="334155" w:space="0" w:sz="4" w:val="single"/>
              <w:left w:color="334155" w:space="0" w:sz="4" w:val="single"/>
              <w:bottom w:color="334155" w:space="0" w:sz="4" w:val="single"/>
              <w:right w:color="334155" w:space="0" w:sz="4" w:val="single"/>
            </w:tcBorders>
            <w:shd w:fill="0f172a" w:val="clear"/>
            <w:tcMar>
              <w:top w:w="120.0" w:type="dxa"/>
              <w:left w:w="160.0" w:type="dxa"/>
              <w:bottom w:w="120.0" w:type="dxa"/>
              <w:right w:w="160.0" w:type="dxa"/>
            </w:tcMar>
          </w:tcPr>
          <w:p w:rsidR="00000000" w:rsidDel="00000000" w:rsidP="00000000" w:rsidRDefault="00000000" w:rsidRPr="00000000" w14:paraId="00000009">
            <w:pPr>
              <w:spacing w:after="40" w:before="40" w:line="276" w:lineRule="auto"/>
              <w:rPr/>
            </w:pPr>
            <w:r w:rsidDel="00000000" w:rsidR="00000000" w:rsidRPr="00000000">
              <w:rPr>
                <w:rFonts w:ascii="Consolas" w:cs="Consolas" w:eastAsia="Consolas" w:hAnsi="Consolas"/>
                <w:color w:val="e2e8f0"/>
                <w:sz w:val="17"/>
                <w:szCs w:val="17"/>
                <w:rtl w:val="0"/>
              </w:rPr>
              <w:t xml:space="preserve"># MISSION: BUILD THE INTELLIGENT API MONITOR &amp; INCIDENT TRIAGE FRONTEND</w:t>
              <w:br w:type="textWrapping"/>
              <w:br w:type="textWrapping"/>
              <w:t xml:space="preserve">You are tasked with building the complete, production-grade frontend for the Intelligent API Monitoring &amp; Incident Triage Platform. The backend is an Express/PostgreSQL/Redis microservice running at http://localhost:3001 (proxied in Next.js).</w:t>
              <w:br w:type="textWrapping"/>
              <w:br w:type="textWrapping"/>
              <w:t xml:space="preserve">You must build a clean, responsive, modular web application using Next.js (App Router), TypeScript, Tailwind CSS, Shadcn UI, Lucide Icons, and next-themes (Dark/Light mode).</w:t>
              <w:br w:type="textWrapping"/>
              <w:br w:type="textWrapping"/>
              <w:t xml:space="preserve">---</w:t>
              <w:br w:type="textWrapping"/>
              <w:br w:type="textWrapping"/>
              <w:t xml:space="preserve">## 1. TECH STACK &amp; CORE GUIDELINES</w:t>
              <w:br w:type="textWrapping"/>
              <w:t xml:space="preserve">- Framework: Next.js (App Router, Turbopack, TypeScript).</w:t>
              <w:br w:type="textWrapping"/>
              <w:t xml:space="preserve">- Styling: Tailwind CSS with sleek Dark / Light mode via next-themes.</w:t>
              <w:br w:type="textWrapping"/>
              <w:t xml:space="preserve">- UI Components: Shadcn UI components (Card, Button, Badge, Dialog, Table, DropdownMenu, NativeSelect, Input, Label, Alert, Avatar, Spinner, Skeleton).</w:t>
              <w:br w:type="textWrapping"/>
              <w:t xml:space="preserve">- Design Aesthetic: High-signal, dense DevOps/SRE monitoring console inspired by Datadog and Linear. Zero fluff, rich badges, monospaced metrics, clear visual hierarchy, and smooth micro-animations.</w:t>
              <w:br w:type="textWrapping"/>
              <w:t xml:space="preserve">- Responsiveness: Dense data tables on desktop; fluid card lists on mobile. Sticky collapsible sidebar on desktop; animated backdrop drawer on mobile.</w:t>
              <w:br w:type="textWrapping"/>
              <w:br w:type="textWrapping"/>
              <w:t xml:space="preserve">---</w:t>
              <w:br w:type="textWrapping"/>
              <w:br w:type="textWrapping"/>
              <w:t xml:space="preserve">## 2. REWRITE PROXY (next.config.ts)</w:t>
              <w:br w:type="textWrapping"/>
              <w:t xml:space="preserve">Configure Next.js rewrites so the client talks to /api/v1/* as same-origin requests, preserving httpOnly session cookies:</w:t>
              <w:br w:type="textWrapping"/>
              <w:br w:type="textWrapping"/>
              <w:t xml:space="preserve">import type { NextConfig } from "next";</w:t>
              <w:br w:type="textWrapping"/>
              <w:br w:type="textWrapping"/>
              <w:t xml:space="preserve">const INTERNAL_API = process.env.INTERNAL_API_URL || "http://localhost:3001";</w:t>
              <w:br w:type="textWrapping"/>
              <w:br w:type="textWrapping"/>
              <w:t xml:space="preserve">const nextConfig: NextConfig = {</w:t>
              <w:br w:type="textWrapping"/>
              <w:t xml:space="preserve">  async rewrites() {</w:t>
              <w:br w:type="textWrapping"/>
              <w:t xml:space="preserve">    return [</w:t>
              <w:br w:type="textWrapping"/>
              <w:t xml:space="preserve">      { source: "/api/v1/:path*", destination: `${INTERNAL_API}/api/v1/:path*` },</w:t>
              <w:br w:type="textWrapping"/>
              <w:t xml:space="preserve">      { source: "/health/:path*", destination: `${INTERNAL_API}/health/:path*` },</w:t>
              <w:br w:type="textWrapping"/>
              <w:t xml:space="preserve">      { source: "/events", destination: `${INTERNAL_API}/api/v1/events` },</w:t>
              <w:br w:type="textWrapping"/>
              <w:t xml:space="preserve">    ];</w:t>
              <w:br w:type="textWrapping"/>
              <w:t xml:space="preserve">  },</w:t>
              <w:br w:type="textWrapping"/>
              <w:t xml:space="preserve">};</w:t>
              <w:br w:type="textWrapping"/>
              <w:br w:type="textWrapping"/>
              <w:t xml:space="preserve">export default nextConfig;</w:t>
              <w:br w:type="textWrapping"/>
              <w:br w:type="textWrapping"/>
              <w:t xml:space="preserve">---</w:t>
              <w:br w:type="textWrapping"/>
              <w:br w:type="textWrapping"/>
              <w:t xml:space="preserve">## 3. FILE ARCHITECTURE TO GENERATE</w:t>
              <w:br w:type="textWrapping"/>
              <w:t xml:space="preserve">Organize the code into clean, single-responsibility modules:</w:t>
              <w:br w:type="textWrapping"/>
              <w:br w:type="textWrapping"/>
              <w:t xml:space="preserve">web-frontend/</w:t>
              <w:br w:type="textWrapping"/>
              <w:t xml:space="preserve">├── app/</w:t>
              <w:br w:type="textWrapping"/>
              <w:t xml:space="preserve">│   ├── layout.tsx                      # ThemeProvider + AuthProvider + Toaster</w:t>
              <w:br w:type="textWrapping"/>
              <w:t xml:space="preserve">│   ├── page.tsx                        # Dashboard shell router &amp; section loader</w:t>
              <w:br w:type="textWrapping"/>
              <w:t xml:space="preserve">│   └── login/</w:t>
              <w:br w:type="textWrapping"/>
              <w:t xml:space="preserve">│       └── page.tsx                    # Login card with 1-click test credentials</w:t>
              <w:br w:type="textWrapping"/>
              <w:t xml:space="preserve">├── components/</w:t>
              <w:br w:type="textWrapping"/>
              <w:t xml:space="preserve">│   ├── auth-context.tsx                # Auth state, login/logout, JWT, user permissions</w:t>
              <w:br w:type="textWrapping"/>
              <w:t xml:space="preserve">│   ├── dashboard/</w:t>
              <w:br w:type="textWrapping"/>
              <w:t xml:space="preserve">│   │   ├── dashboard-context.tsx       # Section routing (#alerts, #services, etc.), live tick</w:t>
              <w:br w:type="textWrapping"/>
              <w:t xml:space="preserve">│   │   ├── dashboard-shell.tsx         # Sidebar, top navbar, live status indicator, profile menu</w:t>
              <w:br w:type="textWrapping"/>
              <w:t xml:space="preserve">│   │   ├── dashboard-skeleton.tsx      # High-fidelity loading skeleton</w:t>
              <w:br w:type="textWrapping"/>
              <w:t xml:space="preserve">│   │   ├── alerts/</w:t>
              <w:br w:type="textWrapping"/>
              <w:t xml:space="preserve">│   │   │   ├── alerts-view.tsx         # Incident list, stat cards, filter tabs, sorting</w:t>
              <w:br w:type="textWrapping"/>
              <w:t xml:space="preserve">│   │   │   ├── alert-dialog.tsx        # Mistral AI root-cause analysis modal &amp; resolve dialog</w:t>
              <w:br w:type="textWrapping"/>
              <w:t xml:space="preserve">│   │   │   └── alert-badges.tsx        # Severity, status, anomaly code badges</w:t>
              <w:br w:type="textWrapping"/>
              <w:t xml:space="preserve">│   │   ├── services/</w:t>
              <w:br w:type="textWrapping"/>
              <w:t xml:space="preserve">│   │   │   └── services-view.tsx       # Services catalog, SLA thresholds, p95 latency, error rates</w:t>
              <w:br w:type="textWrapping"/>
              <w:t xml:space="preserve">│   │   ├── simulator/</w:t>
              <w:br w:type="textWrapping"/>
              <w:t xml:space="preserve">│   │   │   ├── simulator-view.tsx      # 12 incident scenarios, stream controls, live status</w:t>
              <w:br w:type="textWrapping"/>
              <w:t xml:space="preserve">│   │   │   └── simulator-toolbar.tsx   # Quick-trigger scenario toolbar above alerts</w:t>
              <w:br w:type="textWrapping"/>
              <w:t xml:space="preserve">│   │   ├── users/</w:t>
              <w:br w:type="textWrapping"/>
              <w:t xml:space="preserve">│   │   │   └── users-view.tsx          # RBAC team directory, create user, change role, activate/deactivate</w:t>
              <w:br w:type="textWrapping"/>
              <w:t xml:space="preserve">│   │   ├── audit/</w:t>
              <w:br w:type="textWrapping"/>
              <w:t xml:space="preserve">│   │   │   └── audit-view.tsx          # Tamper-evident audit trail with JSON metadata inspector</w:t>
              <w:br w:type="textWrapping"/>
              <w:t xml:space="preserve">│   │   └── settings/</w:t>
              <w:br w:type="textWrapping"/>
              <w:t xml:space="preserve">│   │       └── settings-view.tsx       # Password rotation, SMTP test email sender, session info</w:t>
              <w:br w:type="textWrapping"/>
              <w:t xml:space="preserve">│   ├── common/</w:t>
              <w:br w:type="textWrapping"/>
              <w:t xml:space="preserve">│   │   ├── pagination.tsx              # Page navigation, page size selector</w:t>
              <w:br w:type="textWrapping"/>
              <w:t xml:space="preserve">│   │   ├── section-header.tsx          # Consistent titles, descriptions, and action slots</w:t>
              <w:br w:type="textWrapping"/>
              <w:t xml:space="preserve">│   │   ├── states.tsx                  # EmptyState, ErrorState, StatCardSkeleton</w:t>
              <w:br w:type="textWrapping"/>
              <w:t xml:space="preserve">│   │   └── toaster.tsx                 # Toast notification system</w:t>
              <w:br w:type="textWrapping"/>
              <w:t xml:space="preserve">│   └── ui/                             # Standard Shadcn components</w:t>
              <w:br w:type="textWrapping"/>
              <w:t xml:space="preserve">├── hooks/</w:t>
              <w:br w:type="textWrapping"/>
              <w:t xml:space="preserve">│   ├── use-live-refresh.ts             # SSE connection to /events with auto-reconnect &amp; fallback tick</w:t>
              <w:br w:type="textWrapping"/>
              <w:t xml:space="preserve">│   ├── use-paginated-query.ts          # Generic debounced paginated fetcher</w:t>
              <w:br w:type="textWrapping"/>
              <w:t xml:space="preserve">│   └── use-alert-stream.ts             # Live incoming alerts stream</w:t>
              <w:br w:type="textWrapping"/>
              <w:t xml:space="preserve">└── lib/</w:t>
              <w:br w:type="textWrapping"/>
              <w:t xml:space="preserve">    ├── api.ts                          # Fully typed API client with token &amp; error handling</w:t>
              <w:br w:type="textWrapping"/>
              <w:t xml:space="preserve">    ├── format.ts                       # Date, ms latency, percentage, and timeAgo formatters</w:t>
              <w:br w:type="textWrapping"/>
              <w:t xml:space="preserve">    └── utils.ts                        # cn() classnames helper</w:t>
              <w:br w:type="textWrapping"/>
              <w:br w:type="textWrapping"/>
              <w:t xml:space="preserve">---</w:t>
              <w:br w:type="textWrapping"/>
              <w:br w:type="textWrapping"/>
              <w:t xml:space="preserve">## 4. API CONTRACT SPECIFICATIONS (lib/api.ts)</w:t>
              <w:br w:type="textWrapping"/>
              <w:t xml:space="preserve">The client must handle API responses shaped as { success: true, data: T } or { success: false, error: { code, message, details } }. It must also attach Authorization: Bearer &lt;token&gt; from local storage or memory.</w:t>
              <w:br w:type="textWrapping"/>
              <w:br w:type="textWrapping"/>
              <w:t xml:space="preserve">Core Endpoints:</w:t>
              <w:br w:type="textWrapping"/>
              <w:t xml:space="preserve">1. Auth:</w:t>
              <w:br w:type="textWrapping"/>
              <w:t xml:space="preserve">   - POST /api/v1/auth/login: Body { email, password }. Auto-append @example.com if input lacks @. Returns { access_token, user, permissions }.</w:t>
              <w:br w:type="textWrapping"/>
              <w:t xml:space="preserve">   - GET /api/v1/auth/me: Returns { user, permissions }.</w:t>
              <w:br w:type="textWrapping"/>
              <w:t xml:space="preserve">   - POST /api/v1/auth/refresh: Exchanges refresh cookie for new access_token.</w:t>
              <w:br w:type="textWrapping"/>
              <w:t xml:space="preserve">   - POST /api/v1/auth/logout: Clears session and tokens.</w:t>
              <w:br w:type="textWrapping"/>
              <w:t xml:space="preserve">   - POST /api/v1/auth/change-password: Body { current_password, new_password }.</w:t>
              <w:br w:type="textWrapping"/>
              <w:t xml:space="preserve">2. Alerts &amp; Incidents:</w:t>
              <w:br w:type="textWrapping"/>
              <w:t xml:space="preserve">   - GET /api/v1/alerts: Query params status, severity, api_name, limit, offset, sort.</w:t>
              <w:br w:type="textWrapping"/>
              <w:t xml:space="preserve">   - GET /api/v1/alerts/summary: Returns { active: { total, critical, warning }, resolved, top_apis }.</w:t>
              <w:br w:type="textWrapping"/>
              <w:t xml:space="preserve">   - GET /api/v1/alerts/:id: Returns single alert with recent_samples.</w:t>
              <w:br w:type="textWrapping"/>
              <w:t xml:space="preserve">   - POST /api/v1/alerts/:id/resolve: Body { note }. Marks incident as resolved.</w:t>
              <w:br w:type="textWrapping"/>
              <w:t xml:space="preserve">   - POST /api/v1/alerts/:id/regenerate: Bypasses cache, queues AI enrichment with Mistral, returns 202 Accepted with ai_status: "PENDING".</w:t>
              <w:br w:type="textWrapping"/>
              <w:t xml:space="preserve">3. Monitored Services:</w:t>
              <w:br w:type="textWrapping"/>
              <w:t xml:space="preserve">   - GET /api/v1/apis: Returns monitored endpoints, SLA thresholds, last_hour metrics, and active_alerts.</w:t>
              <w:br w:type="textWrapping"/>
              <w:t xml:space="preserve">   - POST /api/v1/apis: Body { name, latency_warning_ms, latency_critical_ms, expects_records }.</w:t>
              <w:br w:type="textWrapping"/>
              <w:t xml:space="preserve">4. Telemetry Simulator:</w:t>
              <w:br w:type="textWrapping"/>
              <w:t xml:space="preserve">   - GET /api/v1/simulator/scenarios: Returns list of 12 preset scenarios.</w:t>
              <w:br w:type="textWrapping"/>
              <w:t xml:space="preserve">   - POST /api/v1/simulator/scenarios/:name: Dispatches scenario batch.</w:t>
              <w:br w:type="textWrapping"/>
              <w:t xml:space="preserve">   - GET /api/v1/simulator/stream/status: Returns streaming telemetry counters.</w:t>
              <w:br w:type="textWrapping"/>
              <w:t xml:space="preserve">   - POST /api/v1/simulator/stream/start: Body { interval_ms, batch_size }.</w:t>
              <w:br w:type="textWrapping"/>
              <w:t xml:space="preserve">   - POST /api/v1/simulator/stream/stop: Pauses stream.</w:t>
              <w:br w:type="textWrapping"/>
              <w:t xml:space="preserve">5. Team &amp; RBAC (Admin only):</w:t>
              <w:br w:type="textWrapping"/>
              <w:t xml:space="preserve">   - GET /api/v1/users: List team accounts.</w:t>
              <w:br w:type="textWrapping"/>
              <w:t xml:space="preserve">   - POST /api/v1/users: Body { email, password, role: "ADMIN" | "MANAGER" }.</w:t>
              <w:br w:type="textWrapping"/>
              <w:t xml:space="preserve">   - PATCH /api/v1/users/:id: Body { role, is_active }.</w:t>
              <w:br w:type="textWrapping"/>
              <w:t xml:space="preserve">6. Audit Trail:</w:t>
              <w:br w:type="textWrapping"/>
              <w:t xml:space="preserve">   - GET /api/v1/audit-logs: Query action, limit, offset.</w:t>
              <w:br w:type="textWrapping"/>
              <w:t xml:space="preserve">7. Real-time Events (SSE):</w:t>
              <w:br w:type="textWrapping"/>
              <w:t xml:space="preserve">   - GET /events (SSE): Stream pushes alert.created, alert.updated, alert.resolved.</w:t>
              <w:br w:type="textWrapping"/>
              <w:br w:type="textWrapping"/>
              <w:t xml:space="preserve">---</w:t>
              <w:br w:type="textWrapping"/>
              <w:br w:type="textWrapping"/>
              <w:t xml:space="preserve">## 5. DETAILED FEATURE SPECIFICATIONS</w:t>
              <w:br w:type="textWrapping"/>
              <w:br w:type="textWrapping"/>
              <w:t xml:space="preserve">### A. Authentication &amp; Login Page (app/login/page.tsx)</w:t>
              <w:br w:type="textWrapping"/>
              <w:t xml:space="preserve">- Login form supporting either username or full email.</w:t>
              <w:br w:type="textWrapping"/>
              <w:t xml:space="preserve">- Quick-fill demo credential buttons for testing (Admin: admin@example.com / Admin@123456!, Manager: manager@example.com / Manager@123456!).</w:t>
              <w:br w:type="textWrapping"/>
              <w:t xml:space="preserve">- Password reveal toggle, loading indicators, and error banners.</w:t>
              <w:br w:type="textWrapping"/>
              <w:br w:type="textWrapping"/>
              <w:t xml:space="preserve">### B. Navigation &amp; Shell (dashboard-shell.tsx)</w:t>
              <w:br w:type="textWrapping"/>
              <w:t xml:space="preserve">- URL Hash Routing: Sync current section with window.location.hash (#alerts, #services, #simulator, #users, #audit, #settings).</w:t>
              <w:br w:type="textWrapping"/>
              <w:t xml:space="preserve">- Sidebar: Brand header, permission-filtered nav items, active incident count badge with pulsating indicator.</w:t>
              <w:br w:type="textWrapping"/>
              <w:t xml:space="preserve">- Top Header: Mobile hamburger toggle, live SSE connection pill (pulsing green dot), user profile dropdown, dark/light theme toggle.</w:t>
              <w:br w:type="textWrapping"/>
              <w:br w:type="textWrapping"/>
              <w:t xml:space="preserve">### C. Incident Triage &amp; Live AI Diagnosis (alerts-view.tsx &amp; alert-dialog.tsx)</w:t>
              <w:br w:type="textWrapping"/>
              <w:t xml:space="preserve">- Metric Cards: Active Incidents, Critical Count, Monitored Endpoints, AI Engine Status.</w:t>
              <w:br w:type="textWrapping"/>
              <w:t xml:space="preserve">- Quick Simulator Toolbar: Inline buttons (Outage Burst, Escalation, Sample Batch) above table.</w:t>
              <w:br w:type="textWrapping"/>
              <w:t xml:space="preserve">- Filter Bar: Status tabs (Active, Resolved, All), severity selector, API search input.</w:t>
              <w:br w:type="textWrapping"/>
              <w:t xml:space="preserve">- Analyze Action: Sparks Mistral AI (ministral-8b-latest) root cause analysis modal with real-time polling until COMPLETED.</w:t>
              <w:br w:type="textWrapping"/>
              <w:t xml:space="preserve">- Displays: Summary, Probable Root Cause, Recommended Action, and re-analyze trigger.</w:t>
              <w:br w:type="textWrapping"/>
              <w:t xml:space="preserve">- Resolve Dialog: Modal to input resolution notes and close incident.</w:t>
              <w:br w:type="textWrapping"/>
              <w:br w:type="textWrapping"/>
              <w:t xml:space="preserve">### D. Monitored Services Directory (services-view.tsx)</w:t>
              <w:br w:type="textWrapping"/>
              <w:t xml:space="preserve">- Service cards/table displaying SLA warning/critical thresholds, P95 latency with color thresholds, hourly throughput, and error rate.</w:t>
              <w:br w:type="textWrapping"/>
              <w:t xml:space="preserve">- Modal to register/configure new services.</w:t>
              <w:br w:type="textWrapping"/>
              <w:br w:type="textWrapping"/>
              <w:t xml:space="preserve">### E. Telemetry Simulator (simulator-view.tsx)</w:t>
              <w:br w:type="textWrapping"/>
              <w:t xml:space="preserve">- Interactive grid for all 12 preset test scenarios with dispatch buttons.</w:t>
              <w:br w:type="textWrapping"/>
              <w:t xml:space="preserve">- Continuous streaming controls: Interval slider, batch size, and Start/Stop toggle.</w:t>
              <w:br w:type="textWrapping"/>
              <w:t xml:space="preserve">- Real-time telemetry counters (batches, records sent, failure rate).</w:t>
              <w:br w:type="textWrapping"/>
              <w:br w:type="textWrapping"/>
              <w:t xml:space="preserve">### F. Team &amp; RBAC Management (users-view.tsx)</w:t>
              <w:br w:type="textWrapping"/>
              <w:t xml:space="preserve">- ADMIN role access gate.</w:t>
              <w:br w:type="textWrapping"/>
              <w:t xml:space="preserve">- Directory listing with role badges and active/inactive status toggles.</w:t>
              <w:br w:type="textWrapping"/>
              <w:t xml:space="preserve">- Modal for user provisioning with strict validation.</w:t>
              <w:br w:type="textWrapping"/>
              <w:br w:type="textWrapping"/>
              <w:t xml:space="preserve">### G. Security Audit Trail (audit-view.tsx)</w:t>
              <w:br w:type="textWrapping"/>
              <w:t xml:space="preserve">- Action filter (auth.login, alert.resolved, user.created, etc.).</w:t>
              <w:br w:type="textWrapping"/>
              <w:t xml:space="preserve">- Actor, IP address, timestamp, and target entity breakdown.</w:t>
              <w:br w:type="textWrapping"/>
              <w:t xml:space="preserve">- Expandable raw JSON inspector for metadata payloads.</w:t>
              <w:br w:type="textWrapping"/>
              <w:br w:type="textWrapping"/>
              <w:t xml:space="preserve">### H. Account &amp; System Settings (settings-view.tsx)</w:t>
              <w:br w:type="textWrapping"/>
              <w:t xml:space="preserve">- In-app password rotation form with validation.</w:t>
              <w:br w:type="textWrapping"/>
              <w:t xml:space="preserve">- Test Email trigger for SMTP / Mailpit integration verification.</w:t>
              <w:br w:type="textWrapping"/>
              <w:t xml:space="preserve">- Active session and token TTL details.</w:t>
              <w:br w:type="textWrapping"/>
              <w:br w:type="textWrapping"/>
              <w:t xml:space="preserve">---</w:t>
              <w:br w:type="textWrapping"/>
              <w:br w:type="textWrapping"/>
              <w:t xml:space="preserve">## 6. EXECUTION INSTRUCTIONS</w:t>
              <w:br w:type="textWrapping"/>
              <w:t xml:space="preserve">1. Scaffold directories and helper modules (lib/utils.ts, lib/format.ts, lib/api.ts).</w:t>
              <w:br w:type="textWrapping"/>
              <w:t xml:space="preserve">2. Implement hooks/use-live-refresh.ts and components/auth-context.tsx.</w:t>
              <w:br w:type="textWrapping"/>
              <w:t xml:space="preserve">3. Build common UI building blocks (states.tsx, pagination.tsx, toaster.tsx).</w:t>
              <w:br w:type="textWrapping"/>
              <w:t xml:space="preserve">4. Implement components/dashboard/dashboard-context.tsx and components/dashboard/dashboard-shell.tsx.</w:t>
              <w:br w:type="textWrapping"/>
              <w:t xml:space="preserve">5. Build view components: alerts-view.tsx, services-view.tsx, simulator-view.tsx, users-view.tsx, audit-view.tsx, settings-view.tsx.</w:t>
              <w:br w:type="textWrapping"/>
              <w:t xml:space="preserve">6. Assemble app/page.tsx and app/login/page.tsx.</w:t>
              <w:br w:type="textWrapping"/>
              <w:t xml:space="preserve">7. Verify with tsc --noEmit and ensure zero TypeScript errors.</w:t>
            </w:r>
            <w:r w:rsidDel="00000000" w:rsidR="00000000" w:rsidRPr="00000000">
              <w:rPr>
                <w:rtl w:val="0"/>
              </w:rPr>
            </w:r>
          </w:p>
        </w:tc>
      </w:tr>
    </w:tbl>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pStyle w:val="Heading1"/>
        <w:keepNext w:val="1"/>
        <w:spacing w:after="120" w:before="280" w:lineRule="auto"/>
        <w:rPr/>
      </w:pPr>
      <w:r w:rsidDel="00000000" w:rsidR="00000000" w:rsidRPr="00000000">
        <w:rPr>
          <w:rFonts w:ascii="Calibri" w:cs="Calibri" w:eastAsia="Calibri" w:hAnsi="Calibri"/>
          <w:b w:val="1"/>
          <w:bCs w:val="1"/>
          <w:color w:val="1e3a8a"/>
          <w:sz w:val="36"/>
          <w:szCs w:val="36"/>
          <w:rtl w:val="0"/>
        </w:rPr>
        <w:t xml:space="preserve">3. Implementation &amp; Modular Breakdown</w:t>
      </w:r>
      <w:r w:rsidDel="00000000" w:rsidR="00000000" w:rsidRPr="00000000">
        <w:rPr>
          <w:rtl w:val="0"/>
        </w:rPr>
      </w:r>
    </w:p>
    <w:p w:rsidR="00000000" w:rsidDel="00000000" w:rsidP="00000000" w:rsidRDefault="00000000" w:rsidRPr="00000000" w14:paraId="0000000C">
      <w:pPr>
        <w:spacing w:after="120" w:line="276" w:lineRule="auto"/>
        <w:rPr/>
      </w:pPr>
      <w:r w:rsidDel="00000000" w:rsidR="00000000" w:rsidRPr="00000000">
        <w:rPr>
          <w:rtl w:val="0"/>
        </w:rPr>
        <w:t xml:space="preserve">To provide immediate visual clarity for clients and technical auditors, the following table maps the frontend functional modules generated by this prompt to their corresponding backend services and architectural contracts:</w:t>
      </w:r>
    </w:p>
    <w:tbl>
      <w:tblPr>
        <w:tblStyle w:val="Table3"/>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8a"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19"/>
                <w:szCs w:val="19"/>
                <w:rtl w:val="0"/>
              </w:rPr>
              <w:t xml:space="preserve">Frontend Module</w:t>
            </w:r>
            <w:r w:rsidDel="00000000" w:rsidR="00000000" w:rsidRPr="00000000">
              <w:rPr>
                <w:rtl w:val="0"/>
              </w:rPr>
            </w:r>
          </w:p>
        </w:tc>
        <w:tc>
          <w:tcPr>
            <w:shd w:fill="1e3a8a" w:val="clea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19"/>
                <w:szCs w:val="19"/>
                <w:rtl w:val="0"/>
              </w:rPr>
              <w:t xml:space="preserve">Target Endpoints &amp; Protocols</w:t>
            </w:r>
            <w:r w:rsidDel="00000000" w:rsidR="00000000" w:rsidRPr="00000000">
              <w:rPr>
                <w:rtl w:val="0"/>
              </w:rPr>
            </w:r>
          </w:p>
        </w:tc>
        <w:tc>
          <w:tcPr>
            <w:shd w:fill="1e3a8a" w:val="clea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19"/>
                <w:szCs w:val="19"/>
                <w:rtl w:val="0"/>
              </w:rPr>
              <w:t xml:space="preserve">Primary Responsibility &amp; UX Pattern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0">
            <w:pPr>
              <w:spacing w:after="20" w:before="20" w:line="276" w:lineRule="auto"/>
              <w:rPr/>
            </w:pPr>
            <w:r w:rsidDel="00000000" w:rsidR="00000000" w:rsidRPr="00000000">
              <w:rPr>
                <w:rFonts w:ascii="Calibri" w:cs="Calibri" w:eastAsia="Calibri" w:hAnsi="Calibri"/>
                <w:b w:val="1"/>
                <w:bCs w:val="1"/>
                <w:color w:val="1e3a8a"/>
                <w:sz w:val="17"/>
                <w:szCs w:val="17"/>
                <w:rtl w:val="0"/>
              </w:rPr>
              <w:t xml:space="preserve">Incident Triage &amp; AI Modal</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1">
            <w:pPr>
              <w:spacing w:after="20" w:before="20" w:line="276" w:lineRule="auto"/>
              <w:rPr/>
            </w:pPr>
            <w:r w:rsidDel="00000000" w:rsidR="00000000" w:rsidRPr="00000000">
              <w:rPr>
                <w:rFonts w:ascii="Consolas" w:cs="Consolas" w:eastAsia="Consolas" w:hAnsi="Consolas"/>
                <w:color w:val="0284c7"/>
                <w:sz w:val="16"/>
                <w:szCs w:val="16"/>
                <w:rtl w:val="0"/>
              </w:rPr>
              <w:t xml:space="preserve">GET /api/v1/alerts</w:t>
              <w:br w:type="textWrapping"/>
              <w:t xml:space="preserve">POST /alerts/:id/regenerate</w:t>
              <w:br w:type="textWrapping"/>
              <w:t xml:space="preserve">POST /alerts/:id/resolve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2">
            <w:pPr>
              <w:spacing w:after="20" w:before="20" w:line="276" w:lineRule="auto"/>
              <w:rPr/>
            </w:pPr>
            <w:r w:rsidDel="00000000" w:rsidR="00000000" w:rsidRPr="00000000">
              <w:rPr>
                <w:rFonts w:ascii="Calibri" w:cs="Calibri" w:eastAsia="Calibri" w:hAnsi="Calibri"/>
                <w:color w:val="334155"/>
                <w:sz w:val="17"/>
                <w:szCs w:val="17"/>
                <w:rtl w:val="0"/>
              </w:rPr>
              <w:t xml:space="preserve">Displays incident table, severity badges, and Mistral AI root-cause analysis modal with auto-polling.</w:t>
            </w:r>
            <w:r w:rsidDel="00000000" w:rsidR="00000000" w:rsidRPr="00000000">
              <w:rPr>
                <w:rtl w:val="0"/>
              </w:rPr>
            </w:r>
          </w:p>
        </w:tc>
      </w:tr>
      <w:tr>
        <w:trPr>
          <w:cantSplit w:val="0"/>
          <w:tblHeader w:val="0"/>
        </w:trPr>
        <w:tc>
          <w:tcPr>
            <w:shd w:fill="f8fafc" w:val="clear"/>
            <w:tcMar>
              <w:top w:w="80.0" w:type="dxa"/>
              <w:left w:w="100.0" w:type="dxa"/>
              <w:bottom w:w="80.0" w:type="dxa"/>
              <w:right w:w="100.0" w:type="dxa"/>
            </w:tcMar>
          </w:tcPr>
          <w:p w:rsidR="00000000" w:rsidDel="00000000" w:rsidP="00000000" w:rsidRDefault="00000000" w:rsidRPr="00000000" w14:paraId="00000013">
            <w:pPr>
              <w:spacing w:after="20" w:before="20" w:line="276" w:lineRule="auto"/>
              <w:rPr/>
            </w:pPr>
            <w:r w:rsidDel="00000000" w:rsidR="00000000" w:rsidRPr="00000000">
              <w:rPr>
                <w:rFonts w:ascii="Calibri" w:cs="Calibri" w:eastAsia="Calibri" w:hAnsi="Calibri"/>
                <w:b w:val="1"/>
                <w:bCs w:val="1"/>
                <w:color w:val="1e3a8a"/>
                <w:sz w:val="17"/>
                <w:szCs w:val="17"/>
                <w:rtl w:val="0"/>
              </w:rPr>
              <w:t xml:space="preserve">Real-Time Stream Engine</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14">
            <w:pPr>
              <w:spacing w:after="20" w:before="20" w:line="276" w:lineRule="auto"/>
              <w:rPr/>
            </w:pPr>
            <w:r w:rsidDel="00000000" w:rsidR="00000000" w:rsidRPr="00000000">
              <w:rPr>
                <w:rFonts w:ascii="Consolas" w:cs="Consolas" w:eastAsia="Consolas" w:hAnsi="Consolas"/>
                <w:color w:val="0284c7"/>
                <w:sz w:val="16"/>
                <w:szCs w:val="16"/>
                <w:rtl w:val="0"/>
              </w:rPr>
              <w:t xml:space="preserve">GET /events (SSE stream)</w:t>
              <w:br w:type="textWrapping"/>
              <w:t xml:space="preserve">Fallback polling (5000ms)</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15">
            <w:pPr>
              <w:spacing w:after="20" w:before="20" w:line="276" w:lineRule="auto"/>
              <w:rPr/>
            </w:pPr>
            <w:r w:rsidDel="00000000" w:rsidR="00000000" w:rsidRPr="00000000">
              <w:rPr>
                <w:rFonts w:ascii="Calibri" w:cs="Calibri" w:eastAsia="Calibri" w:hAnsi="Calibri"/>
                <w:color w:val="334155"/>
                <w:sz w:val="17"/>
                <w:szCs w:val="17"/>
                <w:rtl w:val="0"/>
              </w:rPr>
              <w:t xml:space="preserve">Establishes long-lived SSE connection with dynamic reconnection, live status indicator, and tab synchronization.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6">
            <w:pPr>
              <w:spacing w:after="20" w:before="20" w:line="276" w:lineRule="auto"/>
              <w:rPr/>
            </w:pPr>
            <w:r w:rsidDel="00000000" w:rsidR="00000000" w:rsidRPr="00000000">
              <w:rPr>
                <w:rFonts w:ascii="Calibri" w:cs="Calibri" w:eastAsia="Calibri" w:hAnsi="Calibri"/>
                <w:b w:val="1"/>
                <w:bCs w:val="1"/>
                <w:color w:val="1e3a8a"/>
                <w:sz w:val="17"/>
                <w:szCs w:val="17"/>
                <w:rtl w:val="0"/>
              </w:rPr>
              <w:t xml:space="preserve">Services SLA Catalog</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7">
            <w:pPr>
              <w:spacing w:after="20" w:before="20" w:line="276" w:lineRule="auto"/>
              <w:rPr/>
            </w:pPr>
            <w:r w:rsidDel="00000000" w:rsidR="00000000" w:rsidRPr="00000000">
              <w:rPr>
                <w:rFonts w:ascii="Consolas" w:cs="Consolas" w:eastAsia="Consolas" w:hAnsi="Consolas"/>
                <w:color w:val="0284c7"/>
                <w:sz w:val="16"/>
                <w:szCs w:val="16"/>
                <w:rtl w:val="0"/>
              </w:rPr>
              <w:t xml:space="preserve">GET /api/v1/apis</w:t>
              <w:br w:type="textWrapping"/>
              <w:t xml:space="preserve">POST /api/v1/apis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8">
            <w:pPr>
              <w:spacing w:after="20" w:before="20" w:line="276" w:lineRule="auto"/>
              <w:rPr/>
            </w:pPr>
            <w:r w:rsidDel="00000000" w:rsidR="00000000" w:rsidRPr="00000000">
              <w:rPr>
                <w:rFonts w:ascii="Calibri" w:cs="Calibri" w:eastAsia="Calibri" w:hAnsi="Calibri"/>
                <w:color w:val="334155"/>
                <w:sz w:val="17"/>
                <w:szCs w:val="17"/>
                <w:rtl w:val="0"/>
              </w:rPr>
              <w:t xml:space="preserve">Displays p95 latency, error rates, SLA thresholds, and active alert counters per service.</w:t>
            </w:r>
            <w:r w:rsidDel="00000000" w:rsidR="00000000" w:rsidRPr="00000000">
              <w:rPr>
                <w:rtl w:val="0"/>
              </w:rPr>
            </w:r>
          </w:p>
        </w:tc>
      </w:tr>
      <w:tr>
        <w:trPr>
          <w:cantSplit w:val="0"/>
          <w:tblHeader w:val="0"/>
        </w:trPr>
        <w:tc>
          <w:tcPr>
            <w:shd w:fill="f8fafc" w:val="clear"/>
            <w:tcMar>
              <w:top w:w="80.0" w:type="dxa"/>
              <w:left w:w="100.0" w:type="dxa"/>
              <w:bottom w:w="80.0" w:type="dxa"/>
              <w:right w:w="100.0" w:type="dxa"/>
            </w:tcMar>
          </w:tcPr>
          <w:p w:rsidR="00000000" w:rsidDel="00000000" w:rsidP="00000000" w:rsidRDefault="00000000" w:rsidRPr="00000000" w14:paraId="00000019">
            <w:pPr>
              <w:spacing w:after="20" w:before="20" w:line="276" w:lineRule="auto"/>
              <w:rPr/>
            </w:pPr>
            <w:r w:rsidDel="00000000" w:rsidR="00000000" w:rsidRPr="00000000">
              <w:rPr>
                <w:rFonts w:ascii="Calibri" w:cs="Calibri" w:eastAsia="Calibri" w:hAnsi="Calibri"/>
                <w:b w:val="1"/>
                <w:bCs w:val="1"/>
                <w:color w:val="1e3a8a"/>
                <w:sz w:val="17"/>
                <w:szCs w:val="17"/>
                <w:rtl w:val="0"/>
              </w:rPr>
              <w:t xml:space="preserve">Telemetry Simulator</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1A">
            <w:pPr>
              <w:spacing w:after="20" w:before="20" w:line="276" w:lineRule="auto"/>
              <w:rPr/>
            </w:pPr>
            <w:r w:rsidDel="00000000" w:rsidR="00000000" w:rsidRPr="00000000">
              <w:rPr>
                <w:rFonts w:ascii="Consolas" w:cs="Consolas" w:eastAsia="Consolas" w:hAnsi="Consolas"/>
                <w:color w:val="0284c7"/>
                <w:sz w:val="16"/>
                <w:szCs w:val="16"/>
                <w:rtl w:val="0"/>
              </w:rPr>
              <w:t xml:space="preserve">GET/POST /api/v1/simulator/*</w:t>
              <w:br w:type="textWrapping"/>
              <w:t xml:space="preserve">Stream Start / Stop</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1B">
            <w:pPr>
              <w:spacing w:after="20" w:before="20" w:line="276" w:lineRule="auto"/>
              <w:rPr/>
            </w:pPr>
            <w:r w:rsidDel="00000000" w:rsidR="00000000" w:rsidRPr="00000000">
              <w:rPr>
                <w:rFonts w:ascii="Calibri" w:cs="Calibri" w:eastAsia="Calibri" w:hAnsi="Calibri"/>
                <w:color w:val="334155"/>
                <w:sz w:val="17"/>
                <w:szCs w:val="17"/>
                <w:rtl w:val="0"/>
              </w:rPr>
              <w:t xml:space="preserve">Triggers 12 edge-case anomaly bursts and controls streaming telemetry generation for live testing.</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C">
            <w:pPr>
              <w:spacing w:after="20" w:before="20" w:line="276" w:lineRule="auto"/>
              <w:rPr/>
            </w:pPr>
            <w:r w:rsidDel="00000000" w:rsidR="00000000" w:rsidRPr="00000000">
              <w:rPr>
                <w:rFonts w:ascii="Calibri" w:cs="Calibri" w:eastAsia="Calibri" w:hAnsi="Calibri"/>
                <w:b w:val="1"/>
                <w:bCs w:val="1"/>
                <w:color w:val="1e3a8a"/>
                <w:sz w:val="17"/>
                <w:szCs w:val="17"/>
                <w:rtl w:val="0"/>
              </w:rPr>
              <w:t xml:space="preserve">RBAC Directory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D">
            <w:pPr>
              <w:spacing w:after="20" w:before="20" w:line="276" w:lineRule="auto"/>
              <w:rPr/>
            </w:pPr>
            <w:r w:rsidDel="00000000" w:rsidR="00000000" w:rsidRPr="00000000">
              <w:rPr>
                <w:rFonts w:ascii="Consolas" w:cs="Consolas" w:eastAsia="Consolas" w:hAnsi="Consolas"/>
                <w:color w:val="0284c7"/>
                <w:sz w:val="16"/>
                <w:szCs w:val="16"/>
                <w:rtl w:val="0"/>
              </w:rPr>
              <w:t xml:space="preserve">GET/POST/PATCH /api/v1/users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E">
            <w:pPr>
              <w:spacing w:after="20" w:before="20" w:line="276" w:lineRule="auto"/>
              <w:rPr/>
            </w:pPr>
            <w:r w:rsidDel="00000000" w:rsidR="00000000" w:rsidRPr="00000000">
              <w:rPr>
                <w:rFonts w:ascii="Calibri" w:cs="Calibri" w:eastAsia="Calibri" w:hAnsi="Calibri"/>
                <w:color w:val="334155"/>
                <w:sz w:val="17"/>
                <w:szCs w:val="17"/>
                <w:rtl w:val="0"/>
              </w:rPr>
              <w:t xml:space="preserve">Admin-only view for user provisioning, role adjustments (ADMIN/MANAGER), and deactivation.</w:t>
            </w:r>
            <w:r w:rsidDel="00000000" w:rsidR="00000000" w:rsidRPr="00000000">
              <w:rPr>
                <w:rtl w:val="0"/>
              </w:rPr>
            </w:r>
          </w:p>
        </w:tc>
      </w:tr>
      <w:tr>
        <w:trPr>
          <w:cantSplit w:val="0"/>
          <w:tblHeader w:val="0"/>
        </w:trPr>
        <w:tc>
          <w:tcPr>
            <w:shd w:fill="f8fafc" w:val="clear"/>
            <w:tcMar>
              <w:top w:w="80.0" w:type="dxa"/>
              <w:left w:w="100.0" w:type="dxa"/>
              <w:bottom w:w="80.0" w:type="dxa"/>
              <w:right w:w="100.0" w:type="dxa"/>
            </w:tcMar>
          </w:tcPr>
          <w:p w:rsidR="00000000" w:rsidDel="00000000" w:rsidP="00000000" w:rsidRDefault="00000000" w:rsidRPr="00000000" w14:paraId="0000001F">
            <w:pPr>
              <w:spacing w:after="20" w:before="20" w:line="276" w:lineRule="auto"/>
              <w:rPr/>
            </w:pPr>
            <w:r w:rsidDel="00000000" w:rsidR="00000000" w:rsidRPr="00000000">
              <w:rPr>
                <w:rFonts w:ascii="Calibri" w:cs="Calibri" w:eastAsia="Calibri" w:hAnsi="Calibri"/>
                <w:b w:val="1"/>
                <w:bCs w:val="1"/>
                <w:color w:val="1e3a8a"/>
                <w:sz w:val="17"/>
                <w:szCs w:val="17"/>
                <w:rtl w:val="0"/>
              </w:rPr>
              <w:t xml:space="preserve">Audit Trail &amp; JSON Viewer</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20">
            <w:pPr>
              <w:spacing w:after="20" w:before="20" w:line="276" w:lineRule="auto"/>
              <w:rPr/>
            </w:pPr>
            <w:r w:rsidDel="00000000" w:rsidR="00000000" w:rsidRPr="00000000">
              <w:rPr>
                <w:rFonts w:ascii="Consolas" w:cs="Consolas" w:eastAsia="Consolas" w:hAnsi="Consolas"/>
                <w:color w:val="0284c7"/>
                <w:sz w:val="16"/>
                <w:szCs w:val="16"/>
                <w:rtl w:val="0"/>
              </w:rPr>
              <w:t xml:space="preserve">GET /api/v1/audit-logs</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21">
            <w:pPr>
              <w:spacing w:after="20" w:before="20" w:line="276" w:lineRule="auto"/>
              <w:rPr/>
            </w:pPr>
            <w:r w:rsidDel="00000000" w:rsidR="00000000" w:rsidRPr="00000000">
              <w:rPr>
                <w:rFonts w:ascii="Calibri" w:cs="Calibri" w:eastAsia="Calibri" w:hAnsi="Calibri"/>
                <w:color w:val="334155"/>
                <w:sz w:val="17"/>
                <w:szCs w:val="17"/>
                <w:rtl w:val="0"/>
              </w:rPr>
              <w:t xml:space="preserve">Cryptographic tamper-evident activity log with inline expandable JSON metadata inspection.</w:t>
            </w:r>
            <w:r w:rsidDel="00000000" w:rsidR="00000000" w:rsidRPr="00000000">
              <w:rPr>
                <w:rtl w:val="0"/>
              </w:rPr>
            </w:r>
          </w:p>
        </w:tc>
      </w:tr>
    </w:tbl>
    <w:p w:rsidR="00000000" w:rsidDel="00000000" w:rsidP="00000000" w:rsidRDefault="00000000" w:rsidRPr="00000000" w14:paraId="00000022">
      <w:pPr>
        <w:spacing w:after="200" w:lineRule="auto"/>
        <w:rPr/>
      </w:pPr>
      <w:r w:rsidDel="00000000" w:rsidR="00000000" w:rsidRPr="00000000">
        <w:rPr>
          <w:rtl w:val="0"/>
        </w:rPr>
      </w:r>
    </w:p>
    <w:p w:rsidR="00000000" w:rsidDel="00000000" w:rsidP="00000000" w:rsidRDefault="00000000" w:rsidRPr="00000000" w14:paraId="00000023">
      <w:pPr>
        <w:pStyle w:val="Heading1"/>
        <w:keepNext w:val="1"/>
        <w:spacing w:after="120" w:before="280" w:lineRule="auto"/>
        <w:rPr/>
      </w:pPr>
      <w:r w:rsidDel="00000000" w:rsidR="00000000" w:rsidRPr="00000000">
        <w:rPr>
          <w:rFonts w:ascii="Calibri" w:cs="Calibri" w:eastAsia="Calibri" w:hAnsi="Calibri"/>
          <w:b w:val="1"/>
          <w:bCs w:val="1"/>
          <w:color w:val="1e3a8a"/>
          <w:sz w:val="36"/>
          <w:szCs w:val="36"/>
          <w:rtl w:val="0"/>
        </w:rPr>
        <w:t xml:space="preserve">4. Verification &amp; Quality Assurance Protocol</w:t>
      </w:r>
      <w:r w:rsidDel="00000000" w:rsidR="00000000" w:rsidRPr="00000000">
        <w:rPr>
          <w:rtl w:val="0"/>
        </w:rPr>
      </w:r>
    </w:p>
    <w:p w:rsidR="00000000" w:rsidDel="00000000" w:rsidP="00000000" w:rsidRDefault="00000000" w:rsidRPr="00000000" w14:paraId="00000024">
      <w:pPr>
        <w:spacing w:after="120" w:line="276" w:lineRule="auto"/>
        <w:rPr/>
      </w:pPr>
      <w:r w:rsidDel="00000000" w:rsidR="00000000" w:rsidRPr="00000000">
        <w:rPr>
          <w:rtl w:val="0"/>
        </w:rPr>
        <w:t xml:space="preserve">Before presenting the compiled frontend to stakeholders, ensure that the verification protocol specified in Section 6 of the prompt is fully satisfied:</w:t>
      </w:r>
    </w:p>
    <w:p w:rsidR="00000000" w:rsidDel="00000000" w:rsidP="00000000" w:rsidRDefault="00000000" w:rsidRPr="00000000" w14:paraId="00000025">
      <w:pPr>
        <w:spacing w:after="40" w:before="40" w:lineRule="auto"/>
        <w:ind w:left="360" w:firstLine="0"/>
        <w:rPr/>
      </w:pPr>
      <w:r w:rsidDel="00000000" w:rsidR="00000000" w:rsidRPr="00000000">
        <w:rPr>
          <w:b w:val="1"/>
          <w:bCs w:val="1"/>
          <w:color w:val="0284c7"/>
          <w:rtl w:val="0"/>
        </w:rPr>
        <w:t xml:space="preserve">✔  </w:t>
      </w:r>
      <w:r w:rsidDel="00000000" w:rsidR="00000000" w:rsidRPr="00000000">
        <w:rPr>
          <w:rFonts w:ascii="Calibri" w:cs="Calibri" w:eastAsia="Calibri" w:hAnsi="Calibri"/>
          <w:b w:val="1"/>
          <w:bCs w:val="1"/>
          <w:color w:val="1e293b"/>
          <w:sz w:val="19"/>
          <w:szCs w:val="19"/>
          <w:rtl w:val="0"/>
        </w:rPr>
        <w:t xml:space="preserve">Strict TypeScript Compilation: </w:t>
      </w:r>
      <w:r w:rsidDel="00000000" w:rsidR="00000000" w:rsidRPr="00000000">
        <w:rPr>
          <w:rFonts w:ascii="Calibri" w:cs="Calibri" w:eastAsia="Calibri" w:hAnsi="Calibri"/>
          <w:color w:val="475569"/>
          <w:sz w:val="19"/>
          <w:szCs w:val="19"/>
          <w:rtl w:val="0"/>
        </w:rPr>
        <w:t xml:space="preserve">Run `tsc --noEmit` in the frontend root to verify zero type mismatches or unhandled schema types.</w:t>
      </w:r>
      <w:r w:rsidDel="00000000" w:rsidR="00000000" w:rsidRPr="00000000">
        <w:rPr>
          <w:rtl w:val="0"/>
        </w:rPr>
      </w:r>
    </w:p>
    <w:p w:rsidR="00000000" w:rsidDel="00000000" w:rsidP="00000000" w:rsidRDefault="00000000" w:rsidRPr="00000000" w14:paraId="00000026">
      <w:pPr>
        <w:spacing w:after="40" w:before="40" w:lineRule="auto"/>
        <w:ind w:left="360" w:firstLine="0"/>
        <w:rPr/>
      </w:pPr>
      <w:r w:rsidDel="00000000" w:rsidR="00000000" w:rsidRPr="00000000">
        <w:rPr>
          <w:b w:val="1"/>
          <w:bCs w:val="1"/>
          <w:color w:val="0284c7"/>
          <w:rtl w:val="0"/>
        </w:rPr>
        <w:t xml:space="preserve">✔  </w:t>
      </w:r>
      <w:r w:rsidDel="00000000" w:rsidR="00000000" w:rsidRPr="00000000">
        <w:rPr>
          <w:rFonts w:ascii="Calibri" w:cs="Calibri" w:eastAsia="Calibri" w:hAnsi="Calibri"/>
          <w:b w:val="1"/>
          <w:bCs w:val="1"/>
          <w:color w:val="1e293b"/>
          <w:sz w:val="19"/>
          <w:szCs w:val="19"/>
          <w:rtl w:val="0"/>
        </w:rPr>
        <w:t xml:space="preserve">Same-Origin Cookie Forwarding: </w:t>
      </w:r>
      <w:r w:rsidDel="00000000" w:rsidR="00000000" w:rsidRPr="00000000">
        <w:rPr>
          <w:rFonts w:ascii="Calibri" w:cs="Calibri" w:eastAsia="Calibri" w:hAnsi="Calibri"/>
          <w:color w:val="475569"/>
          <w:sz w:val="19"/>
          <w:szCs w:val="19"/>
          <w:rtl w:val="0"/>
        </w:rPr>
        <w:t xml:space="preserve">Ensure `next.config.ts` correctly forwards all `/api/v1/*` routes to `:3001` with intact credentials.</w:t>
      </w:r>
      <w:r w:rsidDel="00000000" w:rsidR="00000000" w:rsidRPr="00000000">
        <w:rPr>
          <w:rtl w:val="0"/>
        </w:rPr>
      </w:r>
    </w:p>
    <w:p w:rsidR="00000000" w:rsidDel="00000000" w:rsidP="00000000" w:rsidRDefault="00000000" w:rsidRPr="00000000" w14:paraId="00000027">
      <w:pPr>
        <w:spacing w:after="40" w:before="40" w:lineRule="auto"/>
        <w:ind w:left="360" w:firstLine="0"/>
        <w:rPr/>
      </w:pPr>
      <w:r w:rsidDel="00000000" w:rsidR="00000000" w:rsidRPr="00000000">
        <w:rPr>
          <w:b w:val="1"/>
          <w:bCs w:val="1"/>
          <w:color w:val="0284c7"/>
          <w:rtl w:val="0"/>
        </w:rPr>
        <w:t xml:space="preserve">✔  </w:t>
      </w:r>
      <w:r w:rsidDel="00000000" w:rsidR="00000000" w:rsidRPr="00000000">
        <w:rPr>
          <w:rFonts w:ascii="Calibri" w:cs="Calibri" w:eastAsia="Calibri" w:hAnsi="Calibri"/>
          <w:b w:val="1"/>
          <w:bCs w:val="1"/>
          <w:color w:val="1e293b"/>
          <w:sz w:val="19"/>
          <w:szCs w:val="19"/>
          <w:rtl w:val="0"/>
        </w:rPr>
        <w:t xml:space="preserve">Live SSE Resilience: </w:t>
      </w:r>
      <w:r w:rsidDel="00000000" w:rsidR="00000000" w:rsidRPr="00000000">
        <w:rPr>
          <w:rFonts w:ascii="Calibri" w:cs="Calibri" w:eastAsia="Calibri" w:hAnsi="Calibri"/>
          <w:color w:val="475569"/>
          <w:sz w:val="19"/>
          <w:szCs w:val="19"/>
          <w:rtl w:val="0"/>
        </w:rPr>
        <w:t xml:space="preserve">Disconnect the network or restart the backend to verify the automatic failover from SSE to periodic polling.</w:t>
      </w:r>
      <w:r w:rsidDel="00000000" w:rsidR="00000000" w:rsidRPr="00000000">
        <w:rPr>
          <w:rtl w:val="0"/>
        </w:rPr>
      </w:r>
    </w:p>
    <w:p w:rsidR="00000000" w:rsidDel="00000000" w:rsidP="00000000" w:rsidRDefault="00000000" w:rsidRPr="00000000" w14:paraId="00000028">
      <w:pPr>
        <w:spacing w:after="40" w:before="40" w:lineRule="auto"/>
        <w:ind w:left="360" w:firstLine="0"/>
        <w:rPr/>
      </w:pPr>
      <w:r w:rsidDel="00000000" w:rsidR="00000000" w:rsidRPr="00000000">
        <w:rPr>
          <w:b w:val="1"/>
          <w:bCs w:val="1"/>
          <w:color w:val="0284c7"/>
          <w:rtl w:val="0"/>
        </w:rPr>
        <w:t xml:space="preserve">✔  </w:t>
      </w:r>
      <w:r w:rsidDel="00000000" w:rsidR="00000000" w:rsidRPr="00000000">
        <w:rPr>
          <w:rFonts w:ascii="Calibri" w:cs="Calibri" w:eastAsia="Calibri" w:hAnsi="Calibri"/>
          <w:b w:val="1"/>
          <w:bCs w:val="1"/>
          <w:color w:val="1e293b"/>
          <w:sz w:val="19"/>
          <w:szCs w:val="19"/>
          <w:rtl w:val="0"/>
        </w:rPr>
        <w:t xml:space="preserve">Mistral AI Polling Loop: </w:t>
      </w:r>
      <w:r w:rsidDel="00000000" w:rsidR="00000000" w:rsidRPr="00000000">
        <w:rPr>
          <w:rFonts w:ascii="Calibri" w:cs="Calibri" w:eastAsia="Calibri" w:hAnsi="Calibri"/>
          <w:color w:val="475569"/>
          <w:sz w:val="19"/>
          <w:szCs w:val="19"/>
          <w:rtl w:val="0"/>
        </w:rPr>
        <w:t xml:space="preserve">Trigger an incident analysis and confirm that status transitions from `PENDING` to `COMPLETED` smoothly without UI freezing.</w:t>
      </w:r>
      <w:r w:rsidDel="00000000" w:rsidR="00000000" w:rsidRPr="00000000">
        <w:rPr>
          <w:rtl w:val="0"/>
        </w:rPr>
      </w:r>
    </w:p>
    <w:p w:rsidR="00000000" w:rsidDel="00000000" w:rsidP="00000000" w:rsidRDefault="00000000" w:rsidRPr="00000000" w14:paraId="00000029">
      <w:pPr>
        <w:spacing w:after="40" w:before="40" w:lineRule="auto"/>
        <w:ind w:left="360" w:firstLine="0"/>
        <w:rPr/>
      </w:pPr>
      <w:r w:rsidDel="00000000" w:rsidR="00000000" w:rsidRPr="00000000">
        <w:rPr>
          <w:b w:val="1"/>
          <w:bCs w:val="1"/>
          <w:color w:val="0284c7"/>
          <w:rtl w:val="0"/>
        </w:rPr>
        <w:t xml:space="preserve">✔  </w:t>
      </w:r>
      <w:r w:rsidDel="00000000" w:rsidR="00000000" w:rsidRPr="00000000">
        <w:rPr>
          <w:rFonts w:ascii="Calibri" w:cs="Calibri" w:eastAsia="Calibri" w:hAnsi="Calibri"/>
          <w:b w:val="1"/>
          <w:bCs w:val="1"/>
          <w:color w:val="1e293b"/>
          <w:sz w:val="19"/>
          <w:szCs w:val="19"/>
          <w:rtl w:val="0"/>
        </w:rPr>
        <w:t xml:space="preserve">Mobile Viewport Fluidity: </w:t>
      </w:r>
      <w:r w:rsidDel="00000000" w:rsidR="00000000" w:rsidRPr="00000000">
        <w:rPr>
          <w:rFonts w:ascii="Calibri" w:cs="Calibri" w:eastAsia="Calibri" w:hAnsi="Calibri"/>
          <w:color w:val="475569"/>
          <w:sz w:val="19"/>
          <w:szCs w:val="19"/>
          <w:rtl w:val="0"/>
        </w:rPr>
        <w:t xml:space="preserve">Verify that the sidebar collapses into a slide-over drawer and table views transition into readable cards on mobile displays.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