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Exemplos de empreendedores que conseguiram sucesso na vida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Abílio Diniz</w:t>
      </w:r>
    </w:p>
    <w:p w:rsidR="00000000" w:rsidDel="00000000" w:rsidP="00000000" w:rsidRDefault="00000000" w:rsidRPr="00000000">
      <w:pPr>
        <w:contextualSpacing w:val="0"/>
      </w:pPr>
      <w:r w:rsidDel="00000000" w:rsidR="00000000" w:rsidRPr="00000000">
        <w:rPr>
          <w:rtl w:val="0"/>
        </w:rPr>
        <w:tab/>
        <w:t xml:space="preserve">Filho de imigrantes portugueses, Abílio f</w:t>
      </w:r>
      <w:r w:rsidDel="00000000" w:rsidR="00000000" w:rsidRPr="00000000">
        <w:rPr>
          <w:rtl w:val="0"/>
        </w:rPr>
        <w:t xml:space="preserve">ormou-se em Administração e aos 20 anos e tornou-se gerente de vendas na empresa de seu pai. Em 1959 fundou seu primeiro supermercado nomeado Pão de Açúcar. Em 1968, o Pão de Açúcar já contava com 40 supermercados e mais de 1640 funcionários, Abílio se destara na época como um jovem executivo empreendedor. Entre 1979 e 1989 ele se tornou Conselheiro Monetário Nacional, afastando-se dos negócios da empresa. Porém, no final dos anos 80 ocorreram 3 situações traumáticas que mudaram sua vida e sua personalidade: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Problema familiar devido ao sucessório do Pão de Açúcar.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Seu sequestro ocorrido em 11 de dezembro de 1989, o qual passou 7 dias em cativeiro e eliminou da sua mente que era um homem inatingível e indestrutível.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 Pão de Açúcar beirava a falência em 1990.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Abílio converteu toda a raiva e frustração dos acontecimentos para seu desenvolvimento pessoal. Após a crise de 1990, ele lançou o Pão de Açúcar com um longo ciclo de expansão e lucros. Em 2003 tornou-se presidente do Conselho de Administração do Grupo, em 2009 comprou a rede Ponto Frio e em 2010 associou-se a Casas Bahia. Em 2013 assumiu a presidência do Conselho de Administração da BRF, deixando seu cargo antigo, e em 2014 adquiriu ações no capital do Carrefour Brasil.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Senor Abravanel (Silvio Santos)</w:t>
      </w:r>
    </w:p>
    <w:p w:rsidR="00000000" w:rsidDel="00000000" w:rsidP="00000000" w:rsidRDefault="00000000" w:rsidRPr="00000000">
      <w:pPr>
        <w:contextualSpacing w:val="0"/>
      </w:pPr>
      <w:r w:rsidDel="00000000" w:rsidR="00000000" w:rsidRPr="00000000">
        <w:rPr>
          <w:b w:val="1"/>
          <w:i w:val="1"/>
          <w:rtl w:val="0"/>
        </w:rPr>
        <w:tab/>
      </w:r>
      <w:r w:rsidDel="00000000" w:rsidR="00000000" w:rsidRPr="00000000">
        <w:rPr>
          <w:rtl w:val="0"/>
        </w:rPr>
        <w:t xml:space="preserve">Filho de imigrantes judeus, Sílvio começou sua jornada aos 14 anos, durante as eleições de 1946, onde viu um homem vendendo capinhas de plástico para guardar títulos de eleitor, então resolveu fazer o mesmo com a ajuda de seu irmão Leon. Os dois vendiam seus produtos por somente 45 minutos ao dia, pois devido a repressão da polícia na época sobre o comércio ambulante, esse era o tempo de almoço dos guardas.</w:t>
      </w:r>
    </w:p>
    <w:p w:rsidR="00000000" w:rsidDel="00000000" w:rsidP="00000000" w:rsidRDefault="00000000" w:rsidRPr="00000000">
      <w:pPr>
        <w:contextualSpacing w:val="0"/>
      </w:pPr>
      <w:r w:rsidDel="00000000" w:rsidR="00000000" w:rsidRPr="00000000">
        <w:rPr>
          <w:rtl w:val="0"/>
        </w:rPr>
        <w:tab/>
        <w:t xml:space="preserve">Sílvio começou a trabalhar em uma rádio de Niterói como locutor nas horas extras e até chegou a seguir carreira militar, servindo como paraquedista. Mas a carreira como camelô era incomparável com a de militar. Ele teve a ideia de fazer um serviço de alto-falantes no barco em que viajava para Niterói, fazendo propagandas de produtos. Aos 20 anos foi tentar a vida em São Paulo, onde apresentava espetáculos e sorteiros em caravanas de artistas. Se formou em técnico em contabilidade, porém decidiu continuar com a carreira artística conseguindo uma vaga de locutor na rádio de São Paulo. Ele também criou uma revista chamada Brincadeiras para Você, onde continha diversos passatempos e era vendida pelos comércios da cidade.</w:t>
      </w:r>
    </w:p>
    <w:p w:rsidR="00000000" w:rsidDel="00000000" w:rsidP="00000000" w:rsidRDefault="00000000" w:rsidRPr="00000000">
      <w:pPr>
        <w:contextualSpacing w:val="0"/>
      </w:pPr>
      <w:r w:rsidDel="00000000" w:rsidR="00000000" w:rsidRPr="00000000">
        <w:rPr>
          <w:rtl w:val="0"/>
        </w:rPr>
        <w:tab/>
        <w:t xml:space="preserve">Em 1958, seu amigo Manoel de Nóbrega estava com dificuldades de administrar sua empresa de venda de brinquedos a prazo “Bau da Felicidade”. Sílvio viu oportunidade ali e resolveu tomar posse total da empresa, que futuramente havia expandido para não só venda de brinquedos mas de eletrodomésticos, carros e casas. Além disso, em 1961 ele estreou seu primeiro programa de TV chamado “Vamos brincar de Forca”, onde também fazia propagandas do Bau da Felicidade.</w:t>
      </w:r>
    </w:p>
    <w:p w:rsidR="00000000" w:rsidDel="00000000" w:rsidP="00000000" w:rsidRDefault="00000000" w:rsidRPr="00000000">
      <w:pPr>
        <w:contextualSpacing w:val="0"/>
      </w:pPr>
      <w:r w:rsidDel="00000000" w:rsidR="00000000" w:rsidRPr="00000000">
        <w:rPr>
          <w:rtl w:val="0"/>
        </w:rPr>
        <w:tab/>
        <w:t xml:space="preserve">Em 1975 conseguiu seu próprio canal de TV, e em 1981 conseguiu mais quatro canais, os quais formariam o SBT (Sistema Brasileiro de Televisão). Devida a tanta popularidade ele chegou a quase entrar no mundo da política, mas foi barrado por ser proprietário de uma concessionária de TV. Em 2006 ele fundou a Jequiti Cosméticos e em 2007 inaugurou o Hotel Sofitel Jequitimar Guarajá.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Soichiro Honda</w:t>
      </w:r>
    </w:p>
    <w:p w:rsidR="00000000" w:rsidDel="00000000" w:rsidP="00000000" w:rsidRDefault="00000000" w:rsidRPr="00000000">
      <w:pPr>
        <w:ind w:firstLine="720"/>
        <w:contextualSpacing w:val="0"/>
      </w:pPr>
      <w:r w:rsidDel="00000000" w:rsidR="00000000" w:rsidRPr="00000000">
        <w:rPr>
          <w:rtl w:val="0"/>
        </w:rPr>
        <w:t xml:space="preserve">Soichiro Honda iniciou sua trajetória profissional aos 16 anos, como aprendiz, numa oficina em Tóquio, Japão. Poucos anos mais tarde, voltou para Hamamatsu, sua cidade natal, e abriu a sua própria oficina. Aos 30 ele pensou em parar de consertar peças para fabricá-las. Investiu tudo o que tinha nesse projeto e começou a fabricar anéis para pistões. Queria vender seu trabalho à Toyota Corporation e trabalhou dia e noite para isso. Chegou a empenhar as jóias da esposa para permanecer no negócio. Quando finalmente terminou os anéis de pistão e os apresentou à Toyota, disseram-lhe que não atendiam aos padrões de qualidade da firma. </w:t>
      </w:r>
    </w:p>
    <w:p w:rsidR="00000000" w:rsidDel="00000000" w:rsidP="00000000" w:rsidRDefault="00000000" w:rsidRPr="00000000">
      <w:pPr>
        <w:ind w:firstLine="720"/>
        <w:contextualSpacing w:val="0"/>
      </w:pPr>
      <w:r w:rsidDel="00000000" w:rsidR="00000000" w:rsidRPr="00000000">
        <w:rPr>
          <w:rtl w:val="0"/>
        </w:rPr>
        <w:t xml:space="preserve">Voltou, então, à escola por mais dois anos, até conseguir desenvolver anéis de qualidade, sendo vítima da chacota de seus colegas e de alguns professores durante esse tempo. Quando concluiu seu curso e voltou à Toyota, seu projeto foi aceito. Entretanto, seis meses depois, com o advento da segunda guerra mundial, sua fábrica foi bombardeada por duas vezes. Ele reconstruiu sua fábrica em ambas as vezes, porém um terremoto novamente a arrasou. </w:t>
      </w:r>
    </w:p>
    <w:p w:rsidR="00000000" w:rsidDel="00000000" w:rsidP="00000000" w:rsidRDefault="00000000" w:rsidRPr="00000000">
      <w:pPr>
        <w:ind w:firstLine="720"/>
        <w:contextualSpacing w:val="0"/>
      </w:pPr>
      <w:r w:rsidDel="00000000" w:rsidR="00000000" w:rsidRPr="00000000">
        <w:rPr>
          <w:rtl w:val="0"/>
        </w:rPr>
        <w:t xml:space="preserve">Vindo o fim da guerra, Honda passou a trabalhar com motores recondicionados do excedente do exército. Com o Japão caótico após da guerra, um dos piores problemas era o transporte; os trens andavam lotados e havia um forte racionamento de combustível. Honda, então, improvisou um motor em uma bicicleta e criou a motocicleta. Passou a trabalhar nisso e seu primeiro lote de motocicletas, com 500 unidades, foi vendido rapidamente. Em setembro de 1948, então, foi criada a Honda Motor Company. Hoje ela é uma das maiores fabricantes de motos do mundo.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Referências: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http://abiliodiniz.com.br/trajetoria/biografia/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http://economia.terra.com.br/vida-de-empresario/de-camelo-a-bilionario-conheca-trajetoria-de-silvio-santos,f79e6b9dcf37a410VgnVCM4000009bcceb0aRCRD.html</w:t>
      </w:r>
    </w:p>
    <w:p w:rsidR="00000000" w:rsidDel="00000000" w:rsidP="00000000" w:rsidRDefault="00000000" w:rsidRPr="00000000">
      <w:pPr>
        <w:ind w:left="0" w:firstLine="0"/>
        <w:contextualSpacing w:val="0"/>
      </w:pPr>
      <w:r w:rsidDel="00000000" w:rsidR="00000000" w:rsidRPr="00000000">
        <w:rPr>
          <w:rtl w:val="0"/>
        </w:rPr>
        <w:br w:type="textWrapping"/>
        <w:t xml:space="preserve">https://direitasja.com.br/2013/09/15/25-personalidades-que-comecaram-do-zero-e-se-tornaram-empresarios-de-sucesso/</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