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jc w:val="left"/>
      </w:pPr>
    </w:p>
    <w:p>
      <w:pPr>
        <w:spacing w:after="200" w:before="0"/>
        <w:jc w:val="center"/>
      </w:pPr>
      <w:r>
        <w:rPr>
          <w:rFonts w:ascii="Arial" w:cs="Arial" w:eastAsia="Arial" w:hAnsi="Arial"/>
          <w:b/>
          <w:bCs/>
          <w:i w:val="false"/>
          <w:iCs w:val="false"/>
          <w:color w:val="1B3A5C"/>
          <w:sz w:val="56"/>
          <w:szCs w:val="56"/>
        </w:rPr>
        <w:t xml:space="preserve">TAXIDENT</w:t>
      </w:r>
    </w:p>
    <w:p>
      <w:pPr>
        <w:spacing w:after="160" w:before="0"/>
        <w:jc w:val="center"/>
      </w:pPr>
      <w:r>
        <w:rPr>
          <w:rFonts w:ascii="Arial" w:cs="Arial" w:eastAsia="Arial" w:hAnsi="Arial"/>
          <w:b w:val="false"/>
          <w:bCs w:val="false"/>
          <w:i w:val="false"/>
          <w:iCs w:val="false"/>
          <w:color w:val="2E75B6"/>
          <w:sz w:val="36"/>
          <w:szCs w:val="36"/>
        </w:rPr>
        <w:t xml:space="preserve">Server Database Design Document</w:t>
      </w:r>
    </w:p>
    <w:p>
      <w:pPr>
        <w:spacing w:after="120" w:before="0"/>
        <w:jc w:val="center"/>
      </w:pPr>
      <w:r>
        <w:rPr>
          <w:rFonts w:ascii="Arial" w:cs="Arial" w:eastAsia="Arial" w:hAnsi="Arial"/>
          <w:b w:val="false"/>
          <w:bCs w:val="false"/>
          <w:i w:val="false"/>
          <w:iCs w:val="false"/>
          <w:color w:val="666666"/>
          <w:sz w:val="28"/>
          <w:szCs w:val="28"/>
        </w:rPr>
        <w:t xml:space="preserve">Schema v3.1</w:t>
      </w:r>
    </w:p>
    <w:p>
      <w:pPr>
        <w:spacing w:after="300" w:before="0"/>
        <w:jc w:val="center"/>
      </w:pPr>
      <w:r>
        <w:rPr>
          <w:rFonts w:ascii="Arial" w:cs="Arial" w:eastAsia="Arial" w:hAnsi="Arial"/>
          <w:b w:val="false"/>
          <w:bCs w:val="false"/>
          <w:i w:val="false"/>
          <w:iCs w:val="false"/>
          <w:color w:val="666666"/>
          <w:sz w:val="24"/>
          <w:szCs w:val="24"/>
        </w:rPr>
        <w:t xml:space="preserve">February 2026</w:t>
      </w:r>
    </w:p>
    <w:p>
      <w:pPr>
        <w:pBdr>
          <w:bottom w:val="single" w:color="B0C4D8" w:sz="2"/>
        </w:pBdr>
        <w:spacing w:after="300"/>
      </w:pPr>
    </w:p>
    <w:p>
      <w:pPr>
        <w:spacing w:after="120" w:before="0"/>
        <w:jc w:val="center"/>
      </w:pPr>
      <w:r>
        <w:rPr>
          <w:rFonts w:ascii="Arial" w:cs="Arial" w:eastAsia="Arial" w:hAnsi="Arial"/>
          <w:b w:val="false"/>
          <w:bCs w:val="false"/>
          <w:i/>
          <w:iCs/>
          <w:color w:val="666666"/>
          <w:sz w:val="22"/>
          <w:szCs w:val="22"/>
        </w:rPr>
        <w:t xml:space="preserve">Zero-Knowledge Encrypted Storage  •  Anonymous WebAuthn Auth  •  Per-Record Encryption  •  Advisor Delegation</w:t>
      </w:r>
    </w:p>
    <w:p>
      <w:r>
        <w:br w:type="page"/>
      </w:r>
    </w:p>
    <w:p>
      <w:pPr>
        <w:pStyle w:val="Heading1"/>
        <w:spacing w:before="360" w:after="200"/>
      </w:pPr>
      <w:r>
        <w:rPr>
          <w:rFonts w:ascii="Arial" w:cs="Arial" w:eastAsia="Arial" w:hAnsi="Arial"/>
          <w:b/>
          <w:bCs/>
          <w:i w:val="false"/>
          <w:iCs w:val="false"/>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i w:val="false"/>
          <w:iCs w:val="false"/>
          <w:color w:val="1B3A5C"/>
          <w:sz w:val="32"/>
          <w:szCs w:val="32"/>
        </w:rPr>
        <w:t xml:space="preserve">1. Overview</w:t>
      </w:r>
    </w:p>
    <w:p>
      <w:pPr>
        <w:pStyle w:val="Heading2"/>
        <w:spacing w:before="280" w:after="120"/>
      </w:pPr>
      <w:r>
        <w:rPr>
          <w:rFonts w:ascii="Arial" w:cs="Arial" w:eastAsia="Arial" w:hAnsi="Arial"/>
          <w:b/>
          <w:bCs/>
          <w:i w:val="false"/>
          <w:iCs w:val="false"/>
          <w:color w:val="1B3A5C"/>
          <w:sz w:val="26"/>
          <w:szCs w:val="26"/>
        </w:rPr>
        <w:t xml:space="preserve">1.1 Purpose</w:t>
      </w:r>
    </w:p>
    <w:p>
      <w:pPr>
        <w:spacing w:after="120" w:before="0"/>
        <w:jc w:val="left"/>
      </w:pPr>
      <w:r>
        <w:rPr>
          <w:rFonts w:ascii="Arial" w:cs="Arial" w:eastAsia="Arial" w:hAnsi="Arial"/>
          <w:b w:val="false"/>
          <w:bCs w:val="false"/>
          <w:i w:val="false"/>
          <w:iCs w:val="false"/>
          <w:color w:val="000000"/>
          <w:sz w:val="22"/>
          <w:szCs w:val="22"/>
        </w:rPr>
        <w:t xml:space="preserve">Taxident is a zero-knowledge encrypted (ZKE) SaaS application for deterministic multi-jurisdiction tax residency analysis. The server stores encrypted user data, authentication credentials, advisor delegation grants, and public reference data. The server never sees plaintext user data.</w:t>
      </w:r>
    </w:p>
    <w:p>
      <w:pPr>
        <w:spacing w:after="120" w:before="0"/>
        <w:jc w:val="left"/>
      </w:pPr>
      <w:r>
        <w:rPr>
          <w:rFonts w:ascii="Arial" w:cs="Arial" w:eastAsia="Arial" w:hAnsi="Arial"/>
          <w:b w:val="false"/>
          <w:bCs w:val="false"/>
          <w:i w:val="false"/>
          <w:iCs w:val="false"/>
          <w:color w:val="000000"/>
          <w:sz w:val="22"/>
          <w:szCs w:val="22"/>
        </w:rPr>
        <w:t xml:space="preserve">Following the Proton/Tuta model, each user record is stored as an individually encrypted row. The server retains plaintext structural metadata (record dates, vault types, period labels) to support filtering, pagination, access-control enforcement, and sync cursor management. Encrypted payloads are opaque to the server.</w:t>
      </w:r>
    </w:p>
    <w:p>
      <w:pPr>
        <w:pStyle w:val="Heading2"/>
        <w:spacing w:before="280" w:after="120"/>
      </w:pPr>
      <w:r>
        <w:rPr>
          <w:rFonts w:ascii="Arial" w:cs="Arial" w:eastAsia="Arial" w:hAnsi="Arial"/>
          <w:b/>
          <w:bCs/>
          <w:i w:val="false"/>
          <w:iCs w:val="false"/>
          <w:color w:val="1B3A5C"/>
          <w:sz w:val="26"/>
          <w:szCs w:val="26"/>
        </w:rPr>
        <w:t xml:space="preserve">1.2 Design Principles</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tblGrid>
      <w:tr>
        <w:trPr>
          <w:tblHeader/>
        </w:trPr>
        <w:tc>
          <w:tcPr>
            <w:tcW w:type="dxa" w:w="6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w:t>
            </w:r>
          </w:p>
        </w:tc>
        <w:tc>
          <w:tcPr>
            <w:tcW w:type="dxa" w:w="2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Principle</w:t>
            </w:r>
          </w:p>
        </w:tc>
        <w:tc>
          <w:tcPr>
            <w:tcW w:type="dxa" w:w="65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P1</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Zero knowledge</w:t>
            </w:r>
          </w:p>
        </w:tc>
        <w:tc>
          <w:tcPr>
            <w:tcW w:type="dxa" w:w="65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Server never sees plaintext user data.</w:t>
            </w:r>
          </w:p>
        </w:tc>
      </w:tr>
      <w:tr>
        <w:tc>
          <w:tcPr>
            <w:tcW w:type="dxa" w:w="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P2</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 PII server-side</w:t>
            </w:r>
          </w:p>
        </w:tc>
        <w:tc>
          <w:tcPr>
            <w:tcW w:type="dxa" w:w="65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 email or username. Identity = WebAuthn credential public key.</w:t>
            </w:r>
          </w:p>
        </w:tc>
      </w:tr>
      <w:tr>
        <w:tc>
          <w:tcPr>
            <w:tcW w:type="dxa" w:w="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P3</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Per-record encryption</w:t>
            </w:r>
          </w:p>
        </w:tc>
        <w:tc>
          <w:tcPr>
            <w:tcW w:type="dxa" w:w="65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Each record is one encrypted row (Tuta/Proton model). Replaces monolithic blob-per-vault.</w:t>
            </w:r>
          </w:p>
        </w:tc>
      </w:tr>
      <w:tr>
        <w:tc>
          <w:tcPr>
            <w:tcW w:type="dxa" w:w="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P4</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Scoped key hierarchy</w:t>
            </w:r>
          </w:p>
        </w:tc>
        <w:tc>
          <w:tcPr>
            <w:tcW w:type="dxa" w:w="65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Master seed → scope keys per data category → quarterly period keys via HKDF.</w:t>
            </w:r>
          </w:p>
        </w:tc>
      </w:tr>
      <w:tr>
        <w:tc>
          <w:tcPr>
            <w:tcW w:type="dxa" w:w="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P5</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 delegation</w:t>
            </w:r>
          </w:p>
        </w:tc>
        <w:tc>
          <w:tcPr>
            <w:tcW w:type="dxa" w:w="65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Period keys wrapped with advisor public keys. Server enforces grant boundaries on plaintext metadata.</w:t>
            </w:r>
          </w:p>
        </w:tc>
      </w:tr>
      <w:tr>
        <w:tc>
          <w:tcPr>
            <w:tcW w:type="dxa" w:w="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P6</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Public reference data</w:t>
            </w:r>
          </w:p>
        </w:tc>
        <w:tc>
          <w:tcPr>
            <w:tcW w:type="dxa" w:w="65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Jurisdictions, rulesets, rules, treaties are plaintext published law.</w:t>
            </w:r>
          </w:p>
        </w:tc>
      </w:tr>
      <w:tr>
        <w:tc>
          <w:tcPr>
            <w:tcW w:type="dxa" w:w="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P7</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Referential integrity</w:t>
            </w:r>
          </w:p>
        </w:tc>
        <w:tc>
          <w:tcPr>
            <w:tcW w:type="dxa" w:w="65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Lookup tables enforce consistency via FK. Enums use CHECK constraints.</w:t>
            </w:r>
          </w:p>
        </w:tc>
      </w:tr>
    </w:tbl>
    <w:p>
      <w:pPr>
        <w:pStyle w:val="Heading2"/>
        <w:spacing w:before="280" w:after="120"/>
      </w:pPr>
      <w:r>
        <w:rPr>
          <w:rFonts w:ascii="Arial" w:cs="Arial" w:eastAsia="Arial" w:hAnsi="Arial"/>
          <w:b/>
          <w:bCs/>
          <w:i w:val="false"/>
          <w:iCs w:val="false"/>
          <w:color w:val="1B3A5C"/>
          <w:sz w:val="26"/>
          <w:szCs w:val="26"/>
        </w:rPr>
        <w:t xml:space="preserve">1.3 Schema Version History</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tblGrid>
      <w:tr>
        <w:trPr>
          <w:tblHeader/>
        </w:trPr>
        <w:tc>
          <w:tcPr>
            <w:tcW w:type="dxa" w:w="1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Version</w:t>
            </w:r>
          </w:p>
        </w:tc>
        <w:tc>
          <w:tcPr>
            <w:tcW w:type="dxa" w:w="81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Key Changes</w:t>
            </w:r>
          </w:p>
        </w:tc>
      </w:tr>
      <w:tr>
        <w:tc>
          <w:tcPr>
            <w:tcW w:type="dxa" w:w="1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v1</w:t>
            </w:r>
          </w:p>
        </w:tc>
        <w:tc>
          <w:tcPr>
            <w:tcW w:type="dxa" w:w="81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Monolithic encrypted blobs per account. Single vault per scope.</w:t>
            </w:r>
          </w:p>
        </w:tc>
      </w:tr>
      <w:tr>
        <w:tc>
          <w:tcPr>
            <w:tcW w:type="dxa" w:w="1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v2</w:t>
            </w:r>
          </w:p>
        </w:tc>
        <w:tc>
          <w:tcPr>
            <w:tcW w:type="dxa" w:w="81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Period-scoped vaults, advisor_accounts and advisor_grants tables, vault_types lookup table.</w:t>
            </w:r>
          </w:p>
        </w:tc>
      </w:tr>
      <w:tr>
        <w:tc>
          <w:tcPr>
            <w:tcW w:type="dxa" w:w="1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v3</w:t>
            </w:r>
          </w:p>
        </w:tc>
        <w:tc>
          <w:tcPr>
            <w:tcW w:type="dxa" w:w="81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Per-record encryption via encrypted_records table. Added record_history for versioning. Removed vault_chunks.</w:t>
            </w:r>
          </w:p>
        </w:tc>
      </w:tr>
      <w:tr>
        <w:tc>
          <w:tcPr>
            <w:tcW w:type="dxa" w:w="1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v3.1</w:t>
            </w:r>
          </w:p>
        </w:tc>
        <w:tc>
          <w:tcPr>
            <w:tcW w:type="dxa" w:w="81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Added countries lookup table (ISO 3166-1). Added crypto_algorithms lookup table. FK migrations from free-text to lookup references. Column renames to _id suffix convention (encryption_algo → encryption_algo_id, wrapping_algo → wrapping_algo_id). Added 'countries' to reference_data_versions CHECK constraint.</w:t>
            </w:r>
          </w:p>
        </w:tc>
      </w:tr>
    </w:tbl>
    <w:p>
      <w:pPr>
        <w:pStyle w:val="Heading2"/>
        <w:spacing w:before="280" w:after="120"/>
      </w:pPr>
      <w:r>
        <w:rPr>
          <w:rFonts w:ascii="Arial" w:cs="Arial" w:eastAsia="Arial" w:hAnsi="Arial"/>
          <w:b/>
          <w:bCs/>
          <w:i w:val="false"/>
          <w:iCs w:val="false"/>
          <w:color w:val="1B3A5C"/>
          <w:sz w:val="26"/>
          <w:szCs w:val="26"/>
        </w:rPr>
        <w:t xml:space="preserve">1.4 Target Platform</w:t>
      </w:r>
    </w:p>
    <w:p>
      <w:pPr>
        <w:spacing w:after="120" w:before="0"/>
        <w:jc w:val="left"/>
      </w:pPr>
      <w:r>
        <w:rPr>
          <w:rFonts w:ascii="Arial" w:cs="Arial" w:eastAsia="Arial" w:hAnsi="Arial"/>
          <w:b w:val="false"/>
          <w:bCs w:val="false"/>
          <w:i w:val="false"/>
          <w:iCs w:val="false"/>
          <w:color w:val="000000"/>
          <w:sz w:val="22"/>
          <w:szCs w:val="22"/>
        </w:rPr>
        <w:t xml:space="preserve">Cloudflare D1 (SQLite-compatible). D1 provides edge-distributed SQLite with read replication and low-latency access. The schema uses SQLite-compatible types, constraints, and index syntax throughout. All query patterns are single-tenant (scoped by account_id), minimising write contention.</w:t>
      </w:r>
    </w:p>
    <w:p>
      <w:pPr>
        <w:pStyle w:val="Heading1"/>
        <w:spacing w:before="360" w:after="200"/>
      </w:pPr>
      <w:r>
        <w:rPr>
          <w:rFonts w:ascii="Arial" w:cs="Arial" w:eastAsia="Arial" w:hAnsi="Arial"/>
          <w:b/>
          <w:bCs/>
          <w:i w:val="false"/>
          <w:iCs w:val="false"/>
          <w:color w:val="1B3A5C"/>
          <w:sz w:val="32"/>
          <w:szCs w:val="32"/>
        </w:rPr>
        <w:t xml:space="preserve">2. Key Derivation Model</w:t>
      </w:r>
    </w:p>
    <w:p>
      <w:pPr>
        <w:pStyle w:val="Heading2"/>
        <w:spacing w:before="280" w:after="120"/>
      </w:pPr>
      <w:r>
        <w:rPr>
          <w:rFonts w:ascii="Arial" w:cs="Arial" w:eastAsia="Arial" w:hAnsi="Arial"/>
          <w:b/>
          <w:bCs/>
          <w:i w:val="false"/>
          <w:iCs w:val="false"/>
          <w:color w:val="1B3A5C"/>
          <w:sz w:val="26"/>
          <w:szCs w:val="26"/>
        </w:rPr>
        <w:t xml:space="preserve">2.1 Derivation Hierarchy</w:t>
      </w:r>
    </w:p>
    <w:p>
      <w:pPr>
        <w:spacing w:after="120" w:before="0"/>
        <w:jc w:val="left"/>
      </w:pPr>
      <w:r>
        <w:rPr>
          <w:rFonts w:ascii="Arial" w:cs="Arial" w:eastAsia="Arial" w:hAnsi="Arial"/>
          <w:b w:val="false"/>
          <w:bCs w:val="false"/>
          <w:i w:val="false"/>
          <w:iCs w:val="false"/>
          <w:color w:val="000000"/>
          <w:sz w:val="22"/>
          <w:szCs w:val="22"/>
        </w:rPr>
        <w:t xml:space="preserve">The following tree shows the full key derivation hierarchy from the master seed:</w:t>
      </w:r>
    </w:p>
    <w:p>
      <w:pPr>
        <w:spacing w:after="80" w:before="0"/>
        <w:jc w:val="left"/>
      </w:pPr>
    </w:p>
    <w:tbl>
      <w:tblPr>
        <w:tblW w:type="dxa" w:w="9360"/>
        <w:tblBorders>
          <w:top w:val="single" w:color="B0C4D8" w:sz="1"/>
          <w:left w:val="single" w:color="B0C4D8" w:sz="1"/>
          <w:bottom w:val="single" w:color="B0C4D8" w:sz="1"/>
          <w:right w:val="single" w:color="B0C4D8" w:sz="1"/>
          <w:insideH w:val="single" w:color="auto" w:sz="4"/>
          <w:insideV w:val="single" w:color="auto" w:sz="4"/>
        </w:tblBorders>
      </w:tblPr>
      <w:tblGrid>
        <w:gridCol w:w="100"/>
      </w:tblGrid>
      <w:tr>
        <w:tc>
          <w:tcPr>
            <w:tcW w:type="dxa" w:w="9360"/>
            <w:shd w:fill="F5F5F5" w:val="clear"/>
            <w:tcMar>
              <w:top w:type="dxa" w:w="80"/>
              <w:left w:type="dxa" w:w="140"/>
              <w:bottom w:type="dxa" w:w="80"/>
              <w:right w:type="dxa" w:w="140"/>
            </w:tcMar>
          </w:tcPr>
          <w:p>
            <w:pPr>
              <w:spacing w:after="20" w:before="0"/>
              <w:jc w:val="left"/>
            </w:pPr>
            <w:r>
              <w:rPr>
                <w:rFonts w:ascii="Courier New" w:cs="Courier New" w:eastAsia="Courier New" w:hAnsi="Courier New"/>
                <w:b w:val="false"/>
                <w:bCs w:val="false"/>
                <w:i w:val="false"/>
                <w:iCs w:val="false"/>
                <w:color w:val="000000"/>
                <w:sz w:val="18"/>
                <w:szCs w:val="18"/>
              </w:rPr>
              <w:t xml:space="preserve">master_seed (BIP39 24-word mnemonic recovery)</w:t>
            </w:r>
          </w:p>
          <w:p>
            <w:pPr>
              <w:spacing w:after="20" w:before="0"/>
              <w:jc w:val="left"/>
            </w:pPr>
            <w:r>
              <w:rPr>
                <w:rFonts w:ascii="Courier New" w:cs="Courier New" w:eastAsia="Courier New" w:hAnsi="Courier New"/>
                <w:b w:val="false"/>
                <w:bCs w:val="false"/>
                <w:i w:val="false"/>
                <w:iCs w:val="false"/>
                <w:color w:val="000000"/>
                <w:sz w:val="18"/>
                <w:szCs w:val="18"/>
              </w:rPr>
              <w:t xml:space="preserve">  → HKDF("auth")                → auth_key_seed (WebAuthn binding)</w:t>
            </w:r>
          </w:p>
          <w:p>
            <w:pPr>
              <w:spacing w:after="20" w:before="0"/>
              <w:jc w:val="left"/>
            </w:pPr>
            <w:r>
              <w:rPr>
                <w:rFonts w:ascii="Courier New" w:cs="Courier New" w:eastAsia="Courier New" w:hAnsi="Courier New"/>
                <w:b w:val="false"/>
                <w:bCs w:val="false"/>
                <w:i w:val="false"/>
                <w:iCs w:val="false"/>
                <w:color w:val="000000"/>
                <w:sz w:val="18"/>
                <w:szCs w:val="18"/>
              </w:rPr>
              <w:t xml:space="preserve">  → HKDF("scope:presence")      → presence_scope_key</w:t>
            </w:r>
          </w:p>
          <w:p>
            <w:pPr>
              <w:spacing w:after="20" w:before="0"/>
              <w:jc w:val="left"/>
            </w:pPr>
            <w:r>
              <w:rPr>
                <w:rFonts w:ascii="Courier New" w:cs="Courier New" w:eastAsia="Courier New" w:hAnsi="Courier New"/>
                <w:b w:val="false"/>
                <w:bCs w:val="false"/>
                <w:i w:val="false"/>
                <w:iCs w:val="false"/>
                <w:color w:val="000000"/>
                <w:sz w:val="18"/>
                <w:szCs w:val="18"/>
              </w:rPr>
              <w:t xml:space="preserve">      → HKDF(scope_key, "2025-Q1") → period_key_2025_Q1</w:t>
            </w:r>
          </w:p>
          <w:p>
            <w:pPr>
              <w:spacing w:after="20" w:before="0"/>
              <w:jc w:val="left"/>
            </w:pPr>
            <w:r>
              <w:rPr>
                <w:rFonts w:ascii="Courier New" w:cs="Courier New" w:eastAsia="Courier New" w:hAnsi="Courier New"/>
                <w:b w:val="false"/>
                <w:bCs w:val="false"/>
                <w:i w:val="false"/>
                <w:iCs w:val="false"/>
                <w:color w:val="000000"/>
                <w:sz w:val="18"/>
                <w:szCs w:val="18"/>
              </w:rPr>
              <w:t xml:space="preserve">      → HKDF(scope_key, "2025-Q2") → period_key_2025_Q2</w:t>
            </w:r>
          </w:p>
          <w:p>
            <w:pPr>
              <w:spacing w:after="20" w:before="0"/>
              <w:jc w:val="left"/>
            </w:pPr>
            <w:r>
              <w:rPr>
                <w:rFonts w:ascii="Courier New" w:cs="Courier New" w:eastAsia="Courier New" w:hAnsi="Courier New"/>
                <w:b w:val="false"/>
                <w:bCs w:val="false"/>
                <w:i w:val="false"/>
                <w:iCs w:val="false"/>
                <w:color w:val="000000"/>
                <w:sz w:val="18"/>
                <w:szCs w:val="18"/>
              </w:rPr>
              <w:t xml:space="preserve">  → HKDF("scope:status_modifiers") → status_modifiers_scope_key</w:t>
            </w:r>
          </w:p>
          <w:p>
            <w:pPr>
              <w:spacing w:after="20" w:before="0"/>
              <w:jc w:val="left"/>
            </w:pPr>
            <w:r>
              <w:rPr>
                <w:rFonts w:ascii="Courier New" w:cs="Courier New" w:eastAsia="Courier New" w:hAnsi="Courier New"/>
                <w:b w:val="false"/>
                <w:bCs w:val="false"/>
                <w:i w:val="false"/>
                <w:iCs w:val="false"/>
                <w:color w:val="000000"/>
                <w:sz w:val="18"/>
                <w:szCs w:val="18"/>
              </w:rPr>
              <w:t xml:space="preserve">      → ...</w:t>
            </w:r>
          </w:p>
          <w:p>
            <w:pPr>
              <w:spacing w:after="20" w:before="0"/>
              <w:jc w:val="left"/>
            </w:pPr>
            <w:r>
              <w:rPr>
                <w:rFonts w:ascii="Courier New" w:cs="Courier New" w:eastAsia="Courier New" w:hAnsi="Courier New"/>
                <w:b w:val="false"/>
                <w:bCs w:val="false"/>
                <w:i w:val="false"/>
                <w:iCs w:val="false"/>
                <w:color w:val="000000"/>
                <w:sz w:val="18"/>
                <w:szCs w:val="18"/>
              </w:rPr>
              <w:t xml:space="preserve">  → HKDF("scope:settings")      → settings_scope_key (no period derivation)</w:t>
            </w:r>
          </w:p>
        </w:tc>
      </w:tr>
    </w:tbl>
    <w:p>
      <w:pPr>
        <w:spacing w:after="80" w:before="0"/>
        <w:jc w:val="left"/>
      </w:pPr>
    </w:p>
    <w:p>
      <w:pPr>
        <w:spacing w:after="120" w:before="0"/>
        <w:jc w:val="left"/>
      </w:pPr>
      <w:r>
        <w:rPr>
          <w:rFonts w:ascii="Arial" w:cs="Arial" w:eastAsia="Arial" w:hAnsi="Arial"/>
          <w:b w:val="false"/>
          <w:bCs w:val="false"/>
          <w:i w:val="false"/>
          <w:iCs w:val="false"/>
          <w:color w:val="000000"/>
          <w:sz w:val="22"/>
          <w:szCs w:val="22"/>
        </w:rPr>
        <w:t xml:space="preserve">Each vault_type maps to a scope. Temporal scopes derive period keys via HKDF with the period_label as info. Non-temporal scopes (identity, settings) use the scope master key directly.</w:t>
      </w:r>
    </w:p>
    <w:p>
      <w:pPr>
        <w:pStyle w:val="Heading2"/>
        <w:spacing w:before="280" w:after="120"/>
      </w:pPr>
      <w:r>
        <w:rPr>
          <w:rFonts w:ascii="Arial" w:cs="Arial" w:eastAsia="Arial" w:hAnsi="Arial"/>
          <w:b/>
          <w:bCs/>
          <w:i w:val="false"/>
          <w:iCs w:val="false"/>
          <w:color w:val="1B3A5C"/>
          <w:sz w:val="26"/>
          <w:szCs w:val="26"/>
        </w:rPr>
        <w:t xml:space="preserve">2.2 Design Decision: Quarterly Granularity</w:t>
      </w:r>
    </w:p>
    <w:p>
      <w:pPr>
        <w:spacing w:after="80" w:before="0"/>
        <w:jc w:val="left"/>
      </w:pPr>
    </w:p>
    <w:tbl>
      <w:tblPr>
        <w:tblW w:type="dxa" w:w="9360"/>
        <w:tblBorders>
          <w:top w:val="single" w:color="B0C4D8" w:sz="1"/>
          <w:left w:val="single" w:color="B0C4D8" w:sz="1"/>
          <w:bottom w:val="single" w:color="B0C4D8" w:sz="1"/>
          <w:right w:val="single" w:color="B0C4D8" w:sz="1"/>
          <w:insideH w:val="single" w:color="auto" w:sz="4"/>
          <w:insideV w:val="single" w:color="auto" w:sz="4"/>
        </w:tblBorders>
      </w:tblPr>
      <w:tblGrid>
        <w:gridCol w:w="100"/>
      </w:tblGrid>
      <w:tr>
        <w:tc>
          <w:tcPr>
            <w:tcW w:type="dxa" w:w="9360"/>
            <w:shd w:fill="E8F0F8" w:val="clear"/>
            <w:tcMar>
              <w:top w:type="dxa" w:w="100"/>
              <w:left w:type="dxa" w:w="140"/>
              <w:bottom w:type="dxa" w:w="100"/>
              <w:right w:type="dxa" w:w="140"/>
            </w:tcMar>
          </w:tcPr>
          <w:p>
            <w:pPr>
              <w:spacing w:after="40" w:before="0"/>
              <w:jc w:val="left"/>
            </w:pPr>
            <w:r>
              <w:rPr>
                <w:rFonts w:ascii="Arial" w:cs="Arial" w:eastAsia="Arial" w:hAnsi="Arial"/>
                <w:b/>
                <w:bCs/>
                <w:i w:val="false"/>
                <w:iCs w:val="false"/>
                <w:color w:val="1B3A5C"/>
                <w:sz w:val="20"/>
                <w:szCs w:val="20"/>
              </w:rPr>
              <w:t xml:space="preserve">Design Decision: Quarterly Granularity</w:t>
            </w:r>
          </w:p>
          <w:p>
            <w:pPr>
              <w:spacing w:after="40" w:before="0"/>
              <w:jc w:val="left"/>
            </w:pPr>
            <w:r>
              <w:rPr>
                <w:rFonts w:ascii="Arial" w:cs="Arial" w:eastAsia="Arial" w:hAnsi="Arial"/>
                <w:b w:val="false"/>
                <w:bCs w:val="false"/>
                <w:i w:val="false"/>
                <w:iCs w:val="false"/>
                <w:color w:val="000000"/>
                <w:sz w:val="20"/>
                <w:szCs w:val="20"/>
              </w:rPr>
              <w:t xml:space="preserve">Quarterly period granularity was chosen over monthly, weekly, or per-entry alternatives. This yields 4 grants per year for advisor delegation, with a maximum overshare of approximately 2 months of data at period boundaries.</w:t>
            </w:r>
          </w:p>
          <w:p>
            <w:pPr>
              <w:spacing w:after="40" w:before="0"/>
              <w:jc w:val="left"/>
            </w:pPr>
            <w:r>
              <w:rPr>
                <w:rFonts w:ascii="Arial" w:cs="Arial" w:eastAsia="Arial" w:hAnsi="Arial"/>
                <w:b w:val="false"/>
                <w:bCs w:val="false"/>
                <w:i w:val="false"/>
                <w:iCs w:val="false"/>
                <w:color w:val="000000"/>
                <w:sz w:val="20"/>
                <w:szCs w:val="20"/>
              </w:rPr>
              <w:t xml:space="preserve">The period_label field is an opaque string (e.g. '2025-Q1'). The server does not parse this value. This design allows the client to change granularity in future versions (e.g. monthly) without server-side schema changes.</w:t>
            </w:r>
          </w:p>
        </w:tc>
      </w:tr>
    </w:tbl>
    <w:p>
      <w:pPr>
        <w:pStyle w:val="Heading2"/>
        <w:spacing w:before="280" w:after="120"/>
      </w:pPr>
      <w:r>
        <w:rPr>
          <w:rFonts w:ascii="Arial" w:cs="Arial" w:eastAsia="Arial" w:hAnsi="Arial"/>
          <w:b/>
          <w:bCs/>
          <w:i w:val="false"/>
          <w:iCs w:val="false"/>
          <w:color w:val="1B3A5C"/>
          <w:sz w:val="26"/>
          <w:szCs w:val="26"/>
        </w:rPr>
        <w:t xml:space="preserve">2.3 Encryption Algorithms</w:t>
      </w:r>
    </w:p>
    <w:p>
      <w:pPr>
        <w:spacing w:after="120" w:before="0"/>
        <w:jc w:val="left"/>
      </w:pPr>
      <w:r>
        <w:rPr>
          <w:rFonts w:ascii="Arial" w:cs="Arial" w:eastAsia="Arial" w:hAnsi="Arial"/>
          <w:b w:val="false"/>
          <w:bCs w:val="false"/>
          <w:i w:val="false"/>
          <w:iCs w:val="false"/>
          <w:color w:val="000000"/>
          <w:sz w:val="22"/>
          <w:szCs w:val="22"/>
        </w:rPr>
        <w:t xml:space="preserve">The following algorithms are registered in the crypto_algorithms lookup table:</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4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Algorithm</w:t>
            </w:r>
          </w:p>
        </w:tc>
        <w:tc>
          <w:tcPr>
            <w:tcW w:type="dxa" w:w="1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16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WebCrypto Native</w:t>
            </w:r>
          </w:p>
        </w:tc>
        <w:tc>
          <w:tcPr>
            <w:tcW w:type="dxa" w:w="41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AES-256-GCM</w:t>
            </w:r>
          </w:p>
        </w:tc>
        <w:tc>
          <w:tcPr>
            <w:tcW w:type="dxa" w:w="1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symmetric</w:t>
            </w:r>
          </w:p>
        </w:tc>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Yes</w:t>
            </w:r>
          </w:p>
        </w:tc>
        <w:tc>
          <w:tcPr>
            <w:tcW w:type="dxa" w:w="41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WebCrypto native. Strict nonce non-reuse. 96-bit nonce.</w:t>
            </w:r>
          </w:p>
        </w:tc>
      </w:tr>
      <w:tr>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XChaCha20-Poly1305</w:t>
            </w:r>
          </w:p>
        </w:tc>
        <w:tc>
          <w:tcPr>
            <w:tcW w:type="dxa" w:w="1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symmetric</w:t>
            </w:r>
          </w:p>
        </w:tc>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 (libsodium)</w:t>
            </w:r>
          </w:p>
        </w:tc>
        <w:tc>
          <w:tcPr>
            <w:tcW w:type="dxa" w:w="41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Safe random nonces. 192-bit nonce.</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X25519 + XSalsa20-Poly1305</w:t>
            </w:r>
          </w:p>
        </w:tc>
        <w:tc>
          <w:tcPr>
            <w:tcW w:type="dxa" w:w="1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wrapping</w:t>
            </w:r>
          </w:p>
        </w:tc>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 (libsodium)</w:t>
            </w:r>
          </w:p>
        </w:tc>
        <w:tc>
          <w:tcPr>
            <w:tcW w:type="dxa" w:w="41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NaCl crypto_box. Key wrapping for advisor delegation.</w:t>
            </w:r>
          </w:p>
        </w:tc>
      </w:tr>
      <w:tr>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ECDH P-256 + AES-256-GCM</w:t>
            </w:r>
          </w:p>
        </w:tc>
        <w:tc>
          <w:tcPr>
            <w:tcW w:type="dxa" w:w="1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wrapping</w:t>
            </w:r>
          </w:p>
        </w:tc>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Yes</w:t>
            </w:r>
          </w:p>
        </w:tc>
        <w:tc>
          <w:tcPr>
            <w:tcW w:type="dxa" w:w="41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WebCrypto native key agreement + encryption.</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HKDF-SHA-256</w:t>
            </w:r>
          </w:p>
        </w:tc>
        <w:tc>
          <w:tcPr>
            <w:tcW w:type="dxa" w:w="1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kdf</w:t>
            </w:r>
          </w:p>
        </w:tc>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Yes</w:t>
            </w:r>
          </w:p>
        </w:tc>
        <w:tc>
          <w:tcPr>
            <w:tcW w:type="dxa" w:w="41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Key derivation. Scope and period key derivation.</w:t>
            </w:r>
          </w:p>
        </w:tc>
      </w:tr>
    </w:tbl>
    <w:p>
      <w:pPr>
        <w:pStyle w:val="Heading2"/>
        <w:spacing w:before="280" w:after="120"/>
      </w:pPr>
      <w:r>
        <w:rPr>
          <w:rFonts w:ascii="Arial" w:cs="Arial" w:eastAsia="Arial" w:hAnsi="Arial"/>
          <w:b/>
          <w:bCs/>
          <w:i w:val="false"/>
          <w:iCs w:val="false"/>
          <w:color w:val="1B3A5C"/>
          <w:sz w:val="26"/>
          <w:szCs w:val="26"/>
        </w:rPr>
        <w:t xml:space="preserve">2.4 Design Decision: AES-256-GCM Default</w:t>
      </w:r>
    </w:p>
    <w:p>
      <w:pPr>
        <w:spacing w:after="80" w:before="0"/>
        <w:jc w:val="left"/>
      </w:pPr>
    </w:p>
    <w:tbl>
      <w:tblPr>
        <w:tblW w:type="dxa" w:w="9360"/>
        <w:tblBorders>
          <w:top w:val="single" w:color="B0C4D8" w:sz="1"/>
          <w:left w:val="single" w:color="B0C4D8" w:sz="1"/>
          <w:bottom w:val="single" w:color="B0C4D8" w:sz="1"/>
          <w:right w:val="single" w:color="B0C4D8" w:sz="1"/>
          <w:insideH w:val="single" w:color="auto" w:sz="4"/>
          <w:insideV w:val="single" w:color="auto" w:sz="4"/>
        </w:tblBorders>
      </w:tblPr>
      <w:tblGrid>
        <w:gridCol w:w="100"/>
      </w:tblGrid>
      <w:tr>
        <w:tc>
          <w:tcPr>
            <w:tcW w:type="dxa" w:w="9360"/>
            <w:shd w:fill="E8F0F8" w:val="clear"/>
            <w:tcMar>
              <w:top w:type="dxa" w:w="100"/>
              <w:left w:type="dxa" w:w="140"/>
              <w:bottom w:type="dxa" w:w="100"/>
              <w:right w:type="dxa" w:w="140"/>
            </w:tcMar>
          </w:tcPr>
          <w:p>
            <w:pPr>
              <w:spacing w:after="40" w:before="0"/>
              <w:jc w:val="left"/>
            </w:pPr>
            <w:r>
              <w:rPr>
                <w:rFonts w:ascii="Arial" w:cs="Arial" w:eastAsia="Arial" w:hAnsi="Arial"/>
                <w:b/>
                <w:bCs/>
                <w:i w:val="false"/>
                <w:iCs w:val="false"/>
                <w:color w:val="1B3A5C"/>
                <w:sz w:val="20"/>
                <w:szCs w:val="20"/>
              </w:rPr>
              <w:t xml:space="preserve">Design Decision: AES-256-GCM as Default Encryption</w:t>
            </w:r>
          </w:p>
          <w:p>
            <w:pPr>
              <w:spacing w:after="40" w:before="0"/>
              <w:jc w:val="left"/>
            </w:pPr>
            <w:r>
              <w:rPr>
                <w:rFonts w:ascii="Arial" w:cs="Arial" w:eastAsia="Arial" w:hAnsi="Arial"/>
                <w:b w:val="false"/>
                <w:bCs w:val="false"/>
                <w:i w:val="false"/>
                <w:iCs w:val="false"/>
                <w:color w:val="000000"/>
                <w:sz w:val="20"/>
                <w:szCs w:val="20"/>
              </w:rPr>
              <w:t xml:space="preserve">AES-256-GCM is the default encryption algorithm because it is hardware-accelerated via the WebCrypto API, available in all modern browsers without external dependencies.</w:t>
            </w:r>
          </w:p>
          <w:p>
            <w:pPr>
              <w:spacing w:after="40" w:before="0"/>
              <w:jc w:val="left"/>
            </w:pPr>
            <w:r>
              <w:rPr>
                <w:rFonts w:ascii="Arial" w:cs="Arial" w:eastAsia="Arial" w:hAnsi="Arial"/>
                <w:b w:val="false"/>
                <w:bCs w:val="false"/>
                <w:i w:val="false"/>
                <w:iCs w:val="false"/>
                <w:color w:val="000000"/>
                <w:sz w:val="20"/>
                <w:szCs w:val="20"/>
              </w:rPr>
              <w:t xml:space="preserve">XChaCha20-Poly1305 is supported as an optional alternative for users who prefer it, but requires the libsodium library. P-256 ECDH is preferred over X25519 for key agreement for the same reason: native WebCrypto availability without library dependencies.</w:t>
            </w:r>
          </w:p>
        </w:tc>
      </w:tr>
    </w:tbl>
    <w:p>
      <w:pPr>
        <w:pStyle w:val="Heading1"/>
        <w:spacing w:before="360" w:after="200"/>
      </w:pPr>
      <w:r>
        <w:rPr>
          <w:rFonts w:ascii="Arial" w:cs="Arial" w:eastAsia="Arial" w:hAnsi="Arial"/>
          <w:b/>
          <w:bCs/>
          <w:i w:val="false"/>
          <w:iCs w:val="false"/>
          <w:color w:val="1B3A5C"/>
          <w:sz w:val="32"/>
          <w:szCs w:val="32"/>
        </w:rPr>
        <w:t xml:space="preserve">3. Table Catalogue</w:t>
      </w:r>
    </w:p>
    <w:p>
      <w:pPr>
        <w:pStyle w:val="Heading2"/>
        <w:spacing w:before="280" w:after="120"/>
      </w:pPr>
      <w:r>
        <w:rPr>
          <w:rFonts w:ascii="Arial" w:cs="Arial" w:eastAsia="Arial" w:hAnsi="Arial"/>
          <w:b/>
          <w:bCs/>
          <w:i w:val="false"/>
          <w:iCs w:val="false"/>
          <w:color w:val="1B3A5C"/>
          <w:sz w:val="26"/>
          <w:szCs w:val="26"/>
        </w:rPr>
        <w:t xml:space="preserve">3.0 Summary</w:t>
      </w:r>
    </w:p>
    <w:p>
      <w:pPr>
        <w:spacing w:after="120" w:before="0"/>
        <w:jc w:val="left"/>
      </w:pPr>
      <w:r>
        <w:rPr>
          <w:rFonts w:ascii="Arial" w:cs="Arial" w:eastAsia="Arial" w:hAnsi="Arial"/>
          <w:b w:val="false"/>
          <w:bCs w:val="false"/>
          <w:i w:val="false"/>
          <w:iCs w:val="false"/>
          <w:color w:val="000000"/>
          <w:sz w:val="22"/>
          <w:szCs w:val="22"/>
        </w:rPr>
        <w:t xml:space="preserve">The server schema contains 19 tables organised into 10 functional groups:</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16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Group</w:t>
            </w:r>
          </w:p>
        </w:tc>
        <w:tc>
          <w:tcPr>
            <w:tcW w:type="dxa" w:w="2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Table</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Purpose</w:t>
            </w:r>
          </w:p>
        </w:tc>
        <w:tc>
          <w:tcPr>
            <w:tcW w:type="dxa" w:w="2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Expected Cardinality</w:t>
            </w:r>
          </w:p>
        </w:tc>
      </w:tr>
      <w:tr>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Accounts &amp; Auth</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accounts</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User account anchors</w:t>
            </w:r>
          </w:p>
        </w:tc>
        <w:tc>
          <w:tcPr>
            <w:tcW w:type="dxa" w:w="2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Tens of thousands</w:t>
            </w:r>
          </w:p>
        </w:tc>
      </w:tr>
      <w:tr>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Accounts &amp; Auth</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webauthn_credentials</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WebAuthn public key credentials</w:t>
            </w:r>
          </w:p>
        </w:tc>
        <w:tc>
          <w:tcPr>
            <w:tcW w:type="dxa" w:w="2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1–3 per account</w:t>
            </w:r>
          </w:p>
        </w:tc>
      </w:tr>
      <w:tr>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Accounts &amp; Auth</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recovery_verifiers</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BIP39 recovery verification hashes</w:t>
            </w:r>
          </w:p>
        </w:tc>
        <w:tc>
          <w:tcPr>
            <w:tcW w:type="dxa" w:w="2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1 per account</w:t>
            </w:r>
          </w:p>
        </w:tc>
      </w:tr>
      <w:tr>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Accounts &amp; Auth</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auth_challenges</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Ephemeral WebAuthn challenges</w:t>
            </w:r>
          </w:p>
        </w:tc>
        <w:tc>
          <w:tcPr>
            <w:tcW w:type="dxa" w:w="2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Transient, pruned by TTL</w:t>
            </w:r>
          </w:p>
        </w:tc>
      </w:tr>
      <w:tr>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Lookup Tables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countries</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ISO 3166-1 country reference</w:t>
            </w:r>
          </w:p>
        </w:tc>
        <w:tc>
          <w:tcPr>
            <w:tcW w:type="dxa" w:w="2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~250 (seeded)</w:t>
            </w:r>
          </w:p>
        </w:tc>
      </w:tr>
      <w:tr>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Lookup Tables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vault_types</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Data scope categories</w:t>
            </w:r>
          </w:p>
        </w:tc>
        <w:tc>
          <w:tcPr>
            <w:tcW w:type="dxa" w:w="2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10 (seeded)</w:t>
            </w:r>
          </w:p>
        </w:tc>
      </w:tr>
      <w:tr>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Lookup Tables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crypto_algorithms</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Encryption algorithm registry</w:t>
            </w:r>
          </w:p>
        </w:tc>
        <w:tc>
          <w:tcPr>
            <w:tcW w:type="dxa" w:w="2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5 (seeded)</w:t>
            </w:r>
          </w:p>
        </w:tc>
      </w:tr>
      <w:tr>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 Records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encrypted_records</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Per-record encrypted user data</w:t>
            </w:r>
          </w:p>
        </w:tc>
        <w:tc>
          <w:tcPr>
            <w:tcW w:type="dxa" w:w="2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Hundreds per account</w:t>
            </w:r>
          </w:p>
        </w:tc>
      </w:tr>
      <w:tr>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 Records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record_history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Version history for conflict resolution</w:t>
            </w:r>
          </w:p>
        </w:tc>
        <w:tc>
          <w:tcPr>
            <w:tcW w:type="dxa" w:w="2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Low; on-conflict only</w:t>
            </w:r>
          </w:p>
        </w:tc>
      </w:tr>
      <w:tr>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 Accounts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advisor_accounts</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 profiles with KYC status</w:t>
            </w:r>
          </w:p>
        </w:tc>
        <w:tc>
          <w:tcPr>
            <w:tcW w:type="dxa" w:w="2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Subset of accounts</w:t>
            </w:r>
          </w:p>
        </w:tc>
      </w:tr>
      <w:tr>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 Grants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Period key grants to advisors</w:t>
            </w:r>
          </w:p>
        </w:tc>
        <w:tc>
          <w:tcPr>
            <w:tcW w:type="dxa" w:w="2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4–20 per advisor relationship</w:t>
            </w:r>
          </w:p>
        </w:tc>
      </w:tr>
      <w:tr>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 Workspace</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advisor_workspace_messages</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 messages (stub)</w:t>
            </w:r>
          </w:p>
        </w:tc>
        <w:tc>
          <w:tcPr>
            <w:tcW w:type="dxa" w:w="2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implemented v1</w:t>
            </w:r>
          </w:p>
        </w:tc>
      </w:tr>
      <w:tr>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Reference Data</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jurisdictions</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Tax jurisdictions</w:t>
            </w:r>
          </w:p>
        </w:tc>
        <w:tc>
          <w:tcPr>
            <w:tcW w:type="dxa" w:w="2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~300</w:t>
            </w:r>
          </w:p>
        </w:tc>
      </w:tr>
      <w:tr>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Reference Data</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rulesets</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Versioned rule sets per jurisdiction</w:t>
            </w:r>
          </w:p>
        </w:tc>
        <w:tc>
          <w:tcPr>
            <w:tcW w:type="dxa" w:w="2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1–3 per jurisdiction</w:t>
            </w:r>
          </w:p>
        </w:tc>
      </w:tr>
      <w:tr>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Reference Data</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Individual residency rules</w:t>
            </w:r>
          </w:p>
        </w:tc>
        <w:tc>
          <w:tcPr>
            <w:tcW w:type="dxa" w:w="2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5–15 per ruleset</w:t>
            </w:r>
          </w:p>
        </w:tc>
      </w:tr>
      <w:tr>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Reference Data</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rule_parameters</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 configuration parameters</w:t>
            </w:r>
          </w:p>
        </w:tc>
        <w:tc>
          <w:tcPr>
            <w:tcW w:type="dxa" w:w="2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1–5 per rule</w:t>
            </w:r>
          </w:p>
        </w:tc>
      </w:tr>
      <w:tr>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Reference Data</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treaties</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Bilateral tax treaties</w:t>
            </w:r>
          </w:p>
        </w:tc>
        <w:tc>
          <w:tcPr>
            <w:tcW w:type="dxa" w:w="2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~3,000</w:t>
            </w:r>
          </w:p>
        </w:tc>
      </w:tr>
      <w:tr>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Reference Data</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treaty_tiebreaker_steps</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 tiebreaker test sequence</w:t>
            </w:r>
          </w:p>
        </w:tc>
        <w:tc>
          <w:tcPr>
            <w:tcW w:type="dxa" w:w="2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3–5 per treaty</w:t>
            </w:r>
          </w:p>
        </w:tc>
      </w:tr>
      <w:tr>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Ref Versioning</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reference_data_versions</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Version tracking for ref data sync</w:t>
            </w:r>
          </w:p>
        </w:tc>
        <w:tc>
          <w:tcPr>
            <w:tcW w:type="dxa" w:w="2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5 rows</w:t>
            </w:r>
          </w:p>
        </w:tc>
      </w:tr>
      <w:tr>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Sync Metadata</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sync_cursors</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Per-device sync cursor state</w:t>
            </w:r>
          </w:p>
        </w:tc>
        <w:tc>
          <w:tcPr>
            <w:tcW w:type="dxa" w:w="2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10–50 per account</w:t>
            </w:r>
          </w:p>
        </w:tc>
      </w:tr>
      <w:tr>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Rate Limiting</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rate_limit_events</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Abuse prevention event log</w:t>
            </w:r>
          </w:p>
        </w:tc>
        <w:tc>
          <w:tcPr>
            <w:tcW w:type="dxa" w:w="2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High volume, pruned</w:t>
            </w:r>
          </w:p>
        </w:tc>
      </w:tr>
    </w:tbl>
    <w:p>
      <w:pPr>
        <w:pStyle w:val="Heading2"/>
        <w:spacing w:before="280" w:after="120"/>
      </w:pPr>
      <w:r>
        <w:rPr>
          <w:rFonts w:ascii="Arial" w:cs="Arial" w:eastAsia="Arial" w:hAnsi="Arial"/>
          <w:b/>
          <w:bCs/>
          <w:i w:val="false"/>
          <w:iCs w:val="false"/>
          <w:color w:val="1B3A5C"/>
          <w:sz w:val="26"/>
          <w:szCs w:val="26"/>
        </w:rPr>
        <w:t xml:space="preserve">3.1 Accounts &amp; Authentication</w:t>
      </w:r>
    </w:p>
    <w:p>
      <w:pPr>
        <w:pStyle w:val="Heading3"/>
        <w:spacing w:before="200" w:after="120"/>
      </w:pPr>
      <w:r>
        <w:rPr>
          <w:rFonts w:ascii="Arial" w:cs="Arial" w:eastAsia="Arial" w:hAnsi="Arial"/>
          <w:b/>
          <w:bCs/>
          <w:i w:val="false"/>
          <w:iCs w:val="false"/>
          <w:color w:val="1B3A5C"/>
          <w:sz w:val="22"/>
          <w:szCs w:val="22"/>
        </w:rPr>
        <w:t xml:space="preserve">3.1.1 accounts</w:t>
      </w:r>
    </w:p>
    <w:p>
      <w:pPr>
        <w:spacing w:after="120" w:before="0"/>
        <w:jc w:val="left"/>
      </w:pPr>
      <w:r>
        <w:rPr>
          <w:rFonts w:ascii="Arial" w:cs="Arial" w:eastAsia="Arial" w:hAnsi="Arial"/>
          <w:b w:val="false"/>
          <w:bCs w:val="false"/>
          <w:i w:val="false"/>
          <w:iCs w:val="false"/>
          <w:color w:val="000000"/>
          <w:sz w:val="22"/>
          <w:szCs w:val="22"/>
        </w:rPr>
        <w:t xml:space="preserve">Anchor table for all user accounts. Contains no PII. The account_fingerprint is a derived, non-reversible identifier used for deduplication.</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account_fingerprint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UNIQUE</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Derived identifier for dedup</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last_seen_at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Updated on each authenticated request</w:t>
            </w:r>
          </w:p>
        </w:tc>
      </w:tr>
    </w:tbl>
    <w:p>
      <w:pPr>
        <w:pStyle w:val="Heading3"/>
        <w:spacing w:before="200" w:after="120"/>
      </w:pPr>
      <w:r>
        <w:rPr>
          <w:rFonts w:ascii="Arial" w:cs="Arial" w:eastAsia="Arial" w:hAnsi="Arial"/>
          <w:b/>
          <w:bCs/>
          <w:i w:val="false"/>
          <w:iCs w:val="false"/>
          <w:color w:val="1B3A5C"/>
          <w:sz w:val="22"/>
          <w:szCs w:val="22"/>
        </w:rPr>
        <w:t xml:space="preserve">3.1.2 webauthn_credentials</w:t>
      </w:r>
    </w:p>
    <w:p>
      <w:pPr>
        <w:spacing w:after="120" w:before="0"/>
        <w:jc w:val="left"/>
      </w:pPr>
      <w:r>
        <w:rPr>
          <w:rFonts w:ascii="Arial" w:cs="Arial" w:eastAsia="Arial" w:hAnsi="Arial"/>
          <w:b w:val="false"/>
          <w:bCs w:val="false"/>
          <w:i w:val="false"/>
          <w:iCs w:val="false"/>
          <w:color w:val="000000"/>
          <w:sz w:val="22"/>
          <w:szCs w:val="22"/>
        </w:rPr>
        <w:t xml:space="preserve">Stores WebAuthn credential public keys. Each account may have multiple credentials (multi-device). The credential_id is the WebAuthn-standard identifier returned by the authenticator.</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accounts(id)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credential_id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UNIQUE</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WebAuthn credential identifier</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public_key</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COSE public key (base64)</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sign_count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0</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Authenticator sign counter</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transports</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JSON array: usb, ble, nfc, internal</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device_name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User-assigned device label</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last_used_at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Updated on each authentication</w:t>
            </w:r>
          </w:p>
        </w:tc>
      </w:tr>
    </w:tbl>
    <w:p>
      <w:pPr>
        <w:spacing w:after="120" w:before="0"/>
        <w:jc w:val="left"/>
      </w:pPr>
      <w:r>
        <w:rPr>
          <w:rFonts w:ascii="Arial" w:cs="Arial" w:eastAsia="Arial" w:hAnsi="Arial"/>
          <w:b/>
          <w:bCs/>
          <w:i w:val="false"/>
          <w:iCs w:val="false"/>
          <w:color w:val="000000"/>
          <w:sz w:val="20"/>
          <w:szCs w:val="20"/>
        </w:rPr>
        <w:t xml:space="preserve">FK: </w:t>
      </w:r>
      <w:r>
        <w:rPr>
          <w:rFonts w:ascii="Arial" w:cs="Arial" w:eastAsia="Arial" w:hAnsi="Arial"/>
          <w:b w:val="false"/>
          <w:bCs w:val="false"/>
          <w:i w:val="false"/>
          <w:iCs w:val="false"/>
          <w:color w:val="000000"/>
          <w:sz w:val="20"/>
          <w:szCs w:val="20"/>
        </w:rPr>
        <w:t xml:space="preserve">account_id → accounts(id)</w:t>
      </w:r>
    </w:p>
    <w:p>
      <w:pPr>
        <w:pStyle w:val="Heading3"/>
        <w:spacing w:before="200" w:after="120"/>
      </w:pPr>
      <w:r>
        <w:rPr>
          <w:rFonts w:ascii="Arial" w:cs="Arial" w:eastAsia="Arial" w:hAnsi="Arial"/>
          <w:b/>
          <w:bCs/>
          <w:i w:val="false"/>
          <w:iCs w:val="false"/>
          <w:color w:val="1B3A5C"/>
          <w:sz w:val="22"/>
          <w:szCs w:val="22"/>
        </w:rPr>
        <w:t xml:space="preserve">3.1.3 recovery_verifiers</w:t>
      </w:r>
    </w:p>
    <w:p>
      <w:pPr>
        <w:spacing w:after="120" w:before="0"/>
        <w:jc w:val="left"/>
      </w:pPr>
      <w:r>
        <w:rPr>
          <w:rFonts w:ascii="Arial" w:cs="Arial" w:eastAsia="Arial" w:hAnsi="Arial"/>
          <w:b w:val="false"/>
          <w:bCs w:val="false"/>
          <w:i w:val="false"/>
          <w:iCs w:val="false"/>
          <w:color w:val="000000"/>
          <w:sz w:val="22"/>
          <w:szCs w:val="22"/>
        </w:rPr>
        <w:t xml:space="preserve">Stores the hashed recovery verifier derived from the BIP39 mnemonic. One per account. The verifier_hash is computed as HKDF(master_seed, "recovery-verify") then hashed with argon2id.</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accounts(id), UNIQUE</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One verifier per account</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verifier_hash</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Argon2id hash of recovery verifier</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algorithm</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'argon2id'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Hash algorithm identifier</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UNIQUE: </w:t>
      </w:r>
      <w:r>
        <w:rPr>
          <w:rFonts w:ascii="Arial" w:cs="Arial" w:eastAsia="Arial" w:hAnsi="Arial"/>
          <w:b w:val="false"/>
          <w:bCs w:val="false"/>
          <w:i w:val="false"/>
          <w:iCs w:val="false"/>
          <w:color w:val="000000"/>
          <w:sz w:val="20"/>
          <w:szCs w:val="20"/>
        </w:rPr>
        <w:t xml:space="preserve">(account_id)</w:t>
      </w:r>
    </w:p>
    <w:p>
      <w:pPr>
        <w:spacing w:after="120" w:before="0"/>
        <w:jc w:val="left"/>
      </w:pPr>
      <w:r>
        <w:rPr>
          <w:rFonts w:ascii="Arial" w:cs="Arial" w:eastAsia="Arial" w:hAnsi="Arial"/>
          <w:b/>
          <w:bCs/>
          <w:i w:val="false"/>
          <w:iCs w:val="false"/>
          <w:color w:val="000000"/>
          <w:sz w:val="20"/>
          <w:szCs w:val="20"/>
        </w:rPr>
        <w:t xml:space="preserve">FK: </w:t>
      </w:r>
      <w:r>
        <w:rPr>
          <w:rFonts w:ascii="Arial" w:cs="Arial" w:eastAsia="Arial" w:hAnsi="Arial"/>
          <w:b w:val="false"/>
          <w:bCs w:val="false"/>
          <w:i w:val="false"/>
          <w:iCs w:val="false"/>
          <w:color w:val="000000"/>
          <w:sz w:val="20"/>
          <w:szCs w:val="20"/>
        </w:rPr>
        <w:t xml:space="preserve">account_id → accounts(id)</w:t>
      </w:r>
    </w:p>
    <w:p>
      <w:pPr>
        <w:pStyle w:val="Heading3"/>
        <w:spacing w:before="200" w:after="120"/>
      </w:pPr>
      <w:r>
        <w:rPr>
          <w:rFonts w:ascii="Arial" w:cs="Arial" w:eastAsia="Arial" w:hAnsi="Arial"/>
          <w:b/>
          <w:bCs/>
          <w:i w:val="false"/>
          <w:iCs w:val="false"/>
          <w:color w:val="1B3A5C"/>
          <w:sz w:val="22"/>
          <w:szCs w:val="22"/>
        </w:rPr>
        <w:t xml:space="preserve">3.1.4 auth_challenges</w:t>
      </w:r>
    </w:p>
    <w:p>
      <w:pPr>
        <w:spacing w:after="120" w:before="0"/>
        <w:jc w:val="left"/>
      </w:pPr>
      <w:r>
        <w:rPr>
          <w:rFonts w:ascii="Arial" w:cs="Arial" w:eastAsia="Arial" w:hAnsi="Arial"/>
          <w:b w:val="false"/>
          <w:bCs w:val="false"/>
          <w:i w:val="false"/>
          <w:iCs w:val="false"/>
          <w:color w:val="000000"/>
          <w:sz w:val="22"/>
          <w:szCs w:val="22"/>
        </w:rPr>
        <w:t xml:space="preserve">Ephemeral challenges for WebAuthn registration, authentication, and recovery flows. Pruned by TTL based on expires_at.</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challenge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UNIQUE</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Random challenge bytes (base64)</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challenge_type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CHECK</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registration | authentication | recovery</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NULL for registration challenges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expires_at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TTL expiry for housekeeping</w:t>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challenge_type IN ('registration', 'authentication', 'recovery')</w:t>
      </w:r>
    </w:p>
    <w:p>
      <w:pPr>
        <w:pStyle w:val="Heading2"/>
        <w:spacing w:before="280" w:after="120"/>
      </w:pPr>
      <w:r>
        <w:rPr>
          <w:rFonts w:ascii="Arial" w:cs="Arial" w:eastAsia="Arial" w:hAnsi="Arial"/>
          <w:b/>
          <w:bCs/>
          <w:i w:val="false"/>
          <w:iCs w:val="false"/>
          <w:color w:val="1B3A5C"/>
          <w:sz w:val="26"/>
          <w:szCs w:val="26"/>
        </w:rPr>
        <w:t xml:space="preserve">3.2 Lookup Tables</w:t>
      </w:r>
    </w:p>
    <w:p>
      <w:pPr>
        <w:pStyle w:val="Heading3"/>
        <w:spacing w:before="200" w:after="120"/>
      </w:pPr>
      <w:r>
        <w:rPr>
          <w:rFonts w:ascii="Arial" w:cs="Arial" w:eastAsia="Arial" w:hAnsi="Arial"/>
          <w:b/>
          <w:bCs/>
          <w:i w:val="false"/>
          <w:iCs w:val="false"/>
          <w:color w:val="1B3A5C"/>
          <w:sz w:val="22"/>
          <w:szCs w:val="22"/>
        </w:rPr>
        <w:t xml:space="preserve">3.2.1 countries</w:t>
      </w:r>
    </w:p>
    <w:p>
      <w:pPr>
        <w:spacing w:after="120" w:before="0"/>
        <w:jc w:val="left"/>
      </w:pPr>
      <w:r>
        <w:rPr>
          <w:rFonts w:ascii="Arial" w:cs="Arial" w:eastAsia="Arial" w:hAnsi="Arial"/>
          <w:b w:val="false"/>
          <w:bCs w:val="false"/>
          <w:i w:val="false"/>
          <w:iCs w:val="false"/>
          <w:color w:val="000000"/>
          <w:sz w:val="22"/>
          <w:szCs w:val="22"/>
        </w:rPr>
        <w:t xml:space="preserve">Canonical ISO 3166-1 country reference. Added in v3.1. FK target for jurisdictions.country_code, treaties.country_a_code, and treaties.country_b_code. Also synced to the client as a reference data cache.</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code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ISO 3166-1 alpha-2 (e.g. 'US', 'PT')</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name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Country common name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alpha3</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UNIQUE</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ISO 3166-1 alpha-3 (e.g. 'USA')</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numeric_code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ISO 3166-1 numeric (e.g. '840')</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region</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e.g. 'Europe', 'Asia', 'Americas'</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sub_region</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e.g. 'Southern Europe', 'Southeast Asia'</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is_eu_member</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0</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Boolean: EU member state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is_oecd_member</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0</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Boolean: OECD member</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has_dn_visa</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0</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Boolean: digital nomad visa programme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updated_at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pStyle w:val="Heading3"/>
        <w:spacing w:before="200" w:after="120"/>
      </w:pPr>
      <w:r>
        <w:rPr>
          <w:rFonts w:ascii="Arial" w:cs="Arial" w:eastAsia="Arial" w:hAnsi="Arial"/>
          <w:b/>
          <w:bCs/>
          <w:i w:val="false"/>
          <w:iCs w:val="false"/>
          <w:color w:val="1B3A5C"/>
          <w:sz w:val="22"/>
          <w:szCs w:val="22"/>
        </w:rPr>
        <w:t xml:space="preserve">3.2.2 vault_types</w:t>
      </w:r>
    </w:p>
    <w:p>
      <w:pPr>
        <w:spacing w:after="120" w:before="0"/>
        <w:jc w:val="left"/>
      </w:pPr>
      <w:r>
        <w:rPr>
          <w:rFonts w:ascii="Arial" w:cs="Arial" w:eastAsia="Arial" w:hAnsi="Arial"/>
          <w:b w:val="false"/>
          <w:bCs w:val="false"/>
          <w:i w:val="false"/>
          <w:iCs w:val="false"/>
          <w:color w:val="000000"/>
          <w:sz w:val="22"/>
          <w:szCs w:val="22"/>
        </w:rPr>
        <w:t xml:space="preserve">Canonical list of data scope categories. All encrypted_records and sync_cursors reference this table via vault_type_id. The is_temporal flag determines whether period key derivation is applied.</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Scope identifier (e.g. 'presence')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display_name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Human-readable label</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is_temporal</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1</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1 = period-scoped, 0 = not</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description</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Scope purpose description</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60" w:before="0"/>
        <w:jc w:val="left"/>
      </w:pPr>
    </w:p>
    <w:p>
      <w:pPr>
        <w:spacing w:after="120" w:before="0"/>
        <w:jc w:val="left"/>
      </w:pPr>
      <w:r>
        <w:rPr>
          <w:rFonts w:ascii="Arial" w:cs="Arial" w:eastAsia="Arial" w:hAnsi="Arial"/>
          <w:b/>
          <w:bCs/>
          <w:i w:val="false"/>
          <w:iCs w:val="false"/>
          <w:color w:val="000000"/>
          <w:sz w:val="20"/>
          <w:szCs w:val="20"/>
        </w:rPr>
        <w:t xml:space="preserve">Seed Data:</w:t>
      </w:r>
    </w:p>
    <w:p>
      <w:pPr>
        <w:spacing w:after="4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1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ID</w:t>
            </w:r>
          </w:p>
        </w:tc>
        <w:tc>
          <w:tcPr>
            <w:tcW w:type="dxa" w:w="2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Display Name</w:t>
            </w:r>
          </w:p>
        </w:tc>
        <w:tc>
          <w:tcPr>
            <w:tcW w:type="dxa" w:w="1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Temporal</w:t>
            </w:r>
          </w:p>
        </w:tc>
        <w:tc>
          <w:tcPr>
            <w:tcW w:type="dxa" w:w="43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presence</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Presence Data</w:t>
            </w:r>
          </w:p>
        </w:tc>
        <w:tc>
          <w:tcPr>
            <w:tcW w:type="dxa" w:w="1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Yes</w:t>
            </w:r>
          </w:p>
        </w:tc>
        <w:tc>
          <w:tcPr>
            <w:tcW w:type="dxa" w:w="4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Travel intervals and family presence</w:t>
            </w:r>
          </w:p>
        </w:tc>
      </w:tr>
      <w:tr>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status_modifiers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Status Modifiers</w:t>
            </w:r>
          </w:p>
        </w:tc>
        <w:tc>
          <w:tcPr>
            <w:tcW w:type="dxa" w:w="1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Yes</w:t>
            </w:r>
          </w:p>
        </w:tc>
        <w:tc>
          <w:tcPr>
            <w:tcW w:type="dxa" w:w="4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Visas, tax registrations, domicile, homes, employment</w:t>
            </w:r>
          </w:p>
        </w:tc>
      </w:tr>
      <w:tr>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assertions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Assertions</w:t>
            </w:r>
          </w:p>
        </w:tc>
        <w:tc>
          <w:tcPr>
            <w:tcW w:type="dxa" w:w="1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Yes</w:t>
            </w:r>
          </w:p>
        </w:tc>
        <w:tc>
          <w:tcPr>
            <w:tcW w:type="dxa" w:w="4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User assertions for subjective rules</w:t>
            </w:r>
          </w:p>
        </w:tc>
      </w:tr>
      <w:tr>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evaluations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Evaluations</w:t>
            </w:r>
          </w:p>
        </w:tc>
        <w:tc>
          <w:tcPr>
            <w:tcW w:type="dxa" w:w="1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Yes</w:t>
            </w:r>
          </w:p>
        </w:tc>
        <w:tc>
          <w:tcPr>
            <w:tcW w:type="dxa" w:w="4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Residency evaluations and rule results</w:t>
            </w:r>
          </w:p>
        </w:tc>
      </w:tr>
      <w:tr>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treaty_evals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 Evaluations</w:t>
            </w:r>
          </w:p>
        </w:tc>
        <w:tc>
          <w:tcPr>
            <w:tcW w:type="dxa" w:w="1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Yes</w:t>
            </w:r>
          </w:p>
        </w:tc>
        <w:tc>
          <w:tcPr>
            <w:tcW w:type="dxa" w:w="4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 tiebreaker evaluations</w:t>
            </w:r>
          </w:p>
        </w:tc>
      </w:tr>
      <w:tr>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day_counts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Day Counts</w:t>
            </w:r>
          </w:p>
        </w:tc>
        <w:tc>
          <w:tcPr>
            <w:tcW w:type="dxa" w:w="1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Yes</w:t>
            </w:r>
          </w:p>
        </w:tc>
        <w:tc>
          <w:tcPr>
            <w:tcW w:type="dxa" w:w="4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Derived day count cache</w:t>
            </w:r>
          </w:p>
        </w:tc>
      </w:tr>
      <w:tr>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risk_alerts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Risk &amp; Projections</w:t>
            </w:r>
          </w:p>
        </w:tc>
        <w:tc>
          <w:tcPr>
            <w:tcW w:type="dxa" w:w="1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Yes</w:t>
            </w:r>
          </w:p>
        </w:tc>
        <w:tc>
          <w:tcPr>
            <w:tcW w:type="dxa" w:w="4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Risk alerts and simulations</w:t>
            </w:r>
          </w:p>
        </w:tc>
      </w:tr>
      <w:tr>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audit_log</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Audit Log</w:t>
            </w:r>
          </w:p>
        </w:tc>
        <w:tc>
          <w:tcPr>
            <w:tcW w:type="dxa" w:w="1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Yes</w:t>
            </w:r>
          </w:p>
        </w:tc>
        <w:tc>
          <w:tcPr>
            <w:tcW w:type="dxa" w:w="4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Client-side audit trail</w:t>
            </w:r>
          </w:p>
        </w:tc>
      </w:tr>
      <w:tr>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identity</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Identity</w:t>
            </w:r>
          </w:p>
        </w:tc>
        <w:tc>
          <w:tcPr>
            <w:tcW w:type="dxa" w:w="1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w:t>
            </w:r>
          </w:p>
        </w:tc>
        <w:tc>
          <w:tcPr>
            <w:tcW w:type="dxa" w:w="4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Nationalities and family members</w:t>
            </w:r>
          </w:p>
        </w:tc>
      </w:tr>
      <w:tr>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settings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Settings</w:t>
            </w:r>
          </w:p>
        </w:tc>
        <w:tc>
          <w:tcPr>
            <w:tcW w:type="dxa" w:w="1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w:t>
            </w:r>
          </w:p>
        </w:tc>
        <w:tc>
          <w:tcPr>
            <w:tcW w:type="dxa" w:w="4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User preferences and UI state</w:t>
            </w:r>
          </w:p>
        </w:tc>
      </w:tr>
    </w:tbl>
    <w:p>
      <w:pPr>
        <w:pStyle w:val="Heading3"/>
        <w:spacing w:before="200" w:after="120"/>
      </w:pPr>
      <w:r>
        <w:rPr>
          <w:rFonts w:ascii="Arial" w:cs="Arial" w:eastAsia="Arial" w:hAnsi="Arial"/>
          <w:b/>
          <w:bCs/>
          <w:i w:val="false"/>
          <w:iCs w:val="false"/>
          <w:color w:val="1B3A5C"/>
          <w:sz w:val="22"/>
          <w:szCs w:val="22"/>
        </w:rPr>
        <w:t xml:space="preserve">3.2.3 crypto_algorithms</w:t>
      </w:r>
    </w:p>
    <w:p>
      <w:pPr>
        <w:spacing w:after="120" w:before="0"/>
        <w:jc w:val="left"/>
      </w:pPr>
      <w:r>
        <w:rPr>
          <w:rFonts w:ascii="Arial" w:cs="Arial" w:eastAsia="Arial" w:hAnsi="Arial"/>
          <w:b w:val="false"/>
          <w:bCs w:val="false"/>
          <w:i w:val="false"/>
          <w:iCs w:val="false"/>
          <w:color w:val="000000"/>
          <w:sz w:val="22"/>
          <w:szCs w:val="22"/>
        </w:rPr>
        <w:t xml:space="preserve">Canonical list of encryption and key-wrapping algorithms. Added in v3.1. FK target for encrypted_records.encryption_algo_id, advisor_grants.wrapping_algo_id, and advisor_workspace_messages.encryption_algo_id.</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e.g. 'aes-256-gcm'</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algorithm_type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CHECK</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symmetric | asymmetric | wrapping | kdf</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display_name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Human-readable name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key_bits</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Key length in bits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nonce_bits</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Nonce/IV length in bits</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webcrypto_native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0</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1 = available via WebCrypto API</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library</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Required library if not native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notes</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Implementation 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algorithm_type IN ('symmetric', 'asymmetric', 'wrapping', 'kdf')</w:t>
      </w:r>
    </w:p>
    <w:p>
      <w:pPr>
        <w:pStyle w:val="Heading2"/>
        <w:spacing w:before="280" w:after="120"/>
      </w:pPr>
      <w:r>
        <w:rPr>
          <w:rFonts w:ascii="Arial" w:cs="Arial" w:eastAsia="Arial" w:hAnsi="Arial"/>
          <w:b/>
          <w:bCs/>
          <w:i w:val="false"/>
          <w:iCs w:val="false"/>
          <w:color w:val="1B3A5C"/>
          <w:sz w:val="26"/>
          <w:szCs w:val="26"/>
        </w:rPr>
        <w:t xml:space="preserve">3.3 Encrypted Records</w:t>
      </w:r>
    </w:p>
    <w:p>
      <w:pPr>
        <w:pStyle w:val="Heading3"/>
        <w:spacing w:before="200" w:after="120"/>
      </w:pPr>
      <w:r>
        <w:rPr>
          <w:rFonts w:ascii="Arial" w:cs="Arial" w:eastAsia="Arial" w:hAnsi="Arial"/>
          <w:b/>
          <w:bCs/>
          <w:i w:val="false"/>
          <w:iCs w:val="false"/>
          <w:color w:val="1B3A5C"/>
          <w:sz w:val="22"/>
          <w:szCs w:val="22"/>
        </w:rPr>
        <w:t xml:space="preserve">3.3.1 encrypted_records</w:t>
      </w:r>
    </w:p>
    <w:p>
      <w:pPr>
        <w:spacing w:after="120" w:before="0"/>
        <w:jc w:val="left"/>
      </w:pPr>
      <w:r>
        <w:rPr>
          <w:rFonts w:ascii="Arial" w:cs="Arial" w:eastAsia="Arial" w:hAnsi="Arial"/>
          <w:b w:val="false"/>
          <w:bCs w:val="false"/>
          <w:i w:val="false"/>
          <w:iCs w:val="false"/>
          <w:color w:val="000000"/>
          <w:sz w:val="22"/>
          <w:szCs w:val="22"/>
        </w:rPr>
        <w:t xml:space="preserve">Core table for per-record encrypted user data. Each row is one logical record (e.g. a single travel interval, a single visa record) encrypted with the period key for its (vault_type_id, period_label) scope. The server sees only structural metadata; the encrypted_payload is opaque.</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accounts(id)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vault_type_id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vault_types(id)</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Data scope category</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period_label</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e.g. '2025-Q1'; NULL for non-temporal</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record_date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Plaintext ISO 8601 date for filtering</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encrypted_payload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Base64-encoded ciphertext</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nonce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Base64-encoded, unique per record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encryption_algo_id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'aes-256-gcm', FK → crypto_algorithms(id)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data_version</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1</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Schema version of plaintext record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size_bytes</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Payload size for quota tracking</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updated_at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FK: </w:t>
      </w:r>
      <w:r>
        <w:rPr>
          <w:rFonts w:ascii="Arial" w:cs="Arial" w:eastAsia="Arial" w:hAnsi="Arial"/>
          <w:b w:val="false"/>
          <w:bCs w:val="false"/>
          <w:i w:val="false"/>
          <w:iCs w:val="false"/>
          <w:color w:val="000000"/>
          <w:sz w:val="20"/>
          <w:szCs w:val="20"/>
        </w:rPr>
        <w:t xml:space="preserve">account_id → accounts(id), vault_type_id → vault_types(id), encryption_algo_id → crypto_algorithms(id)</w:t>
      </w:r>
    </w:p>
    <w:p>
      <w:pPr>
        <w:spacing w:after="80" w:before="0"/>
        <w:jc w:val="left"/>
      </w:pPr>
    </w:p>
    <w:tbl>
      <w:tblPr>
        <w:tblW w:type="dxa" w:w="9360"/>
        <w:tblBorders>
          <w:top w:val="single" w:color="B0C4D8" w:sz="1"/>
          <w:left w:val="single" w:color="B0C4D8" w:sz="1"/>
          <w:bottom w:val="single" w:color="B0C4D8" w:sz="1"/>
          <w:right w:val="single" w:color="B0C4D8" w:sz="1"/>
          <w:insideH w:val="single" w:color="auto" w:sz="4"/>
          <w:insideV w:val="single" w:color="auto" w:sz="4"/>
        </w:tblBorders>
      </w:tblPr>
      <w:tblGrid>
        <w:gridCol w:w="100"/>
      </w:tblGrid>
      <w:tr>
        <w:tc>
          <w:tcPr>
            <w:tcW w:type="dxa" w:w="9360"/>
            <w:shd w:fill="E8F0F8" w:val="clear"/>
            <w:tcMar>
              <w:top w:type="dxa" w:w="100"/>
              <w:left w:type="dxa" w:w="140"/>
              <w:bottom w:type="dxa" w:w="100"/>
              <w:right w:type="dxa" w:w="140"/>
            </w:tcMar>
          </w:tcPr>
          <w:p>
            <w:pPr>
              <w:spacing w:after="40" w:before="0"/>
              <w:jc w:val="left"/>
            </w:pPr>
            <w:r>
              <w:rPr>
                <w:rFonts w:ascii="Arial" w:cs="Arial" w:eastAsia="Arial" w:hAnsi="Arial"/>
                <w:b/>
                <w:bCs/>
                <w:i w:val="false"/>
                <w:iCs w:val="false"/>
                <w:color w:val="1B3A5C"/>
                <w:sz w:val="20"/>
                <w:szCs w:val="20"/>
              </w:rPr>
              <w:t xml:space="preserve">Design Decision: Per-Record vs Blob Encryption</w:t>
            </w:r>
          </w:p>
          <w:p>
            <w:pPr>
              <w:spacing w:after="40" w:before="0"/>
              <w:jc w:val="left"/>
            </w:pPr>
            <w:r>
              <w:rPr>
                <w:rFonts w:ascii="Arial" w:cs="Arial" w:eastAsia="Arial" w:hAnsi="Arial"/>
                <w:b w:val="false"/>
                <w:bCs w:val="false"/>
                <w:i w:val="false"/>
                <w:iCs w:val="false"/>
                <w:color w:val="000000"/>
                <w:sz w:val="20"/>
                <w:szCs w:val="20"/>
              </w:rPr>
              <w:t xml:space="preserve">v1–v2 used monolithic encrypted blobs per vault scope. v3+ uses per-record encryption where each logical record is a separate encrypted row. This enables:</w:t>
            </w:r>
          </w:p>
          <w:p>
            <w:pPr>
              <w:spacing w:after="40" w:before="0"/>
              <w:jc w:val="left"/>
            </w:pPr>
            <w:r>
              <w:rPr>
                <w:rFonts w:ascii="Arial" w:cs="Arial" w:eastAsia="Arial" w:hAnsi="Arial"/>
                <w:b w:val="false"/>
                <w:bCs w:val="false"/>
                <w:i w:val="false"/>
                <w:iCs w:val="false"/>
                <w:color w:val="000000"/>
                <w:sz w:val="20"/>
                <w:szCs w:val="20"/>
              </w:rPr>
              <w:t xml:space="preserve">• Server-side filtering and pagination without decryption</w:t>
            </w:r>
          </w:p>
          <w:p>
            <w:pPr>
              <w:spacing w:after="40" w:before="0"/>
              <w:jc w:val="left"/>
            </w:pPr>
            <w:r>
              <w:rPr>
                <w:rFonts w:ascii="Arial" w:cs="Arial" w:eastAsia="Arial" w:hAnsi="Arial"/>
                <w:b w:val="false"/>
                <w:bCs w:val="false"/>
                <w:i w:val="false"/>
                <w:iCs w:val="false"/>
                <w:color w:val="000000"/>
                <w:sz w:val="20"/>
                <w:szCs w:val="20"/>
              </w:rPr>
              <w:t xml:space="preserve">• Granular sync (only changed records transferred)</w:t>
            </w:r>
          </w:p>
          <w:p>
            <w:pPr>
              <w:spacing w:after="40" w:before="0"/>
              <w:jc w:val="left"/>
            </w:pPr>
            <w:r>
              <w:rPr>
                <w:rFonts w:ascii="Arial" w:cs="Arial" w:eastAsia="Arial" w:hAnsi="Arial"/>
                <w:b w:val="false"/>
                <w:bCs w:val="false"/>
                <w:i w:val="false"/>
                <w:iCs w:val="false"/>
                <w:color w:val="000000"/>
                <w:sz w:val="20"/>
                <w:szCs w:val="20"/>
              </w:rPr>
              <w:t xml:space="preserve">• Grant enforcement at individual record level (via record_date filtering)</w:t>
            </w:r>
          </w:p>
          <w:p>
            <w:pPr>
              <w:spacing w:after="40" w:before="0"/>
              <w:jc w:val="left"/>
            </w:pPr>
            <w:r>
              <w:rPr>
                <w:rFonts w:ascii="Arial" w:cs="Arial" w:eastAsia="Arial" w:hAnsi="Arial"/>
                <w:b w:val="false"/>
                <w:bCs w:val="false"/>
                <w:i w:val="false"/>
                <w:iCs w:val="false"/>
                <w:color w:val="000000"/>
                <w:sz w:val="20"/>
                <w:szCs w:val="20"/>
              </w:rPr>
              <w:t xml:space="preserve">• Conflict resolution via record_history without re-encrypting entire vaults</w:t>
            </w:r>
          </w:p>
        </w:tc>
      </w:tr>
    </w:tbl>
    <w:p>
      <w:pPr>
        <w:spacing w:after="80" w:before="0"/>
        <w:jc w:val="left"/>
      </w:pPr>
    </w:p>
    <w:tbl>
      <w:tblPr>
        <w:tblW w:type="dxa" w:w="9360"/>
        <w:tblBorders>
          <w:top w:val="single" w:color="B0C4D8" w:sz="1"/>
          <w:left w:val="single" w:color="B0C4D8" w:sz="1"/>
          <w:bottom w:val="single" w:color="B0C4D8" w:sz="1"/>
          <w:right w:val="single" w:color="B0C4D8" w:sz="1"/>
          <w:insideH w:val="single" w:color="auto" w:sz="4"/>
          <w:insideV w:val="single" w:color="auto" w:sz="4"/>
        </w:tblBorders>
      </w:tblPr>
      <w:tblGrid>
        <w:gridCol w:w="100"/>
      </w:tblGrid>
      <w:tr>
        <w:tc>
          <w:tcPr>
            <w:tcW w:type="dxa" w:w="9360"/>
            <w:shd w:fill="E8F0F8" w:val="clear"/>
            <w:tcMar>
              <w:top w:type="dxa" w:w="100"/>
              <w:left w:type="dxa" w:w="140"/>
              <w:bottom w:type="dxa" w:w="100"/>
              <w:right w:type="dxa" w:w="140"/>
            </w:tcMar>
          </w:tcPr>
          <w:p>
            <w:pPr>
              <w:spacing w:after="40" w:before="0"/>
              <w:jc w:val="left"/>
            </w:pPr>
            <w:r>
              <w:rPr>
                <w:rFonts w:ascii="Arial" w:cs="Arial" w:eastAsia="Arial" w:hAnsi="Arial"/>
                <w:b/>
                <w:bCs/>
                <w:i w:val="false"/>
                <w:iCs w:val="false"/>
                <w:color w:val="1B3A5C"/>
                <w:sz w:val="20"/>
                <w:szCs w:val="20"/>
              </w:rPr>
              <w:t xml:space="preserve">Plaintext Metadata Rationale</w:t>
            </w:r>
          </w:p>
          <w:p>
            <w:pPr>
              <w:spacing w:after="40" w:before="0"/>
              <w:jc w:val="left"/>
            </w:pPr>
            <w:r>
              <w:rPr>
                <w:rFonts w:ascii="Arial" w:cs="Arial" w:eastAsia="Arial" w:hAnsi="Arial"/>
                <w:b w:val="false"/>
                <w:bCs w:val="false"/>
                <w:i w:val="false"/>
                <w:iCs w:val="false"/>
                <w:color w:val="000000"/>
                <w:sz w:val="20"/>
                <w:szCs w:val="20"/>
              </w:rPr>
              <w:t xml:space="preserve">record_date is a coarse temporal position (date for presence, month for evaluations). It does not leak record content — only temporal position. This enables server-side filtering for advisor grant enforcement (start_offset) and client sync optimisation. The trade-off is minimal: an observer learns when a record was created, not what it contains.</w:t>
            </w:r>
          </w:p>
        </w:tc>
      </w:tr>
    </w:tbl>
    <w:p>
      <w:pPr>
        <w:pStyle w:val="Heading3"/>
        <w:spacing w:before="200" w:after="120"/>
      </w:pPr>
      <w:r>
        <w:rPr>
          <w:rFonts w:ascii="Arial" w:cs="Arial" w:eastAsia="Arial" w:hAnsi="Arial"/>
          <w:b/>
          <w:bCs/>
          <w:i w:val="false"/>
          <w:iCs w:val="false"/>
          <w:color w:val="1B3A5C"/>
          <w:sz w:val="22"/>
          <w:szCs w:val="22"/>
        </w:rPr>
        <w:t xml:space="preserve">3.3.2 record_history</w:t>
      </w:r>
    </w:p>
    <w:p>
      <w:pPr>
        <w:spacing w:after="120" w:before="0"/>
        <w:jc w:val="left"/>
      </w:pPr>
      <w:r>
        <w:rPr>
          <w:rFonts w:ascii="Arial" w:cs="Arial" w:eastAsia="Arial" w:hAnsi="Arial"/>
          <w:b w:val="false"/>
          <w:bCs w:val="false"/>
          <w:i w:val="false"/>
          <w:iCs w:val="false"/>
          <w:color w:val="000000"/>
          <w:sz w:val="22"/>
          <w:szCs w:val="22"/>
        </w:rPr>
        <w:t xml:space="preserve">Stores previous versions of encrypted records for conflict resolution and rollback. Created when a record is updated. The encrypted_payload and nonce are the previous version's values.</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record_id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encrypted_records(id)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Parent record</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data_version</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Version number of this snapshot</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encrypted_payload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Previous ciphertext</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nonce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Previous nonce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FK: </w:t>
      </w:r>
      <w:r>
        <w:rPr>
          <w:rFonts w:ascii="Arial" w:cs="Arial" w:eastAsia="Arial" w:hAnsi="Arial"/>
          <w:b w:val="false"/>
          <w:bCs w:val="false"/>
          <w:i w:val="false"/>
          <w:iCs w:val="false"/>
          <w:color w:val="000000"/>
          <w:sz w:val="20"/>
          <w:szCs w:val="20"/>
        </w:rPr>
        <w:t xml:space="preserve">record_id → encrypted_records(id)</w:t>
      </w:r>
    </w:p>
    <w:p>
      <w:pPr>
        <w:pStyle w:val="Heading2"/>
        <w:spacing w:before="280" w:after="120"/>
      </w:pPr>
      <w:r>
        <w:rPr>
          <w:rFonts w:ascii="Arial" w:cs="Arial" w:eastAsia="Arial" w:hAnsi="Arial"/>
          <w:b/>
          <w:bCs/>
          <w:i w:val="false"/>
          <w:iCs w:val="false"/>
          <w:color w:val="1B3A5C"/>
          <w:sz w:val="26"/>
          <w:szCs w:val="26"/>
        </w:rPr>
        <w:t xml:space="preserve">3.4 Advisor Accounts &amp; KYC</w:t>
      </w:r>
    </w:p>
    <w:p>
      <w:pPr>
        <w:pStyle w:val="Heading3"/>
        <w:spacing w:before="200" w:after="120"/>
      </w:pPr>
      <w:r>
        <w:rPr>
          <w:rFonts w:ascii="Arial" w:cs="Arial" w:eastAsia="Arial" w:hAnsi="Arial"/>
          <w:b/>
          <w:bCs/>
          <w:i w:val="false"/>
          <w:iCs w:val="false"/>
          <w:color w:val="1B3A5C"/>
          <w:sz w:val="22"/>
          <w:szCs w:val="22"/>
        </w:rPr>
        <w:t xml:space="preserve">3.4.1 advisor_accounts</w:t>
      </w:r>
    </w:p>
    <w:p>
      <w:pPr>
        <w:spacing w:after="120" w:before="0"/>
        <w:jc w:val="left"/>
      </w:pPr>
      <w:r>
        <w:rPr>
          <w:rFonts w:ascii="Arial" w:cs="Arial" w:eastAsia="Arial" w:hAnsi="Arial"/>
          <w:b w:val="false"/>
          <w:bCs w:val="false"/>
          <w:i w:val="false"/>
          <w:iCs w:val="false"/>
          <w:color w:val="000000"/>
          <w:sz w:val="22"/>
          <w:szCs w:val="22"/>
        </w:rPr>
        <w:t xml:space="preserve">Advisor profile linked 1:1 to an accounts row. Contains the advisor's delegation public key (for key wrapping) and KYC verification state. display_name_encrypted is encrypted with the advisor's own key and opaque to the server.</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accounts(id), UNIQUE</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1:1 with accounts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delegation_public_key</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Public key for key wrapping</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kyc_status</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'pending', CHECK</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KYC state machine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kyc_verified_at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Set when status = verified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kyc_reference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External KYC provider reference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display_name_encrypted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 advisor display name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jurisdiction_tags</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JSON array of jurisdiction specialisations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updated_at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kyc_status IN ('pending', 'submitted', 'verified', 'rejected', 'suspended')</w:t>
      </w:r>
    </w:p>
    <w:p>
      <w:pPr>
        <w:spacing w:after="120" w:before="0"/>
        <w:jc w:val="left"/>
      </w:pPr>
      <w:r>
        <w:rPr>
          <w:rFonts w:ascii="Arial" w:cs="Arial" w:eastAsia="Arial" w:hAnsi="Arial"/>
          <w:b/>
          <w:bCs/>
          <w:i w:val="false"/>
          <w:iCs w:val="false"/>
          <w:color w:val="000000"/>
          <w:sz w:val="20"/>
          <w:szCs w:val="20"/>
        </w:rPr>
        <w:t xml:space="preserve">UNIQUE: </w:t>
      </w:r>
      <w:r>
        <w:rPr>
          <w:rFonts w:ascii="Arial" w:cs="Arial" w:eastAsia="Arial" w:hAnsi="Arial"/>
          <w:b w:val="false"/>
          <w:bCs w:val="false"/>
          <w:i w:val="false"/>
          <w:iCs w:val="false"/>
          <w:color w:val="000000"/>
          <w:sz w:val="20"/>
          <w:szCs w:val="20"/>
        </w:rPr>
        <w:t xml:space="preserve">(account_id)</w:t>
      </w:r>
    </w:p>
    <w:p>
      <w:pPr>
        <w:spacing w:after="60" w:before="0"/>
        <w:jc w:val="left"/>
      </w:pPr>
    </w:p>
    <w:p>
      <w:pPr>
        <w:spacing w:after="120" w:before="0"/>
        <w:jc w:val="left"/>
      </w:pPr>
      <w:r>
        <w:rPr>
          <w:rFonts w:ascii="Arial" w:cs="Arial" w:eastAsia="Arial" w:hAnsi="Arial"/>
          <w:b/>
          <w:bCs/>
          <w:i w:val="false"/>
          <w:iCs w:val="false"/>
          <w:color w:val="000000"/>
          <w:sz w:val="22"/>
          <w:szCs w:val="22"/>
        </w:rPr>
        <w:t xml:space="preserve">KYC State Machine:</w:t>
      </w:r>
    </w:p>
    <w:p>
      <w:pPr>
        <w:spacing w:after="120" w:before="0"/>
        <w:jc w:val="left"/>
      </w:pPr>
      <w:r>
        <w:rPr>
          <w:rFonts w:ascii="Arial" w:cs="Arial" w:eastAsia="Arial" w:hAnsi="Arial"/>
          <w:b w:val="false"/>
          <w:bCs w:val="false"/>
          <w:i w:val="false"/>
          <w:iCs w:val="false"/>
          <w:color w:val="000000"/>
          <w:sz w:val="22"/>
          <w:szCs w:val="22"/>
        </w:rPr>
        <w:t xml:space="preserve">pending → submitted → verified | rejected | suspended. Transitions are server-enforced. A rejected advisor may resubmit (rejected → submitted). A suspended advisor's existing grants remain but no new grants are accepted.</w:t>
      </w:r>
    </w:p>
    <w:p>
      <w:pPr>
        <w:pStyle w:val="Heading2"/>
        <w:spacing w:before="280" w:after="120"/>
      </w:pPr>
      <w:r>
        <w:rPr>
          <w:rFonts w:ascii="Arial" w:cs="Arial" w:eastAsia="Arial" w:hAnsi="Arial"/>
          <w:b/>
          <w:bCs/>
          <w:i w:val="false"/>
          <w:iCs w:val="false"/>
          <w:color w:val="1B3A5C"/>
          <w:sz w:val="26"/>
          <w:szCs w:val="26"/>
        </w:rPr>
        <w:t xml:space="preserve">3.5 Advisor Grants</w:t>
      </w:r>
    </w:p>
    <w:p>
      <w:pPr>
        <w:pStyle w:val="Heading3"/>
        <w:spacing w:before="200" w:after="120"/>
      </w:pPr>
      <w:r>
        <w:rPr>
          <w:rFonts w:ascii="Arial" w:cs="Arial" w:eastAsia="Arial" w:hAnsi="Arial"/>
          <w:b/>
          <w:bCs/>
          <w:i w:val="false"/>
          <w:iCs w:val="false"/>
          <w:color w:val="1B3A5C"/>
          <w:sz w:val="22"/>
          <w:szCs w:val="22"/>
        </w:rPr>
        <w:t xml:space="preserve">3.5.1 advisor_grants</w:t>
      </w:r>
    </w:p>
    <w:p>
      <w:pPr>
        <w:spacing w:after="120" w:before="0"/>
        <w:jc w:val="left"/>
      </w:pPr>
      <w:r>
        <w:rPr>
          <w:rFonts w:ascii="Arial" w:cs="Arial" w:eastAsia="Arial" w:hAnsi="Arial"/>
          <w:b w:val="false"/>
          <w:bCs w:val="false"/>
          <w:i w:val="false"/>
          <w:iCs w:val="false"/>
          <w:color w:val="000000"/>
          <w:sz w:val="22"/>
          <w:szCs w:val="22"/>
        </w:rPr>
        <w:t xml:space="preserve">Stores wrapped period keys granted to advisors. Each grant gives an advisor access to one (vault_type_id, period_label) scope. The wrapped_period_key is encrypted with the advisor's delegation public key. The server enforces grant boundaries by filtering encrypted_records before serving ciphertext.</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accounts(id)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Granting user</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recipient_type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CHECK</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advisor_id | opaque_token</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advisor_account_id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FK → advisor_accounts(id)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For KYC'd advisors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opaque_token</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For non-onboarded recipients</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vault_type_id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vault_types(id)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Data scope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period_label</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Scoped period (e.g. '2025-Q1')</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wrapped_period_key</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Period key encrypted with advisor pubkey</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wrapping_algo_id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'x25519-xsalsa20-poly1305', FK → crypto_algorithms(id)</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start_offset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ISO 8601 date; server-enforced filter</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granted_at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expires_at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Optional grant expiry</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tombstoned_at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Set on revocation</w:t>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recipient_type IN ('advisor_id', 'opaque_token')</w:t>
      </w:r>
    </w:p>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(recipient_type = 'advisor_id' AND advisor_account_id IS NOT NULL AND opaque_token IS NULL) OR (recipient_type = 'opaque_token' AND opaque_token IS NOT NULL AND advisor_account_id IS NULL)</w:t>
      </w:r>
    </w:p>
    <w:p>
      <w:pPr>
        <w:spacing w:after="60" w:before="0"/>
        <w:jc w:val="left"/>
      </w:pPr>
    </w:p>
    <w:p>
      <w:pPr>
        <w:spacing w:after="120" w:before="0"/>
        <w:jc w:val="left"/>
      </w:pPr>
      <w:r>
        <w:rPr>
          <w:rFonts w:ascii="Arial" w:cs="Arial" w:eastAsia="Arial" w:hAnsi="Arial"/>
          <w:b/>
          <w:bCs/>
          <w:i w:val="false"/>
          <w:iCs w:val="false"/>
          <w:color w:val="000000"/>
          <w:sz w:val="22"/>
          <w:szCs w:val="22"/>
        </w:rPr>
        <w:t xml:space="preserve">Partial Unique Indexes:</w:t>
      </w:r>
    </w:p>
    <w:p>
      <w:pPr>
        <w:spacing w:after="120" w:before="0"/>
        <w:jc w:val="left"/>
      </w:pPr>
      <w:r>
        <w:rPr>
          <w:rFonts w:ascii="Arial" w:cs="Arial" w:eastAsia="Arial" w:hAnsi="Arial"/>
          <w:b/>
          <w:bCs/>
          <w:i w:val="false"/>
          <w:iCs w:val="false"/>
          <w:color w:val="000000"/>
          <w:sz w:val="20"/>
          <w:szCs w:val="20"/>
        </w:rPr>
        <w:t xml:space="preserve">idx_grants_active_advisor: </w:t>
      </w:r>
      <w:r>
        <w:rPr>
          <w:rFonts w:ascii="Arial" w:cs="Arial" w:eastAsia="Arial" w:hAnsi="Arial"/>
          <w:b w:val="false"/>
          <w:bCs w:val="false"/>
          <w:i w:val="false"/>
          <w:iCs w:val="false"/>
          <w:color w:val="000000"/>
          <w:sz w:val="20"/>
          <w:szCs w:val="20"/>
        </w:rPr>
        <w:t xml:space="preserve">UNIQUE(account_id, advisor_account_id, vault_type_id, period_label) WHERE advisor_account_id IS NOT NULL AND tombstoned_at IS NULL</w:t>
      </w:r>
    </w:p>
    <w:p>
      <w:pPr>
        <w:spacing w:after="120" w:before="0"/>
        <w:jc w:val="left"/>
      </w:pPr>
      <w:r>
        <w:rPr>
          <w:rFonts w:ascii="Arial" w:cs="Arial" w:eastAsia="Arial" w:hAnsi="Arial"/>
          <w:b/>
          <w:bCs/>
          <w:i w:val="false"/>
          <w:iCs w:val="false"/>
          <w:color w:val="000000"/>
          <w:sz w:val="20"/>
          <w:szCs w:val="20"/>
        </w:rPr>
        <w:t xml:space="preserve">idx_grants_active_token: </w:t>
      </w:r>
      <w:r>
        <w:rPr>
          <w:rFonts w:ascii="Arial" w:cs="Arial" w:eastAsia="Arial" w:hAnsi="Arial"/>
          <w:b w:val="false"/>
          <w:bCs w:val="false"/>
          <w:i w:val="false"/>
          <w:iCs w:val="false"/>
          <w:color w:val="000000"/>
          <w:sz w:val="20"/>
          <w:szCs w:val="20"/>
        </w:rPr>
        <w:t xml:space="preserve">UNIQUE(account_id, opaque_token, vault_type_id, period_label) WHERE opaque_token IS NOT NULL AND tombstoned_at IS NULL</w:t>
      </w:r>
    </w:p>
    <w:p>
      <w:pPr>
        <w:spacing w:after="80" w:before="0"/>
        <w:jc w:val="left"/>
      </w:pPr>
    </w:p>
    <w:tbl>
      <w:tblPr>
        <w:tblW w:type="dxa" w:w="9360"/>
        <w:tblBorders>
          <w:top w:val="single" w:color="B0C4D8" w:sz="1"/>
          <w:left w:val="single" w:color="B0C4D8" w:sz="1"/>
          <w:bottom w:val="single" w:color="B0C4D8" w:sz="1"/>
          <w:right w:val="single" w:color="B0C4D8" w:sz="1"/>
          <w:insideH w:val="single" w:color="auto" w:sz="4"/>
          <w:insideV w:val="single" w:color="auto" w:sz="4"/>
        </w:tblBorders>
      </w:tblPr>
      <w:tblGrid>
        <w:gridCol w:w="100"/>
      </w:tblGrid>
      <w:tr>
        <w:tc>
          <w:tcPr>
            <w:tcW w:type="dxa" w:w="9360"/>
            <w:shd w:fill="E8F0F8" w:val="clear"/>
            <w:tcMar>
              <w:top w:type="dxa" w:w="100"/>
              <w:left w:type="dxa" w:w="140"/>
              <w:bottom w:type="dxa" w:w="100"/>
              <w:right w:type="dxa" w:w="140"/>
            </w:tcMar>
          </w:tcPr>
          <w:p>
            <w:pPr>
              <w:spacing w:after="40" w:before="0"/>
              <w:jc w:val="left"/>
            </w:pPr>
            <w:r>
              <w:rPr>
                <w:rFonts w:ascii="Arial" w:cs="Arial" w:eastAsia="Arial" w:hAnsi="Arial"/>
                <w:b/>
                <w:bCs/>
                <w:i w:val="false"/>
                <w:iCs w:val="false"/>
                <w:color w:val="1B3A5C"/>
                <w:sz w:val="20"/>
                <w:szCs w:val="20"/>
              </w:rPr>
              <w:t xml:space="preserve">Grant Enforcement Query</w:t>
            </w:r>
          </w:p>
          <w:p>
            <w:pPr>
              <w:spacing w:after="40" w:before="0"/>
              <w:jc w:val="left"/>
            </w:pPr>
            <w:r>
              <w:rPr>
                <w:rFonts w:ascii="Arial" w:cs="Arial" w:eastAsia="Arial" w:hAnsi="Arial"/>
                <w:b w:val="false"/>
                <w:bCs w:val="false"/>
                <w:i w:val="false"/>
                <w:iCs w:val="false"/>
                <w:color w:val="000000"/>
                <w:sz w:val="20"/>
                <w:szCs w:val="20"/>
              </w:rPr>
              <w:t xml:space="preserve">The server enforces grants by filtering encrypted_records with the following WHERE clause:</w:t>
            </w:r>
          </w:p>
          <w:p>
            <w:pPr>
              <w:spacing w:after="40" w:before="0"/>
              <w:jc w:val="left"/>
            </w:pPr>
            <w:r>
              <w:rPr>
                <w:rFonts w:ascii="Arial" w:cs="Arial" w:eastAsia="Arial" w:hAnsi="Arial"/>
                <w:b w:val="false"/>
                <w:bCs w:val="false"/>
                <w:i w:val="false"/>
                <w:iCs w:val="false"/>
                <w:color w:val="000000"/>
                <w:sz w:val="20"/>
                <w:szCs w:val="20"/>
              </w:rPr>
              <w:t xml:space="preserve">WHERE vault_type_id = grant.vault_type_id</w:t>
            </w:r>
          </w:p>
          <w:p>
            <w:pPr>
              <w:spacing w:after="40" w:before="0"/>
              <w:jc w:val="left"/>
            </w:pPr>
            <w:r>
              <w:rPr>
                <w:rFonts w:ascii="Arial" w:cs="Arial" w:eastAsia="Arial" w:hAnsi="Arial"/>
                <w:b w:val="false"/>
                <w:bCs w:val="false"/>
                <w:i w:val="false"/>
                <w:iCs w:val="false"/>
                <w:color w:val="000000"/>
                <w:sz w:val="20"/>
                <w:szCs w:val="20"/>
              </w:rPr>
              <w:t xml:space="preserve">  AND period_label = grant.period_label</w:t>
            </w:r>
          </w:p>
          <w:p>
            <w:pPr>
              <w:spacing w:after="40" w:before="0"/>
              <w:jc w:val="left"/>
            </w:pPr>
            <w:r>
              <w:rPr>
                <w:rFonts w:ascii="Arial" w:cs="Arial" w:eastAsia="Arial" w:hAnsi="Arial"/>
                <w:b w:val="false"/>
                <w:bCs w:val="false"/>
                <w:i w:val="false"/>
                <w:iCs w:val="false"/>
                <w:color w:val="000000"/>
                <w:sz w:val="20"/>
                <w:szCs w:val="20"/>
              </w:rPr>
              <w:t xml:space="preserve">  AND (grant.start_offset IS NULL OR record_date &gt;= grant.start_offset)</w:t>
            </w:r>
          </w:p>
          <w:p>
            <w:pPr>
              <w:spacing w:after="40" w:before="0"/>
              <w:jc w:val="left"/>
            </w:pPr>
            <w:r>
              <w:rPr>
                <w:rFonts w:ascii="Arial" w:cs="Arial" w:eastAsia="Arial" w:hAnsi="Arial"/>
                <w:b w:val="false"/>
                <w:bCs w:val="false"/>
                <w:i w:val="false"/>
                <w:iCs w:val="false"/>
                <w:color w:val="000000"/>
                <w:sz w:val="20"/>
                <w:szCs w:val="20"/>
              </w:rPr>
              <w:t xml:space="preserve">  AND grant.tombstoned_at IS NULL</w:t>
            </w:r>
          </w:p>
          <w:p>
            <w:pPr>
              <w:spacing w:after="40" w:before="0"/>
              <w:jc w:val="left"/>
            </w:pPr>
            <w:r>
              <w:rPr>
                <w:rFonts w:ascii="Arial" w:cs="Arial" w:eastAsia="Arial" w:hAnsi="Arial"/>
                <w:b w:val="false"/>
                <w:bCs w:val="false"/>
                <w:i w:val="false"/>
                <w:iCs w:val="false"/>
                <w:color w:val="000000"/>
                <w:sz w:val="20"/>
                <w:szCs w:val="20"/>
              </w:rPr>
              <w:t xml:space="preserve">  AND (grant.expires_at IS NULL OR grant.expires_at &gt; NOW())</w:t>
            </w:r>
          </w:p>
        </w:tc>
      </w:tr>
    </w:tbl>
    <w:p>
      <w:pPr>
        <w:spacing w:after="80" w:before="0"/>
        <w:jc w:val="left"/>
      </w:pPr>
    </w:p>
    <w:tbl>
      <w:tblPr>
        <w:tblW w:type="dxa" w:w="9360"/>
        <w:tblBorders>
          <w:top w:val="single" w:color="B0C4D8" w:sz="1"/>
          <w:left w:val="single" w:color="B0C4D8" w:sz="1"/>
          <w:bottom w:val="single" w:color="B0C4D8" w:sz="1"/>
          <w:right w:val="single" w:color="B0C4D8" w:sz="1"/>
          <w:insideH w:val="single" w:color="auto" w:sz="4"/>
          <w:insideV w:val="single" w:color="auto" w:sz="4"/>
        </w:tblBorders>
      </w:tblPr>
      <w:tblGrid>
        <w:gridCol w:w="100"/>
      </w:tblGrid>
      <w:tr>
        <w:tc>
          <w:tcPr>
            <w:tcW w:type="dxa" w:w="9360"/>
            <w:shd w:fill="E8F0F8" w:val="clear"/>
            <w:tcMar>
              <w:top w:type="dxa" w:w="100"/>
              <w:left w:type="dxa" w:w="140"/>
              <w:bottom w:type="dxa" w:w="100"/>
              <w:right w:type="dxa" w:w="140"/>
            </w:tcMar>
          </w:tcPr>
          <w:p>
            <w:pPr>
              <w:spacing w:after="40" w:before="0"/>
              <w:jc w:val="left"/>
            </w:pPr>
            <w:r>
              <w:rPr>
                <w:rFonts w:ascii="Arial" w:cs="Arial" w:eastAsia="Arial" w:hAnsi="Arial"/>
                <w:b/>
                <w:bCs/>
                <w:i w:val="false"/>
                <w:iCs w:val="false"/>
                <w:color w:val="1B3A5C"/>
                <w:sz w:val="20"/>
                <w:szCs w:val="20"/>
              </w:rPr>
              <w:t xml:space="preserve">Tombstone Revocation</w:t>
            </w:r>
          </w:p>
          <w:p>
            <w:pPr>
              <w:spacing w:after="40" w:before="0"/>
              <w:jc w:val="left"/>
            </w:pPr>
            <w:r>
              <w:rPr>
                <w:rFonts w:ascii="Arial" w:cs="Arial" w:eastAsia="Arial" w:hAnsi="Arial"/>
                <w:b w:val="false"/>
                <w:bCs w:val="false"/>
                <w:i w:val="false"/>
                <w:iCs w:val="false"/>
                <w:color w:val="000000"/>
                <w:sz w:val="20"/>
                <w:szCs w:val="20"/>
              </w:rPr>
              <w:t xml:space="preserve">Revocation sets tombstoned_at. This immediately stops the server from serving new ciphertext to the advisor. However, any data the advisor has already received and decrypted cannot be un-disclosed — you cannot unring the bell. Tombstoning cuts off future access only.</w:t>
            </w:r>
          </w:p>
        </w:tc>
      </w:tr>
    </w:tbl>
    <w:p>
      <w:pPr>
        <w:spacing w:after="80" w:before="0"/>
        <w:jc w:val="left"/>
      </w:pPr>
    </w:p>
    <w:tbl>
      <w:tblPr>
        <w:tblW w:type="dxa" w:w="9360"/>
        <w:tblBorders>
          <w:top w:val="single" w:color="B0C4D8" w:sz="1"/>
          <w:left w:val="single" w:color="B0C4D8" w:sz="1"/>
          <w:bottom w:val="single" w:color="B0C4D8" w:sz="1"/>
          <w:right w:val="single" w:color="B0C4D8" w:sz="1"/>
          <w:insideH w:val="single" w:color="auto" w:sz="4"/>
          <w:insideV w:val="single" w:color="auto" w:sz="4"/>
        </w:tblBorders>
      </w:tblPr>
      <w:tblGrid>
        <w:gridCol w:w="100"/>
      </w:tblGrid>
      <w:tr>
        <w:tc>
          <w:tcPr>
            <w:tcW w:type="dxa" w:w="9360"/>
            <w:shd w:fill="E8F0F8" w:val="clear"/>
            <w:tcMar>
              <w:top w:type="dxa" w:w="100"/>
              <w:left w:type="dxa" w:w="140"/>
              <w:bottom w:type="dxa" w:w="100"/>
              <w:right w:type="dxa" w:w="140"/>
            </w:tcMar>
          </w:tcPr>
          <w:p>
            <w:pPr>
              <w:spacing w:after="40" w:before="0"/>
              <w:jc w:val="left"/>
            </w:pPr>
            <w:r>
              <w:rPr>
                <w:rFonts w:ascii="Arial" w:cs="Arial" w:eastAsia="Arial" w:hAnsi="Arial"/>
                <w:b/>
                <w:bCs/>
                <w:i w:val="false"/>
                <w:iCs w:val="false"/>
                <w:color w:val="1B3A5C"/>
                <w:sz w:val="20"/>
                <w:szCs w:val="20"/>
              </w:rPr>
              <w:t xml:space="preserve">start_offset Is Access Control, Not Cryptographic</w:t>
            </w:r>
          </w:p>
          <w:p>
            <w:pPr>
              <w:spacing w:after="40" w:before="0"/>
              <w:jc w:val="left"/>
            </w:pPr>
            <w:r>
              <w:rPr>
                <w:rFonts w:ascii="Arial" w:cs="Arial" w:eastAsia="Arial" w:hAnsi="Arial"/>
                <w:b w:val="false"/>
                <w:bCs w:val="false"/>
                <w:i w:val="false"/>
                <w:iCs w:val="false"/>
                <w:color w:val="000000"/>
                <w:sz w:val="20"/>
                <w:szCs w:val="20"/>
              </w:rPr>
              <w:t xml:space="preserve">start_offset is a server-side filter on record_date. It is not a cryptographic boundary — the advisor holds the full period key and could theoretically decrypt any record in that period if they received the ciphertext. The server withholds records before start_offset, so the advisor never receives that ciphertext.</w:t>
            </w:r>
          </w:p>
          <w:p>
            <w:pPr>
              <w:spacing w:after="40" w:before="0"/>
              <w:jc w:val="left"/>
            </w:pPr>
            <w:r>
              <w:rPr>
                <w:rFonts w:ascii="Arial" w:cs="Arial" w:eastAsia="Arial" w:hAnsi="Arial"/>
                <w:b w:val="false"/>
                <w:bCs w:val="false"/>
                <w:i w:val="false"/>
                <w:iCs w:val="false"/>
                <w:color w:val="000000"/>
                <w:sz w:val="20"/>
                <w:szCs w:val="20"/>
              </w:rPr>
              <w:t xml:space="preserve">Residual risk: a compromised server could serve records before start_offset. Mitigation: the advisor is a KYC'd party, the overshare is at most ~2 extra months within the same quarter, and the content is still encrypted tax data. Severity: low.</w:t>
            </w:r>
          </w:p>
        </w:tc>
      </w:tr>
    </w:tbl>
    <w:p>
      <w:pPr>
        <w:pStyle w:val="Heading2"/>
        <w:spacing w:before="280" w:after="120"/>
      </w:pPr>
      <w:r>
        <w:rPr>
          <w:rFonts w:ascii="Arial" w:cs="Arial" w:eastAsia="Arial" w:hAnsi="Arial"/>
          <w:b/>
          <w:bCs/>
          <w:i w:val="false"/>
          <w:iCs w:val="false"/>
          <w:color w:val="1B3A5C"/>
          <w:sz w:val="26"/>
          <w:szCs w:val="26"/>
        </w:rPr>
        <w:t xml:space="preserve">3.6 Advisor Workspace</w:t>
      </w:r>
    </w:p>
    <w:p>
      <w:pPr>
        <w:pStyle w:val="Heading3"/>
        <w:spacing w:before="200" w:after="120"/>
      </w:pPr>
      <w:r>
        <w:rPr>
          <w:rFonts w:ascii="Arial" w:cs="Arial" w:eastAsia="Arial" w:hAnsi="Arial"/>
          <w:b/>
          <w:bCs/>
          <w:i w:val="false"/>
          <w:iCs w:val="false"/>
          <w:color w:val="1B3A5C"/>
          <w:sz w:val="22"/>
          <w:szCs w:val="22"/>
        </w:rPr>
        <w:t xml:space="preserve">3.6.1 advisor_workspace_messages</w:t>
      </w:r>
    </w:p>
    <w:p>
      <w:pPr>
        <w:spacing w:after="120" w:before="0"/>
        <w:jc w:val="left"/>
      </w:pPr>
      <w:r>
        <w:rPr>
          <w:rFonts w:ascii="Arial" w:cs="Arial" w:eastAsia="Arial" w:hAnsi="Arial"/>
          <w:b w:val="false"/>
          <w:bCs w:val="false"/>
          <w:i w:val="false"/>
          <w:iCs w:val="false"/>
          <w:color w:val="000000"/>
          <w:sz w:val="22"/>
          <w:szCs w:val="22"/>
        </w:rPr>
        <w:t xml:space="preserve">Stub table for encrypted communication between users and advisors within a grant context. Not implemented in v1. Schema is defined for forward compatibility.</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grant_id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advisor_grants(id)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Parent grant</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sender_type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CHECK</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user | advisor</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encrypted_payload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 message content</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nonce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Unique nonce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encryption_algo_id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'aes-256-gcm', FK → crypto_algorithms(id)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payload_type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'message', CHECK</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message | document | annotation</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sender_type IN ('user', 'advisor')</w:t>
      </w:r>
    </w:p>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payload_type IN ('message', 'document', 'annotation')</w:t>
      </w:r>
    </w:p>
    <w:p>
      <w:pPr>
        <w:pStyle w:val="Heading2"/>
        <w:spacing w:before="280" w:after="120"/>
      </w:pPr>
      <w:r>
        <w:rPr>
          <w:rFonts w:ascii="Arial" w:cs="Arial" w:eastAsia="Arial" w:hAnsi="Arial"/>
          <w:b/>
          <w:bCs/>
          <w:i w:val="false"/>
          <w:iCs w:val="false"/>
          <w:color w:val="1B3A5C"/>
          <w:sz w:val="26"/>
          <w:szCs w:val="26"/>
        </w:rPr>
        <w:t xml:space="preserve">3.7 Public Reference Data</w:t>
      </w:r>
    </w:p>
    <w:p>
      <w:pPr>
        <w:spacing w:after="120" w:before="0"/>
        <w:jc w:val="left"/>
      </w:pPr>
      <w:r>
        <w:rPr>
          <w:rFonts w:ascii="Arial" w:cs="Arial" w:eastAsia="Arial" w:hAnsi="Arial"/>
          <w:b w:val="false"/>
          <w:bCs w:val="false"/>
          <w:i w:val="false"/>
          <w:iCs w:val="false"/>
          <w:color w:val="000000"/>
          <w:sz w:val="22"/>
          <w:szCs w:val="22"/>
        </w:rPr>
        <w:t xml:space="preserve">All reference data tables contain plaintext published law. This data is not user-specific and is not encrypted.</w:t>
      </w:r>
    </w:p>
    <w:p>
      <w:pPr>
        <w:pStyle w:val="Heading3"/>
        <w:spacing w:before="200" w:after="120"/>
      </w:pPr>
      <w:r>
        <w:rPr>
          <w:rFonts w:ascii="Arial" w:cs="Arial" w:eastAsia="Arial" w:hAnsi="Arial"/>
          <w:b/>
          <w:bCs/>
          <w:i w:val="false"/>
          <w:iCs w:val="false"/>
          <w:color w:val="1B3A5C"/>
          <w:sz w:val="22"/>
          <w:szCs w:val="22"/>
        </w:rPr>
        <w:t xml:space="preserve">3.7.1 jurisdictions</w:t>
      </w:r>
    </w:p>
    <w:p>
      <w:pPr>
        <w:spacing w:after="120" w:before="0"/>
        <w:jc w:val="left"/>
      </w:pPr>
      <w:r>
        <w:rPr>
          <w:rFonts w:ascii="Arial" w:cs="Arial" w:eastAsia="Arial" w:hAnsi="Arial"/>
          <w:b w:val="false"/>
          <w:bCs w:val="false"/>
          <w:i w:val="false"/>
          <w:iCs w:val="false"/>
          <w:color w:val="000000"/>
          <w:sz w:val="22"/>
          <w:szCs w:val="22"/>
        </w:rPr>
        <w:t xml:space="preserve">Tax jurisdictions. Each jurisdiction belongs to a country (FK to countries table, added in v3.1). Sub-regions support sub-national jurisdictions (e.g. US states, Canadian provinces).</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e.g. 'PT', 'US-CA'</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country_code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countries(code)</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ISO 3166-1 alpha-2</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country_name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Denormalised for convenience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sub_region</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State/province for sub-national</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tax_year_type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'calendar', CHECK</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calendar | fiscal | custom</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tax_year_start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e.g. '04-06' for UK fiscal year</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notes</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tax_year_type IN ('calendar', 'fiscal', 'custom')</w:t>
      </w:r>
    </w:p>
    <w:p>
      <w:pPr>
        <w:spacing w:after="120" w:before="0"/>
        <w:jc w:val="left"/>
      </w:pPr>
      <w:r>
        <w:rPr>
          <w:rFonts w:ascii="Arial" w:cs="Arial" w:eastAsia="Arial" w:hAnsi="Arial"/>
          <w:b/>
          <w:bCs/>
          <w:i w:val="false"/>
          <w:iCs w:val="false"/>
          <w:color w:val="000000"/>
          <w:sz w:val="20"/>
          <w:szCs w:val="20"/>
        </w:rPr>
        <w:t xml:space="preserve">FK: </w:t>
      </w:r>
      <w:r>
        <w:rPr>
          <w:rFonts w:ascii="Arial" w:cs="Arial" w:eastAsia="Arial" w:hAnsi="Arial"/>
          <w:b w:val="false"/>
          <w:bCs w:val="false"/>
          <w:i w:val="false"/>
          <w:iCs w:val="false"/>
          <w:color w:val="000000"/>
          <w:sz w:val="20"/>
          <w:szCs w:val="20"/>
        </w:rPr>
        <w:t xml:space="preserve">country_code → countries(code)</w:t>
      </w:r>
    </w:p>
    <w:p>
      <w:pPr>
        <w:pStyle w:val="Heading3"/>
        <w:spacing w:before="200" w:after="120"/>
      </w:pPr>
      <w:r>
        <w:rPr>
          <w:rFonts w:ascii="Arial" w:cs="Arial" w:eastAsia="Arial" w:hAnsi="Arial"/>
          <w:b/>
          <w:bCs/>
          <w:i w:val="false"/>
          <w:iCs w:val="false"/>
          <w:color w:val="1B3A5C"/>
          <w:sz w:val="22"/>
          <w:szCs w:val="22"/>
        </w:rPr>
        <w:t xml:space="preserve">3.7.2 rulesets</w:t>
      </w:r>
    </w:p>
    <w:p>
      <w:pPr>
        <w:spacing w:after="120" w:before="0"/>
        <w:jc w:val="left"/>
      </w:pPr>
      <w:r>
        <w:rPr>
          <w:rFonts w:ascii="Arial" w:cs="Arial" w:eastAsia="Arial" w:hAnsi="Arial"/>
          <w:b w:val="false"/>
          <w:bCs w:val="false"/>
          <w:i w:val="false"/>
          <w:iCs w:val="false"/>
          <w:color w:val="000000"/>
          <w:sz w:val="22"/>
          <w:szCs w:val="22"/>
        </w:rPr>
        <w:t xml:space="preserve">Versioned sets of residency rules per jurisdiction. Each ruleset has an effective date range and a status lifecycle: draft → active → superseded.</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jurisdiction_id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jurisdictions(id)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version</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Monotonic version number</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effective_from</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DATE</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Start of applicability</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effective_to</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DATE</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NULL if currently active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status</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'draft', CHECK</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draft | active | superseded</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author</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 author/contributor</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change_notes</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Changelog for this version</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status IN ('draft', 'active', 'superseded')</w:t>
      </w:r>
    </w:p>
    <w:p>
      <w:pPr>
        <w:spacing w:after="120" w:before="0"/>
        <w:jc w:val="left"/>
      </w:pPr>
      <w:r>
        <w:rPr>
          <w:rFonts w:ascii="Arial" w:cs="Arial" w:eastAsia="Arial" w:hAnsi="Arial"/>
          <w:b/>
          <w:bCs/>
          <w:i w:val="false"/>
          <w:iCs w:val="false"/>
          <w:color w:val="000000"/>
          <w:sz w:val="20"/>
          <w:szCs w:val="20"/>
        </w:rPr>
        <w:t xml:space="preserve">UNIQUE: </w:t>
      </w:r>
      <w:r>
        <w:rPr>
          <w:rFonts w:ascii="Arial" w:cs="Arial" w:eastAsia="Arial" w:hAnsi="Arial"/>
          <w:b w:val="false"/>
          <w:bCs w:val="false"/>
          <w:i w:val="false"/>
          <w:iCs w:val="false"/>
          <w:color w:val="000000"/>
          <w:sz w:val="20"/>
          <w:szCs w:val="20"/>
        </w:rPr>
        <w:t xml:space="preserve">(jurisdiction_id, version)</w:t>
      </w:r>
    </w:p>
    <w:p>
      <w:pPr>
        <w:pStyle w:val="Heading3"/>
        <w:spacing w:before="200" w:after="120"/>
      </w:pPr>
      <w:r>
        <w:rPr>
          <w:rFonts w:ascii="Arial" w:cs="Arial" w:eastAsia="Arial" w:hAnsi="Arial"/>
          <w:b/>
          <w:bCs/>
          <w:i w:val="false"/>
          <w:iCs w:val="false"/>
          <w:color w:val="1B3A5C"/>
          <w:sz w:val="22"/>
          <w:szCs w:val="22"/>
        </w:rPr>
        <w:t xml:space="preserve">3.7.3 rules</w:t>
      </w:r>
    </w:p>
    <w:p>
      <w:pPr>
        <w:spacing w:after="120" w:before="0"/>
        <w:jc w:val="left"/>
      </w:pPr>
      <w:r>
        <w:rPr>
          <w:rFonts w:ascii="Arial" w:cs="Arial" w:eastAsia="Arial" w:hAnsi="Arial"/>
          <w:b w:val="false"/>
          <w:bCs w:val="false"/>
          <w:i w:val="false"/>
          <w:iCs w:val="false"/>
          <w:color w:val="000000"/>
          <w:sz w:val="22"/>
          <w:szCs w:val="22"/>
        </w:rPr>
        <w:t xml:space="preserve">Individual residency rules within a ruleset. Each rule has a determination_type that classifies how it is evaluated:</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mechanical — Fully deterministic from data (e.g. day counts). No user input needed.</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structured_subjective — Requires user assertions but has a structured evaluation (e.g. centre of vital interests with enumerated factors).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irreducibly_subjective — Requires professional judgment; cannot be mechanically resolved (e.g. mutual agreement procedure).</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ruleset_id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rulesets(id)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rule_code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Short code (e.g. 'SRT-183')</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rule_name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Human-readable rule name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description</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Detailed rule description</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determination_type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CHECK</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mechanical | structured_subjective | irreducibly_subjective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authority_type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CHECK</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statute | regulation | admin_guidance | case_law</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authority_reference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Legal citation</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evaluation_order</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Order within ruleset</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rule_logic_ref</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Client-side logic function reference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output_template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Template for evaluation output</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notes</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determination_type IN ('mechanical', 'structured_subjective', 'irreducibly_subjective')</w:t>
      </w:r>
    </w:p>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authority_type IN ('statute', 'regulation', 'admin_guidance', 'case_law')</w:t>
      </w:r>
    </w:p>
    <w:p>
      <w:pPr>
        <w:spacing w:after="120" w:before="0"/>
        <w:jc w:val="left"/>
      </w:pPr>
      <w:r>
        <w:rPr>
          <w:rFonts w:ascii="Arial" w:cs="Arial" w:eastAsia="Arial" w:hAnsi="Arial"/>
          <w:b/>
          <w:bCs/>
          <w:i w:val="false"/>
          <w:iCs w:val="false"/>
          <w:color w:val="000000"/>
          <w:sz w:val="20"/>
          <w:szCs w:val="20"/>
        </w:rPr>
        <w:t xml:space="preserve">UNIQUE: </w:t>
      </w:r>
      <w:r>
        <w:rPr>
          <w:rFonts w:ascii="Arial" w:cs="Arial" w:eastAsia="Arial" w:hAnsi="Arial"/>
          <w:b w:val="false"/>
          <w:bCs w:val="false"/>
          <w:i w:val="false"/>
          <w:iCs w:val="false"/>
          <w:color w:val="000000"/>
          <w:sz w:val="20"/>
          <w:szCs w:val="20"/>
        </w:rPr>
        <w:t xml:space="preserve">(ruleset_id, rule_code)</w:t>
      </w:r>
    </w:p>
    <w:p>
      <w:pPr>
        <w:pStyle w:val="Heading3"/>
        <w:spacing w:before="200" w:after="120"/>
      </w:pPr>
      <w:r>
        <w:rPr>
          <w:rFonts w:ascii="Arial" w:cs="Arial" w:eastAsia="Arial" w:hAnsi="Arial"/>
          <w:b/>
          <w:bCs/>
          <w:i w:val="false"/>
          <w:iCs w:val="false"/>
          <w:color w:val="1B3A5C"/>
          <w:sz w:val="22"/>
          <w:szCs w:val="22"/>
        </w:rPr>
        <w:t xml:space="preserve">3.7.4 rule_parameters</w:t>
      </w:r>
    </w:p>
    <w:p>
      <w:pPr>
        <w:spacing w:after="120" w:before="0"/>
        <w:jc w:val="left"/>
      </w:pPr>
      <w:r>
        <w:rPr>
          <w:rFonts w:ascii="Arial" w:cs="Arial" w:eastAsia="Arial" w:hAnsi="Arial"/>
          <w:b w:val="false"/>
          <w:bCs w:val="false"/>
          <w:i w:val="false"/>
          <w:iCs w:val="false"/>
          <w:color w:val="000000"/>
          <w:sz w:val="22"/>
          <w:szCs w:val="22"/>
        </w:rPr>
        <w:t xml:space="preserve">Configurable parameters for rules (e.g. day count thresholds, lookback periods). Each parameter is a typed key-value pair.</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rules(id)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param_key</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Parameter name (e.g. 'threshold_days')</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param_value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Value as string</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param_type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CHECK</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 | boolean | text | date | decimal</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description</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Parameter purpose</w:t>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param_type IN ('integer', 'boolean', 'text', 'date', 'decimal')</w:t>
      </w:r>
    </w:p>
    <w:p>
      <w:pPr>
        <w:spacing w:after="120" w:before="0"/>
        <w:jc w:val="left"/>
      </w:pPr>
      <w:r>
        <w:rPr>
          <w:rFonts w:ascii="Arial" w:cs="Arial" w:eastAsia="Arial" w:hAnsi="Arial"/>
          <w:b/>
          <w:bCs/>
          <w:i w:val="false"/>
          <w:iCs w:val="false"/>
          <w:color w:val="000000"/>
          <w:sz w:val="20"/>
          <w:szCs w:val="20"/>
        </w:rPr>
        <w:t xml:space="preserve">UNIQUE: </w:t>
      </w:r>
      <w:r>
        <w:rPr>
          <w:rFonts w:ascii="Arial" w:cs="Arial" w:eastAsia="Arial" w:hAnsi="Arial"/>
          <w:b w:val="false"/>
          <w:bCs w:val="false"/>
          <w:i w:val="false"/>
          <w:iCs w:val="false"/>
          <w:color w:val="000000"/>
          <w:sz w:val="20"/>
          <w:szCs w:val="20"/>
        </w:rPr>
        <w:t xml:space="preserve">(rule_id, param_key)</w:t>
      </w:r>
    </w:p>
    <w:p>
      <w:pPr>
        <w:pStyle w:val="Heading3"/>
        <w:spacing w:before="200" w:after="120"/>
      </w:pPr>
      <w:r>
        <w:rPr>
          <w:rFonts w:ascii="Arial" w:cs="Arial" w:eastAsia="Arial" w:hAnsi="Arial"/>
          <w:b/>
          <w:bCs/>
          <w:i w:val="false"/>
          <w:iCs w:val="false"/>
          <w:color w:val="1B3A5C"/>
          <w:sz w:val="22"/>
          <w:szCs w:val="22"/>
        </w:rPr>
        <w:t xml:space="preserve">3.7.5 treaties</w:t>
      </w:r>
    </w:p>
    <w:p>
      <w:pPr>
        <w:spacing w:after="120" w:before="0"/>
        <w:jc w:val="left"/>
      </w:pPr>
      <w:r>
        <w:rPr>
          <w:rFonts w:ascii="Arial" w:cs="Arial" w:eastAsia="Arial" w:hAnsi="Arial"/>
          <w:b w:val="false"/>
          <w:bCs w:val="false"/>
          <w:i w:val="false"/>
          <w:iCs w:val="false"/>
          <w:color w:val="000000"/>
          <w:sz w:val="22"/>
          <w:szCs w:val="22"/>
        </w:rPr>
        <w:t xml:space="preserve">Bilateral tax treaties between country pairs. Both country codes FK to the countries table (added in v3.1). The saving_clause flags indicate whether each country's saving clause overrides treaty benefits for its own citizens.</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country_a_code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countries(code)</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First treaty party</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country_b_code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countries(code)</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Second treaty party</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treaty_name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Official treaty title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effective_from</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DATE</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 effective date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effective_to</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DATE</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NULL if currently in force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country_a_saving_clause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0</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Boolean</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country_b_saving_clause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0</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Boolean</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treaty_reference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Official publication reference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notes</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UNIQUE: </w:t>
      </w:r>
      <w:r>
        <w:rPr>
          <w:rFonts w:ascii="Arial" w:cs="Arial" w:eastAsia="Arial" w:hAnsi="Arial"/>
          <w:b w:val="false"/>
          <w:bCs w:val="false"/>
          <w:i w:val="false"/>
          <w:iCs w:val="false"/>
          <w:color w:val="000000"/>
          <w:sz w:val="20"/>
          <w:szCs w:val="20"/>
        </w:rPr>
        <w:t xml:space="preserve">(country_a_code, country_b_code, effective_from)</w:t>
      </w:r>
    </w:p>
    <w:p>
      <w:pPr>
        <w:spacing w:after="120" w:before="0"/>
        <w:jc w:val="left"/>
      </w:pPr>
      <w:r>
        <w:rPr>
          <w:rFonts w:ascii="Arial" w:cs="Arial" w:eastAsia="Arial" w:hAnsi="Arial"/>
          <w:b/>
          <w:bCs/>
          <w:i w:val="false"/>
          <w:iCs w:val="false"/>
          <w:color w:val="000000"/>
          <w:sz w:val="20"/>
          <w:szCs w:val="20"/>
        </w:rPr>
        <w:t xml:space="preserve">FK: </w:t>
      </w:r>
      <w:r>
        <w:rPr>
          <w:rFonts w:ascii="Arial" w:cs="Arial" w:eastAsia="Arial" w:hAnsi="Arial"/>
          <w:b w:val="false"/>
          <w:bCs w:val="false"/>
          <w:i w:val="false"/>
          <w:iCs w:val="false"/>
          <w:color w:val="000000"/>
          <w:sz w:val="20"/>
          <w:szCs w:val="20"/>
        </w:rPr>
        <w:t xml:space="preserve">country_a_code → countries(code), country_b_code → countries(code)</w:t>
      </w:r>
    </w:p>
    <w:p>
      <w:pPr>
        <w:pStyle w:val="Heading3"/>
        <w:spacing w:before="200" w:after="120"/>
      </w:pPr>
      <w:r>
        <w:rPr>
          <w:rFonts w:ascii="Arial" w:cs="Arial" w:eastAsia="Arial" w:hAnsi="Arial"/>
          <w:b/>
          <w:bCs/>
          <w:i w:val="false"/>
          <w:iCs w:val="false"/>
          <w:color w:val="1B3A5C"/>
          <w:sz w:val="22"/>
          <w:szCs w:val="22"/>
        </w:rPr>
        <w:t xml:space="preserve">3.7.6 treaty_tiebreaker_steps</w:t>
      </w:r>
    </w:p>
    <w:p>
      <w:pPr>
        <w:spacing w:after="120" w:before="0"/>
        <w:jc w:val="left"/>
      </w:pPr>
      <w:r>
        <w:rPr>
          <w:rFonts w:ascii="Arial" w:cs="Arial" w:eastAsia="Arial" w:hAnsi="Arial"/>
          <w:b w:val="false"/>
          <w:bCs w:val="false"/>
          <w:i w:val="false"/>
          <w:iCs w:val="false"/>
          <w:color w:val="000000"/>
          <w:sz w:val="22"/>
          <w:szCs w:val="22"/>
        </w:rPr>
        <w:t xml:space="preserve">Ordered sequence of tiebreaker tests for treaty dispute resolution. Based on OECD Model Tax Convention Article 4. Each step has a test_name from the canonical set and a determination_type indicating how it is evaluated.</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treaties(id)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step_order</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Evaluation sequence (1-based)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test_name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CHECK</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See CHECK values below</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determination_type</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CHECK</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mechanical | structured_subjective | irreducibly_subjective</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rule_logic_ref</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Client-side logic function reference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description</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Test description</w:t>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test_name IN ('permanent_home', 'vital_interests', 'habitual_abode', 'nationality', 'mutual_agreement')</w:t>
      </w:r>
    </w:p>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determination_type IN ('mechanical', 'structured_subjective', 'irreducibly_subjective')</w:t>
      </w:r>
    </w:p>
    <w:p>
      <w:pPr>
        <w:spacing w:after="120" w:before="0"/>
        <w:jc w:val="left"/>
      </w:pPr>
      <w:r>
        <w:rPr>
          <w:rFonts w:ascii="Arial" w:cs="Arial" w:eastAsia="Arial" w:hAnsi="Arial"/>
          <w:b/>
          <w:bCs/>
          <w:i w:val="false"/>
          <w:iCs w:val="false"/>
          <w:color w:val="000000"/>
          <w:sz w:val="20"/>
          <w:szCs w:val="20"/>
        </w:rPr>
        <w:t xml:space="preserve">UNIQUE: </w:t>
      </w:r>
      <w:r>
        <w:rPr>
          <w:rFonts w:ascii="Arial" w:cs="Arial" w:eastAsia="Arial" w:hAnsi="Arial"/>
          <w:b w:val="false"/>
          <w:bCs w:val="false"/>
          <w:i w:val="false"/>
          <w:iCs w:val="false"/>
          <w:color w:val="000000"/>
          <w:sz w:val="20"/>
          <w:szCs w:val="20"/>
        </w:rPr>
        <w:t xml:space="preserve">(treaty_id, step_order)</w:t>
      </w:r>
    </w:p>
    <w:p>
      <w:pPr>
        <w:pStyle w:val="Heading2"/>
        <w:spacing w:before="280" w:after="120"/>
      </w:pPr>
      <w:r>
        <w:rPr>
          <w:rFonts w:ascii="Arial" w:cs="Arial" w:eastAsia="Arial" w:hAnsi="Arial"/>
          <w:b/>
          <w:bCs/>
          <w:i w:val="false"/>
          <w:iCs w:val="false"/>
          <w:color w:val="1B3A5C"/>
          <w:sz w:val="26"/>
          <w:szCs w:val="26"/>
        </w:rPr>
        <w:t xml:space="preserve">3.8 Reference Data Versioning</w:t>
      </w:r>
    </w:p>
    <w:p>
      <w:pPr>
        <w:pStyle w:val="Heading3"/>
        <w:spacing w:before="200" w:after="120"/>
      </w:pPr>
      <w:r>
        <w:rPr>
          <w:rFonts w:ascii="Arial" w:cs="Arial" w:eastAsia="Arial" w:hAnsi="Arial"/>
          <w:b/>
          <w:bCs/>
          <w:i w:val="false"/>
          <w:iCs w:val="false"/>
          <w:color w:val="1B3A5C"/>
          <w:sz w:val="22"/>
          <w:szCs w:val="22"/>
        </w:rPr>
        <w:t xml:space="preserve">3.8.1 reference_data_versions</w:t>
      </w:r>
    </w:p>
    <w:p>
      <w:pPr>
        <w:spacing w:after="120" w:before="0"/>
        <w:jc w:val="left"/>
      </w:pPr>
      <w:r>
        <w:rPr>
          <w:rFonts w:ascii="Arial" w:cs="Arial" w:eastAsia="Arial" w:hAnsi="Arial"/>
          <w:b w:val="false"/>
          <w:bCs w:val="false"/>
          <w:i w:val="false"/>
          <w:iCs w:val="false"/>
          <w:color w:val="000000"/>
          <w:sz w:val="22"/>
          <w:szCs w:val="22"/>
        </w:rPr>
        <w:t xml:space="preserve">Tracks the current version of each reference data type. Clients check this table during sync to determine whether their cached reference data is stale. The 'countries' data type was added in v3.1.</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data_type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UNIQUE, CHECK</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countries | jurisdictions | rulesets | rules | treaties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current_version</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1</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Monotonic version counter</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updated_at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data_type IN ('countries', 'jurisdictions', 'rulesets', 'rules', 'treaties')</w:t>
      </w:r>
    </w:p>
    <w:p>
      <w:pPr>
        <w:pStyle w:val="Heading2"/>
        <w:spacing w:before="280" w:after="120"/>
      </w:pPr>
      <w:r>
        <w:rPr>
          <w:rFonts w:ascii="Arial" w:cs="Arial" w:eastAsia="Arial" w:hAnsi="Arial"/>
          <w:b/>
          <w:bCs/>
          <w:i w:val="false"/>
          <w:iCs w:val="false"/>
          <w:color w:val="1B3A5C"/>
          <w:sz w:val="26"/>
          <w:szCs w:val="26"/>
        </w:rPr>
        <w:t xml:space="preserve">3.9 Sync Metadata</w:t>
      </w:r>
    </w:p>
    <w:p>
      <w:pPr>
        <w:pStyle w:val="Heading3"/>
        <w:spacing w:before="200" w:after="120"/>
      </w:pPr>
      <w:r>
        <w:rPr>
          <w:rFonts w:ascii="Arial" w:cs="Arial" w:eastAsia="Arial" w:hAnsi="Arial"/>
          <w:b/>
          <w:bCs/>
          <w:i w:val="false"/>
          <w:iCs w:val="false"/>
          <w:color w:val="1B3A5C"/>
          <w:sz w:val="22"/>
          <w:szCs w:val="22"/>
        </w:rPr>
        <w:t xml:space="preserve">3.9.1 sync_cursors</w:t>
      </w:r>
    </w:p>
    <w:p>
      <w:pPr>
        <w:spacing w:after="120" w:before="0"/>
        <w:jc w:val="left"/>
      </w:pPr>
      <w:r>
        <w:rPr>
          <w:rFonts w:ascii="Arial" w:cs="Arial" w:eastAsia="Arial" w:hAnsi="Arial"/>
          <w:b w:val="false"/>
          <w:bCs w:val="false"/>
          <w:i w:val="false"/>
          <w:iCs w:val="false"/>
          <w:color w:val="000000"/>
          <w:sz w:val="22"/>
          <w:szCs w:val="22"/>
        </w:rPr>
        <w:t xml:space="preserve">Tracks per-device sync state for each (vault_type, period_label) combination. The client sends its last_version and the server returns records updated since that version. Non-temporal vaults use NULL period_label.</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accounts(id)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device_id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Client-generated device 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vault_type_id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FK → vault_types(id)</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Data scope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period_label</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NULL for non-temporal vaults</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last_synced_at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Last successful sync time</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last_version</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INTEGER</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0</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Cursor position</w:t>
            </w:r>
          </w:p>
        </w:tc>
      </w:tr>
    </w:tbl>
    <w:p>
      <w:pPr>
        <w:spacing w:after="120" w:before="0"/>
        <w:jc w:val="left"/>
      </w:pPr>
      <w:r>
        <w:rPr>
          <w:rFonts w:ascii="Arial" w:cs="Arial" w:eastAsia="Arial" w:hAnsi="Arial"/>
          <w:b/>
          <w:bCs/>
          <w:i w:val="false"/>
          <w:iCs w:val="false"/>
          <w:color w:val="000000"/>
          <w:sz w:val="20"/>
          <w:szCs w:val="20"/>
        </w:rPr>
        <w:t xml:space="preserve">UNIQUE: </w:t>
      </w:r>
      <w:r>
        <w:rPr>
          <w:rFonts w:ascii="Arial" w:cs="Arial" w:eastAsia="Arial" w:hAnsi="Arial"/>
          <w:b w:val="false"/>
          <w:bCs w:val="false"/>
          <w:i w:val="false"/>
          <w:iCs w:val="false"/>
          <w:color w:val="000000"/>
          <w:sz w:val="20"/>
          <w:szCs w:val="20"/>
        </w:rPr>
        <w:t xml:space="preserve">(account_id, device_id, vault_type_id, period_label)</w:t>
      </w:r>
    </w:p>
    <w:p>
      <w:pPr>
        <w:pStyle w:val="Heading2"/>
        <w:spacing w:before="280" w:after="120"/>
      </w:pPr>
      <w:r>
        <w:rPr>
          <w:rFonts w:ascii="Arial" w:cs="Arial" w:eastAsia="Arial" w:hAnsi="Arial"/>
          <w:b/>
          <w:bCs/>
          <w:i w:val="false"/>
          <w:iCs w:val="false"/>
          <w:color w:val="1B3A5C"/>
          <w:sz w:val="26"/>
          <w:szCs w:val="26"/>
        </w:rPr>
        <w:t xml:space="preserve">3.10 Rate Limiting</w:t>
      </w:r>
    </w:p>
    <w:p>
      <w:pPr>
        <w:pStyle w:val="Heading3"/>
        <w:spacing w:before="200" w:after="120"/>
      </w:pPr>
      <w:r>
        <w:rPr>
          <w:rFonts w:ascii="Arial" w:cs="Arial" w:eastAsia="Arial" w:hAnsi="Arial"/>
          <w:b/>
          <w:bCs/>
          <w:i w:val="false"/>
          <w:iCs w:val="false"/>
          <w:color w:val="1B3A5C"/>
          <w:sz w:val="22"/>
          <w:szCs w:val="22"/>
        </w:rPr>
        <w:t xml:space="preserve">3.10.1 rate_limit_events</w:t>
      </w:r>
    </w:p>
    <w:p>
      <w:pPr>
        <w:spacing w:after="120" w:before="0"/>
        <w:jc w:val="left"/>
      </w:pPr>
      <w:r>
        <w:rPr>
          <w:rFonts w:ascii="Arial" w:cs="Arial" w:eastAsia="Arial" w:hAnsi="Arial"/>
          <w:b w:val="false"/>
          <w:bCs w:val="false"/>
          <w:i w:val="false"/>
          <w:iCs w:val="false"/>
          <w:color w:val="000000"/>
          <w:sz w:val="22"/>
          <w:szCs w:val="22"/>
        </w:rPr>
        <w:t xml:space="preserve">Event log for rate limiting and abuse prevention. account_id is NULL for unauthenticated requests (e.g. registration attempts). ip_hash is a one-way hash of the client IP for privacy.</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tblGrid>
      <w:tr>
        <w:trPr>
          <w:tblHeader/>
        </w:trPr>
        <w:tc>
          <w:tcPr>
            <w:tcW w:type="dxa" w:w="20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Type</w:t>
            </w:r>
          </w:p>
        </w:tc>
        <w:tc>
          <w:tcPr>
            <w:tcW w:type="dxa" w:w="2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Constraints</w:t>
            </w:r>
          </w:p>
        </w:tc>
        <w:tc>
          <w:tcPr>
            <w:tcW w:type="dxa" w:w="30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Notes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PRIMARY KEY</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UUID</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NULL for unauthenticated requests</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ip_hash</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One-way hash of client IP</w:t>
            </w:r>
          </w:p>
        </w:tc>
      </w:tr>
      <w:tr>
        <w:tc>
          <w:tcPr>
            <w:tcW w:type="dxa" w:w="20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event_type</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TEXT</w:t>
            </w:r>
          </w:p>
        </w:tc>
        <w:tc>
          <w:tcPr>
            <w:tcW w:type="dxa" w:w="2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CHECK</w:t>
            </w:r>
          </w:p>
        </w:tc>
        <w:tc>
          <w:tcPr>
            <w:tcW w:type="dxa" w:w="30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auth_attempt | vault_write | recovery_attempt | api_call</w:t>
            </w:r>
          </w:p>
        </w:tc>
      </w:tr>
      <w:tr>
        <w:tc>
          <w:tcPr>
            <w:tcW w:type="dxa" w:w="20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created_at</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TIMESTAMP</w:t>
            </w:r>
          </w:p>
        </w:tc>
        <w:tc>
          <w:tcPr>
            <w:tcW w:type="dxa" w:w="2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NOT NULL, DEFAULT CURRENT_TIMESTAMP</w:t>
            </w:r>
          </w:p>
        </w:tc>
        <w:tc>
          <w:tcPr>
            <w:tcW w:type="dxa" w:w="30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120" w:before="0"/>
        <w:jc w:val="left"/>
      </w:pPr>
      <w:r>
        <w:rPr>
          <w:rFonts w:ascii="Arial" w:cs="Arial" w:eastAsia="Arial" w:hAnsi="Arial"/>
          <w:b/>
          <w:bCs/>
          <w:i w:val="false"/>
          <w:iCs w:val="false"/>
          <w:color w:val="000000"/>
          <w:sz w:val="20"/>
          <w:szCs w:val="20"/>
        </w:rPr>
        <w:t xml:space="preserve">CHECK: </w:t>
      </w:r>
      <w:r>
        <w:rPr>
          <w:rFonts w:ascii="Arial" w:cs="Arial" w:eastAsia="Arial" w:hAnsi="Arial"/>
          <w:b w:val="false"/>
          <w:bCs w:val="false"/>
          <w:i w:val="false"/>
          <w:iCs w:val="false"/>
          <w:color w:val="000000"/>
          <w:sz w:val="20"/>
          <w:szCs w:val="20"/>
        </w:rPr>
        <w:t xml:space="preserve">event_type IN ('auth_attempt', 'vault_write', 'recovery_attempt', 'api_call')</w:t>
      </w:r>
    </w:p>
    <w:p>
      <w:pPr>
        <w:pStyle w:val="Heading1"/>
        <w:spacing w:before="360" w:after="200"/>
      </w:pPr>
      <w:r>
        <w:rPr>
          <w:rFonts w:ascii="Arial" w:cs="Arial" w:eastAsia="Arial" w:hAnsi="Arial"/>
          <w:b/>
          <w:bCs/>
          <w:i w:val="false"/>
          <w:iCs w:val="false"/>
          <w:color w:val="1B3A5C"/>
          <w:sz w:val="32"/>
          <w:szCs w:val="32"/>
        </w:rPr>
        <w:t xml:space="preserve">4. Indexes</w:t>
      </w:r>
    </w:p>
    <w:p>
      <w:pPr>
        <w:spacing w:after="120" w:before="0"/>
        <w:jc w:val="left"/>
      </w:pPr>
      <w:r>
        <w:rPr>
          <w:rFonts w:ascii="Arial" w:cs="Arial" w:eastAsia="Arial" w:hAnsi="Arial"/>
          <w:b w:val="false"/>
          <w:bCs w:val="false"/>
          <w:i w:val="false"/>
          <w:iCs w:val="false"/>
          <w:color w:val="000000"/>
          <w:sz w:val="22"/>
          <w:szCs w:val="22"/>
        </w:rPr>
        <w:t xml:space="preserve">All indexes defined in the schema, grouped by functional area.</w:t>
      </w:r>
    </w:p>
    <w:p>
      <w:pPr>
        <w:pStyle w:val="Heading2"/>
        <w:spacing w:before="280" w:after="120"/>
      </w:pPr>
      <w:r>
        <w:rPr>
          <w:rFonts w:ascii="Arial" w:cs="Arial" w:eastAsia="Arial" w:hAnsi="Arial"/>
          <w:b/>
          <w:bCs/>
          <w:i w:val="false"/>
          <w:iCs w:val="false"/>
          <w:color w:val="1B3A5C"/>
          <w:sz w:val="26"/>
          <w:szCs w:val="26"/>
        </w:rPr>
        <w:t xml:space="preserve">4.1 Authentication</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gridCol w:w="100"/>
      </w:tblGrid>
      <w:tr>
        <w:trPr>
          <w:tblHeader/>
        </w:trPr>
        <w:tc>
          <w:tcPr>
            <w:tcW w:type="dxa" w:w="2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Index Name</w:t>
            </w:r>
          </w:p>
        </w:tc>
        <w:tc>
          <w:tcPr>
            <w:tcW w:type="dxa" w:w="19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Table</w:t>
            </w:r>
          </w:p>
        </w:tc>
        <w:tc>
          <w:tcPr>
            <w:tcW w:type="dxa" w:w="1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Columns</w:t>
            </w:r>
          </w:p>
        </w:tc>
        <w:tc>
          <w:tcPr>
            <w:tcW w:type="dxa" w:w="16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Partial WHERE</w:t>
            </w:r>
          </w:p>
        </w:tc>
        <w:tc>
          <w:tcPr>
            <w:tcW w:type="dxa" w:w="18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Purpose</w:t>
            </w:r>
          </w:p>
        </w:tc>
      </w:tr>
      <w:tr>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idx_webauthn_account</w:t>
            </w:r>
          </w:p>
        </w:tc>
        <w:tc>
          <w:tcPr>
            <w:tcW w:type="dxa" w:w="19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webauthn_credentials</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8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Look up credentials by account</w:t>
            </w:r>
          </w:p>
        </w:tc>
      </w:tr>
      <w:tr>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idx_webauthn_credential_id</w:t>
            </w:r>
          </w:p>
        </w:tc>
        <w:tc>
          <w:tcPr>
            <w:tcW w:type="dxa" w:w="19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webauthn_credentials</w:t>
            </w:r>
          </w:p>
        </w:tc>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credential_id</w:t>
            </w:r>
          </w:p>
        </w:tc>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8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WebAuthn authentication lookup</w:t>
            </w:r>
          </w:p>
        </w:tc>
      </w:tr>
      <w:tr>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idx_challenges_expires</w:t>
            </w:r>
          </w:p>
        </w:tc>
        <w:tc>
          <w:tcPr>
            <w:tcW w:type="dxa" w:w="19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auth_challenges</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expires_at</w:t>
            </w:r>
          </w:p>
        </w:tc>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8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TTL pruning of expired challenges</w:t>
            </w:r>
          </w:p>
        </w:tc>
      </w:tr>
    </w:tbl>
    <w:p>
      <w:pPr>
        <w:pStyle w:val="Heading2"/>
        <w:spacing w:before="280" w:after="120"/>
      </w:pPr>
      <w:r>
        <w:rPr>
          <w:rFonts w:ascii="Arial" w:cs="Arial" w:eastAsia="Arial" w:hAnsi="Arial"/>
          <w:b/>
          <w:bCs/>
          <w:i w:val="false"/>
          <w:iCs w:val="false"/>
          <w:color w:val="1B3A5C"/>
          <w:sz w:val="26"/>
          <w:szCs w:val="26"/>
        </w:rPr>
        <w:t xml:space="preserve">4.2 Lookup Tables</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gridCol w:w="100"/>
      </w:tblGrid>
      <w:tr>
        <w:trPr>
          <w:tblHeader/>
        </w:trPr>
        <w:tc>
          <w:tcPr>
            <w:tcW w:type="dxa" w:w="2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Index Name</w:t>
            </w:r>
          </w:p>
        </w:tc>
        <w:tc>
          <w:tcPr>
            <w:tcW w:type="dxa" w:w="19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Table</w:t>
            </w:r>
          </w:p>
        </w:tc>
        <w:tc>
          <w:tcPr>
            <w:tcW w:type="dxa" w:w="1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Columns</w:t>
            </w:r>
          </w:p>
        </w:tc>
        <w:tc>
          <w:tcPr>
            <w:tcW w:type="dxa" w:w="16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Partial WHERE</w:t>
            </w:r>
          </w:p>
        </w:tc>
        <w:tc>
          <w:tcPr>
            <w:tcW w:type="dxa" w:w="18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Purpose</w:t>
            </w:r>
          </w:p>
        </w:tc>
      </w:tr>
      <w:tr>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idx_countries_region</w:t>
            </w:r>
          </w:p>
        </w:tc>
        <w:tc>
          <w:tcPr>
            <w:tcW w:type="dxa" w:w="19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countries</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region</w:t>
            </w:r>
          </w:p>
        </w:tc>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8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Filter countries by region</w:t>
            </w:r>
          </w:p>
        </w:tc>
      </w:tr>
      <w:tr>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idx_countries_alpha3</w:t>
            </w:r>
          </w:p>
        </w:tc>
        <w:tc>
          <w:tcPr>
            <w:tcW w:type="dxa" w:w="19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countries</w:t>
            </w:r>
          </w:p>
        </w:tc>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alpha3</w:t>
            </w:r>
          </w:p>
        </w:tc>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8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Lookup by alpha-3 code</w:t>
            </w:r>
          </w:p>
        </w:tc>
      </w:tr>
      <w:tr>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idx_vault_types_temporal</w:t>
            </w:r>
          </w:p>
        </w:tc>
        <w:tc>
          <w:tcPr>
            <w:tcW w:type="dxa" w:w="19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vault_types</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is_temporal</w:t>
            </w:r>
          </w:p>
        </w:tc>
        <w:tc>
          <w:tcPr>
            <w:tcW w:type="dxa" w:w="1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8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Filter temporal vs non-temporal scopes</w:t>
            </w:r>
          </w:p>
        </w:tc>
      </w:tr>
      <w:tr>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idx_crypto_algo_type</w:t>
            </w:r>
          </w:p>
        </w:tc>
        <w:tc>
          <w:tcPr>
            <w:tcW w:type="dxa" w:w="19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crypto_algorithms</w:t>
            </w:r>
          </w:p>
        </w:tc>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algorithm_type</w:t>
            </w:r>
          </w:p>
        </w:tc>
        <w:tc>
          <w:tcPr>
            <w:tcW w:type="dxa" w:w="1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8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Filter by algorithm category</w:t>
            </w:r>
          </w:p>
        </w:tc>
      </w:tr>
    </w:tbl>
    <w:p>
      <w:pPr>
        <w:pStyle w:val="Heading2"/>
        <w:spacing w:before="280" w:after="120"/>
      </w:pPr>
      <w:r>
        <w:rPr>
          <w:rFonts w:ascii="Arial" w:cs="Arial" w:eastAsia="Arial" w:hAnsi="Arial"/>
          <w:b/>
          <w:bCs/>
          <w:i w:val="false"/>
          <w:iCs w:val="false"/>
          <w:color w:val="1B3A5C"/>
          <w:sz w:val="26"/>
          <w:szCs w:val="26"/>
        </w:rPr>
        <w:t xml:space="preserve">4.3 Encrypted Records</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gridCol w:w="100"/>
      </w:tblGrid>
      <w:tr>
        <w:trPr>
          <w:tblHeader/>
        </w:trPr>
        <w:tc>
          <w:tcPr>
            <w:tcW w:type="dxa" w:w="26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Index Name</w:t>
            </w:r>
          </w:p>
        </w:tc>
        <w:tc>
          <w:tcPr>
            <w:tcW w:type="dxa" w:w="17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Table</w:t>
            </w:r>
          </w:p>
        </w:tc>
        <w:tc>
          <w:tcPr>
            <w:tcW w:type="dxa" w:w="24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Columns</w:t>
            </w:r>
          </w:p>
        </w:tc>
        <w:tc>
          <w:tcPr>
            <w:tcW w:type="dxa" w:w="1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Partial WHERE</w:t>
            </w:r>
          </w:p>
        </w:tc>
        <w:tc>
          <w:tcPr>
            <w:tcW w:type="dxa" w:w="14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Purpose</w:t>
            </w:r>
          </w:p>
        </w:tc>
      </w:tr>
      <w:tr>
        <w:tc>
          <w:tcPr>
            <w:tcW w:type="dxa" w:w="2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idx_records_account</w:t>
            </w:r>
          </w:p>
        </w:tc>
        <w:tc>
          <w:tcPr>
            <w:tcW w:type="dxa" w:w="17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encrypted_records</w:t>
            </w:r>
          </w:p>
        </w:tc>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All records for account</w:t>
            </w:r>
          </w:p>
        </w:tc>
      </w:tr>
      <w:tr>
        <w:tc>
          <w:tcPr>
            <w:tcW w:type="dxa" w:w="2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idx_records_account_type</w:t>
            </w:r>
          </w:p>
        </w:tc>
        <w:tc>
          <w:tcPr>
            <w:tcW w:type="dxa" w:w="17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encrypted_records</w:t>
            </w:r>
          </w:p>
        </w:tc>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 vault_type_id</w:t>
            </w:r>
          </w:p>
        </w:tc>
        <w:tc>
          <w:tcPr>
            <w:tcW w:type="dxa" w:w="1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Records by scope</w:t>
            </w:r>
          </w:p>
        </w:tc>
      </w:tr>
      <w:tr>
        <w:tc>
          <w:tcPr>
            <w:tcW w:type="dxa" w:w="2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idx_records_account_type_period</w:t>
            </w:r>
          </w:p>
        </w:tc>
        <w:tc>
          <w:tcPr>
            <w:tcW w:type="dxa" w:w="17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encrypted_records</w:t>
            </w:r>
          </w:p>
        </w:tc>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 vault_type_id, period_label</w:t>
            </w:r>
          </w:p>
        </w:tc>
        <w:tc>
          <w:tcPr>
            <w:tcW w:type="dxa" w:w="1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Records by scope + period</w:t>
            </w:r>
          </w:p>
        </w:tc>
      </w:tr>
      <w:tr>
        <w:tc>
          <w:tcPr>
            <w:tcW w:type="dxa" w:w="2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idx_records_account_type_date</w:t>
            </w:r>
          </w:p>
        </w:tc>
        <w:tc>
          <w:tcPr>
            <w:tcW w:type="dxa" w:w="17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encrypted_records</w:t>
            </w:r>
          </w:p>
        </w:tc>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 vault_type_id, record_date</w:t>
            </w:r>
          </w:p>
        </w:tc>
        <w:tc>
          <w:tcPr>
            <w:tcW w:type="dxa" w:w="1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Records by scope + date (grant enforcement)</w:t>
            </w:r>
          </w:p>
        </w:tc>
      </w:tr>
      <w:tr>
        <w:tc>
          <w:tcPr>
            <w:tcW w:type="dxa" w:w="2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idx_records_updated</w:t>
            </w:r>
          </w:p>
        </w:tc>
        <w:tc>
          <w:tcPr>
            <w:tcW w:type="dxa" w:w="17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encrypted_records</w:t>
            </w:r>
          </w:p>
        </w:tc>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 updated_at</w:t>
            </w:r>
          </w:p>
        </w:tc>
        <w:tc>
          <w:tcPr>
            <w:tcW w:type="dxa" w:w="1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Sync: records changed since cursor</w:t>
            </w:r>
          </w:p>
        </w:tc>
      </w:tr>
      <w:tr>
        <w:tc>
          <w:tcPr>
            <w:tcW w:type="dxa" w:w="2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idx_records_algo</w:t>
            </w:r>
          </w:p>
        </w:tc>
        <w:tc>
          <w:tcPr>
            <w:tcW w:type="dxa" w:w="17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encrypted_records</w:t>
            </w:r>
          </w:p>
        </w:tc>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encryption_algo_id</w:t>
            </w:r>
          </w:p>
        </w:tc>
        <w:tc>
          <w:tcPr>
            <w:tcW w:type="dxa" w:w="1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Algorithm usage tracking</w:t>
            </w:r>
          </w:p>
        </w:tc>
      </w:tr>
      <w:tr>
        <w:tc>
          <w:tcPr>
            <w:tcW w:type="dxa" w:w="2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idx_record_history_record</w:t>
            </w:r>
          </w:p>
        </w:tc>
        <w:tc>
          <w:tcPr>
            <w:tcW w:type="dxa" w:w="17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record_history</w:t>
            </w:r>
          </w:p>
        </w:tc>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record_id, data_version</w:t>
            </w:r>
          </w:p>
        </w:tc>
        <w:tc>
          <w:tcPr>
            <w:tcW w:type="dxa" w:w="1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Version history lookup</w:t>
            </w:r>
          </w:p>
        </w:tc>
      </w:tr>
    </w:tbl>
    <w:p>
      <w:pPr>
        <w:pStyle w:val="Heading2"/>
        <w:spacing w:before="280" w:after="120"/>
      </w:pPr>
      <w:r>
        <w:rPr>
          <w:rFonts w:ascii="Arial" w:cs="Arial" w:eastAsia="Arial" w:hAnsi="Arial"/>
          <w:b/>
          <w:bCs/>
          <w:i w:val="false"/>
          <w:iCs w:val="false"/>
          <w:color w:val="1B3A5C"/>
          <w:sz w:val="26"/>
          <w:szCs w:val="26"/>
        </w:rPr>
        <w:t xml:space="preserve">4.4 Advisor</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gridCol w:w="100"/>
      </w:tblGrid>
      <w:tr>
        <w:trPr>
          <w:tblHeader/>
        </w:trPr>
        <w:tc>
          <w:tcPr>
            <w:tcW w:type="dxa" w:w="24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Index Name</w:t>
            </w:r>
          </w:p>
        </w:tc>
        <w:tc>
          <w:tcPr>
            <w:tcW w:type="dxa" w:w="1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Table</w:t>
            </w:r>
          </w:p>
        </w:tc>
        <w:tc>
          <w:tcPr>
            <w:tcW w:type="dxa" w:w="2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Columns</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Partial WHERE</w:t>
            </w:r>
          </w:p>
        </w:tc>
        <w:tc>
          <w:tcPr>
            <w:tcW w:type="dxa" w:w="14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Purpose</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idx_advisor_account</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advisor_accounts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Lookup advisor by account</w:t>
            </w:r>
          </w:p>
        </w:tc>
      </w:tr>
      <w:tr>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idx_advisor_kyc_status</w:t>
            </w:r>
          </w:p>
        </w:tc>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advisor_accounts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kyc_status</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Filter by KYC state</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idx_grants_account</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All grants for account</w:t>
            </w:r>
          </w:p>
        </w:tc>
      </w:tr>
      <w:tr>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idx_grants_advisor</w:t>
            </w:r>
          </w:p>
        </w:tc>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advisor_account_id</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advisor_account_id IS NOT NULL</w:t>
            </w:r>
          </w:p>
        </w:tc>
        <w:tc>
          <w:tcPr>
            <w:tcW w:type="dxa" w:w="14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Grants for specific advisor</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idx_grants_token</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opaque_token</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opaque_token IS NOT NULL</w:t>
            </w:r>
          </w:p>
        </w:tc>
        <w:tc>
          <w:tcPr>
            <w:tcW w:type="dxa" w:w="14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Grants by opaque token</w:t>
            </w:r>
          </w:p>
        </w:tc>
      </w:tr>
      <w:tr>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idx_grants_period</w:t>
            </w:r>
          </w:p>
        </w:tc>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 vault_type_id, period_label</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Grants by scope + period</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idx_grants_wrapping_algo</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wrapping_algo_id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Algorithm usage tracking</w:t>
            </w:r>
          </w:p>
        </w:tc>
      </w:tr>
      <w:tr>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idx_grants_active_advisor</w:t>
            </w:r>
          </w:p>
        </w:tc>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 advisor_account_id, vault_type_id, period_label</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advisor_account_id IS NOT NULL AND tombstoned_at IS NULL</w:t>
            </w:r>
          </w:p>
        </w:tc>
        <w:tc>
          <w:tcPr>
            <w:tcW w:type="dxa" w:w="14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UNIQUE: one active grant per advisor per scope</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idx_grants_active_token</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 opaque_token, vault_type_id, period_label</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opaque_token IS NOT NULL AND tombstoned_at IS NULL</w:t>
            </w:r>
          </w:p>
        </w:tc>
        <w:tc>
          <w:tcPr>
            <w:tcW w:type="dxa" w:w="14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UNIQUE: one active grant per token per scope</w:t>
            </w:r>
          </w:p>
        </w:tc>
      </w:tr>
      <w:tr>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idx_workspace_grant</w:t>
            </w:r>
          </w:p>
        </w:tc>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advisor_workspace_messages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grant_id, created_at</w:t>
            </w:r>
          </w:p>
        </w:tc>
        <w:tc>
          <w:tcPr>
            <w:tcW w:type="dxa" w:w="1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Messages within a grant</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idx_workspace_algo</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advisor_workspace_messages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encryption_algo_id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4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Algorithm usage tracking</w:t>
            </w:r>
          </w:p>
        </w:tc>
      </w:tr>
    </w:tbl>
    <w:p>
      <w:pPr>
        <w:pStyle w:val="Heading2"/>
        <w:spacing w:before="280" w:after="120"/>
      </w:pPr>
      <w:r>
        <w:rPr>
          <w:rFonts w:ascii="Arial" w:cs="Arial" w:eastAsia="Arial" w:hAnsi="Arial"/>
          <w:b/>
          <w:bCs/>
          <w:i w:val="false"/>
          <w:iCs w:val="false"/>
          <w:color w:val="1B3A5C"/>
          <w:sz w:val="26"/>
          <w:szCs w:val="26"/>
        </w:rPr>
        <w:t xml:space="preserve">4.5 Sync</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gridCol w:w="100"/>
      </w:tblGrid>
      <w:tr>
        <w:trPr>
          <w:tblHeader/>
        </w:trPr>
        <w:tc>
          <w:tcPr>
            <w:tcW w:type="dxa" w:w="2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Index Name</w:t>
            </w:r>
          </w:p>
        </w:tc>
        <w:tc>
          <w:tcPr>
            <w:tcW w:type="dxa" w:w="19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Table</w:t>
            </w:r>
          </w:p>
        </w:tc>
        <w:tc>
          <w:tcPr>
            <w:tcW w:type="dxa" w:w="2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Columns</w:t>
            </w:r>
          </w:p>
        </w:tc>
        <w:tc>
          <w:tcPr>
            <w:tcW w:type="dxa" w:w="1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Partial WHERE</w:t>
            </w:r>
          </w:p>
        </w:tc>
        <w:tc>
          <w:tcPr>
            <w:tcW w:type="dxa" w:w="15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Purpose</w:t>
            </w:r>
          </w:p>
        </w:tc>
      </w:tr>
      <w:tr>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idx_sync_cursors_account</w:t>
            </w:r>
          </w:p>
        </w:tc>
        <w:tc>
          <w:tcPr>
            <w:tcW w:type="dxa" w:w="19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sync_cursors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 device_id</w:t>
            </w:r>
          </w:p>
        </w:tc>
        <w:tc>
          <w:tcPr>
            <w:tcW w:type="dxa" w:w="1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5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Cursors for account + device</w:t>
            </w:r>
          </w:p>
        </w:tc>
      </w:tr>
    </w:tbl>
    <w:p>
      <w:pPr>
        <w:pStyle w:val="Heading2"/>
        <w:spacing w:before="280" w:after="120"/>
      </w:pPr>
      <w:r>
        <w:rPr>
          <w:rFonts w:ascii="Arial" w:cs="Arial" w:eastAsia="Arial" w:hAnsi="Arial"/>
          <w:b/>
          <w:bCs/>
          <w:i w:val="false"/>
          <w:iCs w:val="false"/>
          <w:color w:val="1B3A5C"/>
          <w:sz w:val="26"/>
          <w:szCs w:val="26"/>
        </w:rPr>
        <w:t xml:space="preserve">4.6 Reference Data</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gridCol w:w="100"/>
      </w:tblGrid>
      <w:tr>
        <w:trPr>
          <w:tblHeader/>
        </w:trPr>
        <w:tc>
          <w:tcPr>
            <w:tcW w:type="dxa" w:w="24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Index Name</w:t>
            </w:r>
          </w:p>
        </w:tc>
        <w:tc>
          <w:tcPr>
            <w:tcW w:type="dxa" w:w="18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Table</w:t>
            </w:r>
          </w:p>
        </w:tc>
        <w:tc>
          <w:tcPr>
            <w:tcW w:type="dxa" w:w="2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Columns</w:t>
            </w:r>
          </w:p>
        </w:tc>
        <w:tc>
          <w:tcPr>
            <w:tcW w:type="dxa" w:w="14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Partial WHERE</w:t>
            </w:r>
          </w:p>
        </w:tc>
        <w:tc>
          <w:tcPr>
            <w:tcW w:type="dxa" w:w="15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Purpose</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idx_jurisdictions_country</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jurisdictions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country_code</w:t>
            </w:r>
          </w:p>
        </w:tc>
        <w:tc>
          <w:tcPr>
            <w:tcW w:type="dxa" w:w="1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5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Jurisdictions by country</w:t>
            </w:r>
          </w:p>
        </w:tc>
      </w:tr>
      <w:tr>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idx_rulesets_jurisdiction</w:t>
            </w:r>
          </w:p>
        </w:tc>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rulesets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jurisdiction_id</w:t>
            </w:r>
          </w:p>
        </w:tc>
        <w:tc>
          <w:tcPr>
            <w:tcW w:type="dxa" w:w="1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5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Rulesets for jurisdiction</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idx_rules_ruleset</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ruleset_id, evaluation_order</w:t>
            </w:r>
          </w:p>
        </w:tc>
        <w:tc>
          <w:tcPr>
            <w:tcW w:type="dxa" w:w="1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5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 in evaluation order</w:t>
            </w:r>
          </w:p>
        </w:tc>
      </w:tr>
      <w:tr>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idx_treaties_country_a</w:t>
            </w:r>
          </w:p>
        </w:tc>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treaties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country_a_code</w:t>
            </w:r>
          </w:p>
        </w:tc>
        <w:tc>
          <w:tcPr>
            <w:tcW w:type="dxa" w:w="1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5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Treaties involving country A</w:t>
            </w:r>
          </w:p>
        </w:tc>
      </w:tr>
      <w:tr>
        <w:tc>
          <w:tcPr>
            <w:tcW w:type="dxa" w:w="2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idx_treaties_country_b</w:t>
            </w:r>
          </w:p>
        </w:tc>
        <w:tc>
          <w:tcPr>
            <w:tcW w:type="dxa" w:w="18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treaties</w:t>
            </w:r>
          </w:p>
        </w:tc>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country_b_code</w:t>
            </w:r>
          </w:p>
        </w:tc>
        <w:tc>
          <w:tcPr>
            <w:tcW w:type="dxa" w:w="14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5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Treaties involving country B</w:t>
            </w:r>
          </w:p>
        </w:tc>
      </w:tr>
      <w:tr>
        <w:tc>
          <w:tcPr>
            <w:tcW w:type="dxa" w:w="2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idx_treaty_steps</w:t>
            </w:r>
          </w:p>
        </w:tc>
        <w:tc>
          <w:tcPr>
            <w:tcW w:type="dxa" w:w="18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treaty_tiebreaker_steps</w:t>
            </w:r>
          </w:p>
        </w:tc>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treaty_id, step_order</w:t>
            </w:r>
          </w:p>
        </w:tc>
        <w:tc>
          <w:tcPr>
            <w:tcW w:type="dxa" w:w="14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5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Steps in tiebreaker order</w:t>
            </w:r>
          </w:p>
        </w:tc>
      </w:tr>
    </w:tbl>
    <w:p>
      <w:pPr>
        <w:pStyle w:val="Heading2"/>
        <w:spacing w:before="280" w:after="120"/>
      </w:pPr>
      <w:r>
        <w:rPr>
          <w:rFonts w:ascii="Arial" w:cs="Arial" w:eastAsia="Arial" w:hAnsi="Arial"/>
          <w:b/>
          <w:bCs/>
          <w:i w:val="false"/>
          <w:iCs w:val="false"/>
          <w:color w:val="1B3A5C"/>
          <w:sz w:val="26"/>
          <w:szCs w:val="26"/>
        </w:rPr>
        <w:t xml:space="preserve">4.7 Rate Limiting</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gridCol w:w="100"/>
        <w:gridCol w:w="100"/>
      </w:tblGrid>
      <w:tr>
        <w:trPr>
          <w:tblHeader/>
        </w:trPr>
        <w:tc>
          <w:tcPr>
            <w:tcW w:type="dxa" w:w="22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Index Name</w:t>
            </w:r>
          </w:p>
        </w:tc>
        <w:tc>
          <w:tcPr>
            <w:tcW w:type="dxa" w:w="17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Table</w:t>
            </w:r>
          </w:p>
        </w:tc>
        <w:tc>
          <w:tcPr>
            <w:tcW w:type="dxa" w:w="26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Columns</w:t>
            </w:r>
          </w:p>
        </w:tc>
        <w:tc>
          <w:tcPr>
            <w:tcW w:type="dxa" w:w="13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Partial WHERE</w:t>
            </w:r>
          </w:p>
        </w:tc>
        <w:tc>
          <w:tcPr>
            <w:tcW w:type="dxa" w:w="15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Purpose</w:t>
            </w:r>
          </w:p>
        </w:tc>
      </w:tr>
      <w:tr>
        <w:tc>
          <w:tcPr>
            <w:tcW w:type="dxa" w:w="22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idx_rate_limit_account</w:t>
            </w:r>
          </w:p>
        </w:tc>
        <w:tc>
          <w:tcPr>
            <w:tcW w:type="dxa" w:w="17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rate_limit_events</w:t>
            </w:r>
          </w:p>
        </w:tc>
        <w:tc>
          <w:tcPr>
            <w:tcW w:type="dxa" w:w="26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account_id, event_type, created_at</w:t>
            </w:r>
          </w:p>
        </w:tc>
        <w:tc>
          <w:tcPr>
            <w:tcW w:type="dxa" w:w="13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5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Rate check by account + event type</w:t>
            </w:r>
          </w:p>
        </w:tc>
      </w:tr>
      <w:tr>
        <w:tc>
          <w:tcPr>
            <w:tcW w:type="dxa" w:w="22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idx_rate_limit_ip</w:t>
            </w:r>
          </w:p>
        </w:tc>
        <w:tc>
          <w:tcPr>
            <w:tcW w:type="dxa" w:w="17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rate_limit_events</w:t>
            </w:r>
          </w:p>
        </w:tc>
        <w:tc>
          <w:tcPr>
            <w:tcW w:type="dxa" w:w="26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ip_hash, event_type, created_at</w:t>
            </w:r>
          </w:p>
        </w:tc>
        <w:tc>
          <w:tcPr>
            <w:tcW w:type="dxa" w:w="13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t>
            </w:r>
          </w:p>
        </w:tc>
        <w:tc>
          <w:tcPr>
            <w:tcW w:type="dxa" w:w="15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Rate check by IP + event type</w:t>
            </w:r>
          </w:p>
        </w:tc>
      </w:tr>
    </w:tbl>
    <w:p>
      <w:pPr>
        <w:pStyle w:val="Heading1"/>
        <w:spacing w:before="360" w:after="200"/>
      </w:pPr>
      <w:r>
        <w:rPr>
          <w:rFonts w:ascii="Arial" w:cs="Arial" w:eastAsia="Arial" w:hAnsi="Arial"/>
          <w:b/>
          <w:bCs/>
          <w:i w:val="false"/>
          <w:iCs w:val="false"/>
          <w:color w:val="1B3A5C"/>
          <w:sz w:val="32"/>
          <w:szCs w:val="32"/>
        </w:rPr>
        <w:t xml:space="preserve">5. Relationships &amp; Entity Model</w:t>
      </w:r>
    </w:p>
    <w:p>
      <w:pPr>
        <w:pStyle w:val="Heading2"/>
        <w:spacing w:before="280" w:after="120"/>
      </w:pPr>
      <w:r>
        <w:rPr>
          <w:rFonts w:ascii="Arial" w:cs="Arial" w:eastAsia="Arial" w:hAnsi="Arial"/>
          <w:b/>
          <w:bCs/>
          <w:i w:val="false"/>
          <w:iCs w:val="false"/>
          <w:color w:val="1B3A5C"/>
          <w:sz w:val="26"/>
          <w:szCs w:val="26"/>
        </w:rPr>
        <w:t xml:space="preserve">5.1 Foreign Key Summary</w:t>
      </w:r>
    </w:p>
    <w:p>
      <w:pPr>
        <w:spacing w:after="120" w:before="0"/>
        <w:jc w:val="left"/>
      </w:pPr>
      <w:r>
        <w:rPr>
          <w:rFonts w:ascii="Arial" w:cs="Arial" w:eastAsia="Arial" w:hAnsi="Arial"/>
          <w:b w:val="false"/>
          <w:bCs w:val="false"/>
          <w:i w:val="false"/>
          <w:iCs w:val="false"/>
          <w:color w:val="000000"/>
          <w:sz w:val="22"/>
          <w:szCs w:val="22"/>
        </w:rPr>
        <w:t xml:space="preserve">Every foreign key relationship defined in the schema:</w:t>
      </w:r>
    </w:p>
    <w:p>
      <w:pPr>
        <w:spacing w:after="80" w:before="0"/>
        <w:jc w:val="left"/>
      </w:pPr>
    </w:p>
    <w:tbl>
      <w:tblPr>
        <w:tblW w:type="dxa" w:w="9360"/>
        <w:tblBorders>
          <w:top w:val="single" w:color="B0C4D8" w:sz="1"/>
          <w:left w:val="single" w:color="B0C4D8" w:sz="1"/>
          <w:bottom w:val="single" w:color="B0C4D8" w:sz="1"/>
          <w:right w:val="single" w:color="B0C4D8" w:sz="1"/>
          <w:insideH w:val="single" w:color="B0C4D8" w:sz="1"/>
          <w:insideV w:val="single" w:color="B0C4D8" w:sz="1"/>
        </w:tblBorders>
      </w:tblPr>
      <w:tblGrid>
        <w:gridCol w:w="100"/>
        <w:gridCol w:w="100"/>
        <w:gridCol w:w="100"/>
      </w:tblGrid>
      <w:tr>
        <w:trPr>
          <w:tblHeader/>
        </w:trPr>
        <w:tc>
          <w:tcPr>
            <w:tcW w:type="dxa" w:w="3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Source Table.Column</w:t>
            </w:r>
          </w:p>
        </w:tc>
        <w:tc>
          <w:tcPr>
            <w:tcW w:type="dxa" w:w="350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Target Table.Column</w:t>
            </w:r>
          </w:p>
        </w:tc>
        <w:tc>
          <w:tcPr>
            <w:tcW w:type="dxa" w:w="2360"/>
            <w:shd w:fill="1B3A5C" w:val="clear"/>
            <w:tcMar>
              <w:top w:type="dxa" w:w="60"/>
              <w:left w:type="dxa" w:w="100"/>
              <w:bottom w:type="dxa" w:w="60"/>
              <w:right w:type="dxa" w:w="100"/>
            </w:tcMar>
          </w:tcPr>
          <w:p>
            <w:pPr>
              <w:spacing w:after="0" w:before="0"/>
              <w:jc w:val="left"/>
            </w:pPr>
            <w:r>
              <w:rPr>
                <w:rFonts w:ascii="Arial" w:cs="Arial" w:eastAsia="Arial" w:hAnsi="Arial"/>
                <w:b/>
                <w:bCs/>
                <w:i w:val="false"/>
                <w:iCs w:val="false"/>
                <w:color w:val="FFFFFF"/>
                <w:sz w:val="20"/>
                <w:szCs w:val="20"/>
              </w:rPr>
              <w:t xml:space="preserve">Cardinality</w:t>
            </w:r>
          </w:p>
        </w:tc>
      </w:tr>
      <w:tr>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webauthn_credentials.account_id</w:t>
            </w:r>
          </w:p>
        </w:tc>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accounts.id</w:t>
            </w:r>
          </w:p>
        </w:tc>
        <w:tc>
          <w:tcPr>
            <w:tcW w:type="dxa" w:w="2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recovery_verifiers.account_id</w:t>
            </w:r>
          </w:p>
        </w:tc>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accounts.id</w:t>
            </w:r>
          </w:p>
        </w:tc>
        <w:tc>
          <w:tcPr>
            <w:tcW w:type="dxa" w:w="2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One-to-one</w:t>
            </w:r>
          </w:p>
        </w:tc>
      </w:tr>
      <w:tr>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encrypted_records.account_id</w:t>
            </w:r>
          </w:p>
        </w:tc>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accounts.id</w:t>
            </w:r>
          </w:p>
        </w:tc>
        <w:tc>
          <w:tcPr>
            <w:tcW w:type="dxa" w:w="2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encrypted_records.vault_type_id</w:t>
            </w:r>
          </w:p>
        </w:tc>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vault_types.id</w:t>
            </w:r>
          </w:p>
        </w:tc>
        <w:tc>
          <w:tcPr>
            <w:tcW w:type="dxa" w:w="2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encrypted_records.encryption_algo_id</w:t>
            </w:r>
          </w:p>
        </w:tc>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crypto_algorithms.id</w:t>
            </w:r>
          </w:p>
        </w:tc>
        <w:tc>
          <w:tcPr>
            <w:tcW w:type="dxa" w:w="2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record_history.record_id</w:t>
            </w:r>
          </w:p>
        </w:tc>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encrypted_records.id</w:t>
            </w:r>
          </w:p>
        </w:tc>
        <w:tc>
          <w:tcPr>
            <w:tcW w:type="dxa" w:w="2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advisor_accounts.account_id</w:t>
            </w:r>
          </w:p>
        </w:tc>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accounts.id</w:t>
            </w:r>
          </w:p>
        </w:tc>
        <w:tc>
          <w:tcPr>
            <w:tcW w:type="dxa" w:w="2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One-to-one</w:t>
            </w:r>
          </w:p>
        </w:tc>
      </w:tr>
      <w:tr>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advisor_grants.account_id</w:t>
            </w:r>
          </w:p>
        </w:tc>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accounts.id</w:t>
            </w:r>
          </w:p>
        </w:tc>
        <w:tc>
          <w:tcPr>
            <w:tcW w:type="dxa" w:w="2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advisor_grants.advisor_account_id</w:t>
            </w:r>
          </w:p>
        </w:tc>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advisor_accounts.id</w:t>
            </w:r>
          </w:p>
        </w:tc>
        <w:tc>
          <w:tcPr>
            <w:tcW w:type="dxa" w:w="2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advisor_grants.vault_type_id</w:t>
            </w:r>
          </w:p>
        </w:tc>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vault_types.id</w:t>
            </w:r>
          </w:p>
        </w:tc>
        <w:tc>
          <w:tcPr>
            <w:tcW w:type="dxa" w:w="2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advisor_grants.wrapping_algo_id</w:t>
            </w:r>
          </w:p>
        </w:tc>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crypto_algorithms.id</w:t>
            </w:r>
          </w:p>
        </w:tc>
        <w:tc>
          <w:tcPr>
            <w:tcW w:type="dxa" w:w="2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advisor_workspace_messages.grant_id</w:t>
            </w:r>
          </w:p>
        </w:tc>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advisor_grants.id</w:t>
            </w:r>
          </w:p>
        </w:tc>
        <w:tc>
          <w:tcPr>
            <w:tcW w:type="dxa" w:w="2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advisor_workspace_messages.encryption_algo_id</w:t>
            </w:r>
          </w:p>
        </w:tc>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crypto_algorithms.id</w:t>
            </w:r>
          </w:p>
        </w:tc>
        <w:tc>
          <w:tcPr>
            <w:tcW w:type="dxa" w:w="2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jurisdictions.country_code</w:t>
            </w:r>
          </w:p>
        </w:tc>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countries.code</w:t>
            </w:r>
          </w:p>
        </w:tc>
        <w:tc>
          <w:tcPr>
            <w:tcW w:type="dxa" w:w="2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rulesets.jurisdiction_id</w:t>
            </w:r>
          </w:p>
        </w:tc>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jurisdictions.id</w:t>
            </w:r>
          </w:p>
        </w:tc>
        <w:tc>
          <w:tcPr>
            <w:tcW w:type="dxa" w:w="2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rules.ruleset_id</w:t>
            </w:r>
          </w:p>
        </w:tc>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rulesets.id</w:t>
            </w:r>
          </w:p>
        </w:tc>
        <w:tc>
          <w:tcPr>
            <w:tcW w:type="dxa" w:w="2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rule_parameters.rule_id</w:t>
            </w:r>
          </w:p>
        </w:tc>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rules.id</w:t>
            </w:r>
          </w:p>
        </w:tc>
        <w:tc>
          <w:tcPr>
            <w:tcW w:type="dxa" w:w="2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treaties.country_a_code</w:t>
            </w:r>
          </w:p>
        </w:tc>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countries.code</w:t>
            </w:r>
          </w:p>
        </w:tc>
        <w:tc>
          <w:tcPr>
            <w:tcW w:type="dxa" w:w="2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treaties.country_b_code</w:t>
            </w:r>
          </w:p>
        </w:tc>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countries.code</w:t>
            </w:r>
          </w:p>
        </w:tc>
        <w:tc>
          <w:tcPr>
            <w:tcW w:type="dxa" w:w="2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treaty_tiebreaker_steps.treaty_id</w:t>
            </w:r>
          </w:p>
        </w:tc>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treaties.id</w:t>
            </w:r>
          </w:p>
        </w:tc>
        <w:tc>
          <w:tcPr>
            <w:tcW w:type="dxa" w:w="2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sync_cursors.account_id</w:t>
            </w:r>
          </w:p>
        </w:tc>
        <w:tc>
          <w:tcPr>
            <w:tcW w:type="dxa" w:w="350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accounts.id</w:t>
            </w:r>
          </w:p>
        </w:tc>
        <w:tc>
          <w:tcPr>
            <w:tcW w:type="dxa" w:w="2360"/>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r>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sync_cursors.vault_type_id</w:t>
            </w:r>
          </w:p>
        </w:tc>
        <w:tc>
          <w:tcPr>
            <w:tcW w:type="dxa" w:w="350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vault_types.id</w:t>
            </w:r>
          </w:p>
        </w:tc>
        <w:tc>
          <w:tcPr>
            <w:tcW w:type="dxa" w:w="2360"/>
            <w:shd w:fill="E8F0F8"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000000"/>
                <w:sz w:val="20"/>
                <w:szCs w:val="20"/>
              </w:rPr>
              <w:t xml:space="preserve">Many-to-one</w:t>
            </w:r>
          </w:p>
        </w:tc>
      </w:tr>
    </w:tbl>
    <w:p>
      <w:pPr>
        <w:pStyle w:val="Heading2"/>
        <w:spacing w:before="280" w:after="120"/>
      </w:pPr>
      <w:r>
        <w:rPr>
          <w:rFonts w:ascii="Arial" w:cs="Arial" w:eastAsia="Arial" w:hAnsi="Arial"/>
          <w:b/>
          <w:bCs/>
          <w:i w:val="false"/>
          <w:iCs w:val="false"/>
          <w:color w:val="1B3A5C"/>
          <w:sz w:val="26"/>
          <w:szCs w:val="26"/>
        </w:rPr>
        <w:t xml:space="preserve">5.2 Three Zones</w:t>
      </w:r>
    </w:p>
    <w:p>
      <w:pPr>
        <w:spacing w:after="120" w:before="0"/>
        <w:jc w:val="left"/>
      </w:pPr>
      <w:r>
        <w:rPr>
          <w:rFonts w:ascii="Arial" w:cs="Arial" w:eastAsia="Arial" w:hAnsi="Arial"/>
          <w:b/>
          <w:bCs/>
          <w:i w:val="false"/>
          <w:iCs w:val="false"/>
          <w:color w:val="000000"/>
          <w:sz w:val="22"/>
          <w:szCs w:val="22"/>
        </w:rPr>
        <w:t xml:space="preserve">The schema is organised into three logical zones:</w:t>
      </w:r>
    </w:p>
    <w:p>
      <w:pPr>
        <w:spacing w:after="40" w:before="0"/>
        <w:jc w:val="left"/>
      </w:pPr>
    </w:p>
    <w:p>
      <w:pPr>
        <w:spacing w:after="120" w:before="0"/>
        <w:jc w:val="left"/>
      </w:pPr>
      <w:r>
        <w:rPr>
          <w:rFonts w:ascii="Arial" w:cs="Arial" w:eastAsia="Arial" w:hAnsi="Arial"/>
          <w:b/>
          <w:bCs/>
          <w:i w:val="false"/>
          <w:iCs w:val="false"/>
          <w:color w:val="000000"/>
          <w:sz w:val="22"/>
          <w:szCs w:val="22"/>
        </w:rPr>
        <w:t xml:space="preserve">Auth Zone: </w:t>
      </w:r>
      <w:r>
        <w:rPr>
          <w:rFonts w:ascii="Arial" w:cs="Arial" w:eastAsia="Arial" w:hAnsi="Arial"/>
          <w:b w:val="false"/>
          <w:bCs w:val="false"/>
          <w:i w:val="false"/>
          <w:iCs w:val="false"/>
          <w:color w:val="000000"/>
          <w:sz w:val="22"/>
          <w:szCs w:val="22"/>
        </w:rPr>
        <w:t xml:space="preserve">accounts, webauthn_credentials, recovery_verifiers, auth_challenges. This zone handles identity establishment and authentication. The accounts table is the root anchor for the entire schema.</w:t>
      </w:r>
    </w:p>
    <w:p>
      <w:pPr>
        <w:spacing w:after="40" w:before="0"/>
        <w:jc w:val="left"/>
      </w:pPr>
    </w:p>
    <w:p>
      <w:pPr>
        <w:spacing w:after="120" w:before="0"/>
        <w:jc w:val="left"/>
      </w:pPr>
      <w:r>
        <w:rPr>
          <w:rFonts w:ascii="Arial" w:cs="Arial" w:eastAsia="Arial" w:hAnsi="Arial"/>
          <w:b/>
          <w:bCs/>
          <w:i w:val="false"/>
          <w:iCs w:val="false"/>
          <w:color w:val="000000"/>
          <w:sz w:val="22"/>
          <w:szCs w:val="22"/>
        </w:rPr>
        <w:t xml:space="preserve">Encrypted Zone: </w:t>
      </w:r>
      <w:r>
        <w:rPr>
          <w:rFonts w:ascii="Arial" w:cs="Arial" w:eastAsia="Arial" w:hAnsi="Arial"/>
          <w:b w:val="false"/>
          <w:bCs w:val="false"/>
          <w:i w:val="false"/>
          <w:iCs w:val="false"/>
          <w:color w:val="000000"/>
          <w:sz w:val="22"/>
          <w:szCs w:val="22"/>
        </w:rPr>
        <w:t xml:space="preserve">encrypted_records, record_history, advisor_accounts, advisor_grants, advisor_workspace_messages. This zone handles encrypted user data and advisor delegation. Connected to the Auth zone via accounts.id (encrypted_records.account_id, advisor_accounts.account_id, advisor_grants.account_id). Connected to Lookup zone via vault_types.id and crypto_algorithms.id.</w:t>
      </w:r>
    </w:p>
    <w:p>
      <w:pPr>
        <w:spacing w:after="40" w:before="0"/>
        <w:jc w:val="left"/>
      </w:pPr>
    </w:p>
    <w:p>
      <w:pPr>
        <w:spacing w:after="120" w:before="0"/>
        <w:jc w:val="left"/>
      </w:pPr>
      <w:r>
        <w:rPr>
          <w:rFonts w:ascii="Arial" w:cs="Arial" w:eastAsia="Arial" w:hAnsi="Arial"/>
          <w:b/>
          <w:bCs/>
          <w:i w:val="false"/>
          <w:iCs w:val="false"/>
          <w:color w:val="000000"/>
          <w:sz w:val="22"/>
          <w:szCs w:val="22"/>
        </w:rPr>
        <w:t xml:space="preserve">Reference Zone: </w:t>
      </w:r>
      <w:r>
        <w:rPr>
          <w:rFonts w:ascii="Arial" w:cs="Arial" w:eastAsia="Arial" w:hAnsi="Arial"/>
          <w:b w:val="false"/>
          <w:bCs w:val="false"/>
          <w:i w:val="false"/>
          <w:iCs w:val="false"/>
          <w:color w:val="000000"/>
          <w:sz w:val="22"/>
          <w:szCs w:val="22"/>
        </w:rPr>
        <w:t xml:space="preserve">countries, jurisdictions, rulesets, rules, rule_parameters, treaties, treaty_tiebreaker_steps, reference_data_versions. This zone is entirely plaintext published law. No connection to user data. Synced to clients as read-only reference data.</w:t>
      </w:r>
    </w:p>
    <w:p>
      <w:pPr>
        <w:spacing w:after="40" w:before="0"/>
        <w:jc w:val="left"/>
      </w:pPr>
    </w:p>
    <w:p>
      <w:pPr>
        <w:spacing w:after="120" w:before="0"/>
        <w:jc w:val="left"/>
      </w:pPr>
      <w:r>
        <w:rPr>
          <w:rFonts w:ascii="Arial" w:cs="Arial" w:eastAsia="Arial" w:hAnsi="Arial"/>
          <w:b/>
          <w:bCs/>
          <w:i w:val="false"/>
          <w:iCs w:val="false"/>
          <w:color w:val="000000"/>
          <w:sz w:val="22"/>
          <w:szCs w:val="22"/>
        </w:rPr>
        <w:t xml:space="preserve">Cross-zone bridges: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accounts → encrypted_records: The account_id FK bridges Auth to Encrypted zone.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accounts → advisor_accounts: The account_id FK bridges Auth to Advisor subsystem within the Encrypted zone.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vault_types and crypto_algorithms: Lookup tables are shared across Encrypted zone tables (encrypted_records, advisor_grants, advisor_workspace_messages, sync_cursors).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sync_cursors bridges Auth and Encrypted zones for per-device sync state.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rate_limit_events loosely connects to Auth zone via optional account_id.</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Reference zone has no FK connections to Auth or Encrypted zones. The client joins reference data with decrypted user data locally.</w:t>
      </w:r>
    </w:p>
    <w:p>
      <w:pPr>
        <w:pStyle w:val="Heading1"/>
        <w:spacing w:before="360" w:after="200"/>
      </w:pPr>
      <w:r>
        <w:rPr>
          <w:rFonts w:ascii="Arial" w:cs="Arial" w:eastAsia="Arial" w:hAnsi="Arial"/>
          <w:b/>
          <w:bCs/>
          <w:i w:val="false"/>
          <w:iCs w:val="false"/>
          <w:color w:val="1B3A5C"/>
          <w:sz w:val="32"/>
          <w:szCs w:val="32"/>
        </w:rPr>
        <w:t xml:space="preserve">6. Advisor Delegation Flow</w:t>
      </w:r>
    </w:p>
    <w:p>
      <w:pPr>
        <w:spacing w:after="120" w:before="0"/>
        <w:jc w:val="left"/>
      </w:pPr>
      <w:r>
        <w:rPr>
          <w:rFonts w:ascii="Arial" w:cs="Arial" w:eastAsia="Arial" w:hAnsi="Arial"/>
          <w:b w:val="false"/>
          <w:bCs w:val="false"/>
          <w:i w:val="false"/>
          <w:iCs w:val="false"/>
          <w:color w:val="000000"/>
          <w:sz w:val="22"/>
          <w:szCs w:val="22"/>
        </w:rPr>
        <w:t xml:space="preserve">This section walks through the full lifecycle of advisor delegation, from grant creation through data access to revocation.</w:t>
      </w:r>
    </w:p>
    <w:p>
      <w:pPr>
        <w:pStyle w:val="Heading2"/>
        <w:spacing w:before="280" w:after="120"/>
      </w:pPr>
      <w:r>
        <w:rPr>
          <w:rFonts w:ascii="Arial" w:cs="Arial" w:eastAsia="Arial" w:hAnsi="Arial"/>
          <w:b/>
          <w:bCs/>
          <w:i w:val="false"/>
          <w:iCs w:val="false"/>
          <w:color w:val="1B3A5C"/>
          <w:sz w:val="26"/>
          <w:szCs w:val="26"/>
        </w:rPr>
        <w:t xml:space="preserve">6.1 Grant Creation (Server-Mediated)</w:t>
      </w:r>
    </w:p>
    <w:p>
      <w:pPr>
        <w:spacing w:after="120" w:before="0"/>
        <w:jc w:val="left"/>
      </w:pPr>
      <w:r>
        <w:rPr>
          <w:rFonts w:ascii="Arial" w:cs="Arial" w:eastAsia="Arial" w:hAnsi="Arial"/>
          <w:b w:val="false"/>
          <w:bCs w:val="false"/>
          <w:i w:val="false"/>
          <w:iCs w:val="false"/>
          <w:color w:val="000000"/>
          <w:sz w:val="22"/>
          <w:szCs w:val="22"/>
        </w:rPr>
        <w:t xml:space="preserve">For KYC-verified advisors with an advisor_accounts record:</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User selects advisor by advisor_account_id and chooses scope (vault_type_id) and period (period_label).</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derives the period key: HKDF(scope_master_key, period_label).</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retrieves advisor's delegation_public_key from advisor_accounts.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wraps the period key with the advisor's public key using the wrapping algorithm (default: X25519 + XSalsa20-Poly1305).</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sends wrapped_period_key, vault_type_id, period_label, and optional start_offset to the server.</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Server creates advisor_grants row with recipient_type = 'advisor_id'. The partial unique index prevents duplicate active grants for the same scope.</w:t>
      </w:r>
    </w:p>
    <w:p>
      <w:pPr>
        <w:pStyle w:val="Heading2"/>
        <w:spacing w:before="280" w:after="120"/>
      </w:pPr>
      <w:r>
        <w:rPr>
          <w:rFonts w:ascii="Arial" w:cs="Arial" w:eastAsia="Arial" w:hAnsi="Arial"/>
          <w:b/>
          <w:bCs/>
          <w:i w:val="false"/>
          <w:iCs w:val="false"/>
          <w:color w:val="1B3A5C"/>
          <w:sz w:val="26"/>
          <w:szCs w:val="26"/>
        </w:rPr>
        <w:t xml:space="preserve">6.2 Grant Creation (Peer-to-Peer via Opaque Token)</w:t>
      </w:r>
    </w:p>
    <w:p>
      <w:pPr>
        <w:spacing w:after="120" w:before="0"/>
        <w:jc w:val="left"/>
      </w:pPr>
      <w:r>
        <w:rPr>
          <w:rFonts w:ascii="Arial" w:cs="Arial" w:eastAsia="Arial" w:hAnsi="Arial"/>
          <w:b w:val="false"/>
          <w:bCs w:val="false"/>
          <w:i w:val="false"/>
          <w:iCs w:val="false"/>
          <w:color w:val="000000"/>
          <w:sz w:val="22"/>
          <w:szCs w:val="22"/>
        </w:rPr>
        <w:t xml:space="preserve">For non-onboarded recipients who do not yet have an advisor_accounts record:</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User generates an opaque_token (random string) and shares it out-of-band with the recipient.</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wraps the period key with a key derived from the opaque token (or a pre-exchanged public key).</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Server creates advisor_grants row with recipient_type = 'opaque_token'. The opaque_token is stored for grant lookup.</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Recipient redeems the token to retrieve the wrapped period key. If the recipient later completes KYC onboarding, the grant can be migrated to an advisor_id grant.</w:t>
      </w:r>
    </w:p>
    <w:p>
      <w:pPr>
        <w:pStyle w:val="Heading2"/>
        <w:spacing w:before="280" w:after="120"/>
      </w:pPr>
      <w:r>
        <w:rPr>
          <w:rFonts w:ascii="Arial" w:cs="Arial" w:eastAsia="Arial" w:hAnsi="Arial"/>
          <w:b/>
          <w:bCs/>
          <w:i w:val="false"/>
          <w:iCs w:val="false"/>
          <w:color w:val="1B3A5C"/>
          <w:sz w:val="26"/>
          <w:szCs w:val="26"/>
        </w:rPr>
        <w:t xml:space="preserve">6.3 Data Access by Advisor</w:t>
      </w:r>
    </w:p>
    <w:p>
      <w:pPr>
        <w:spacing w:after="120" w:before="0"/>
        <w:jc w:val="left"/>
      </w:pPr>
      <w:r>
        <w:rPr>
          <w:rFonts w:ascii="Arial" w:cs="Arial" w:eastAsia="Arial" w:hAnsi="Arial"/>
          <w:b w:val="false"/>
          <w:bCs w:val="false"/>
          <w:i w:val="false"/>
          <w:iCs w:val="false"/>
          <w:color w:val="000000"/>
          <w:sz w:val="22"/>
          <w:szCs w:val="22"/>
        </w:rPr>
        <w:t xml:space="preserve">When an advisor requests data for a granted scope:</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Advisor authenticates via WebAuthn (they have their own accounts row).</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Server looks up active grants: advisor_grants WHERE advisor_account_id = ? AND tombstoned_at IS NULL AND (expires_at IS NULL OR expires_at &gt; NOW()).</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For each matching grant, server filters encrypted_records: WHERE account_id = grant.account_id AND vault_type_id = grant.vault_type_id AND period_label = grant.period_label AND (grant.start_offset IS NULL OR record_date &gt;= grant.start_offset).</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Server returns the filtered ciphertext rows plus the wrapped_period_key from the grant.</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Advisor unwraps the period key with their private key, then decrypts each record's encrypted_payload using the period key and per-record nonce.</w:t>
      </w:r>
    </w:p>
    <w:p>
      <w:pPr>
        <w:pStyle w:val="Heading2"/>
        <w:spacing w:before="280" w:after="120"/>
      </w:pPr>
      <w:r>
        <w:rPr>
          <w:rFonts w:ascii="Arial" w:cs="Arial" w:eastAsia="Arial" w:hAnsi="Arial"/>
          <w:b/>
          <w:bCs/>
          <w:i w:val="false"/>
          <w:iCs w:val="false"/>
          <w:color w:val="1B3A5C"/>
          <w:sz w:val="26"/>
          <w:szCs w:val="26"/>
        </w:rPr>
        <w:t xml:space="preserve">6.4 Rolling Window Management</w:t>
      </w:r>
    </w:p>
    <w:p>
      <w:pPr>
        <w:spacing w:after="120" w:before="0"/>
        <w:jc w:val="left"/>
      </w:pPr>
      <w:r>
        <w:rPr>
          <w:rFonts w:ascii="Arial" w:cs="Arial" w:eastAsia="Arial" w:hAnsi="Arial"/>
          <w:b w:val="false"/>
          <w:bCs w:val="false"/>
          <w:i w:val="false"/>
          <w:iCs w:val="false"/>
          <w:color w:val="000000"/>
          <w:sz w:val="22"/>
          <w:szCs w:val="22"/>
        </w:rPr>
        <w:t xml:space="preserve">For ongoing advisory relationships, the client manages a rolling window of grants:</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At the start of each new quarter, the client automatically derives the next period key.</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creates a new grant for the new period, wrapping the new period key with the advisor's public key.</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Optionally, the client tombstones the oldest grant in the rolling window to maintain a fixed window size (e.g. 4 quarters = ~1 year of access).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The _advisor_grants_local table on the client tracks rolling_window and window_periods for automation.</w:t>
      </w:r>
    </w:p>
    <w:p>
      <w:pPr>
        <w:pStyle w:val="Heading2"/>
        <w:spacing w:before="280" w:after="120"/>
      </w:pPr>
      <w:r>
        <w:rPr>
          <w:rFonts w:ascii="Arial" w:cs="Arial" w:eastAsia="Arial" w:hAnsi="Arial"/>
          <w:b/>
          <w:bCs/>
          <w:i w:val="false"/>
          <w:iCs w:val="false"/>
          <w:color w:val="1B3A5C"/>
          <w:sz w:val="26"/>
          <w:szCs w:val="26"/>
        </w:rPr>
        <w:t xml:space="preserve">6.5 Revocation</w:t>
      </w:r>
    </w:p>
    <w:p>
      <w:pPr>
        <w:spacing w:after="120" w:before="0"/>
        <w:jc w:val="left"/>
      </w:pPr>
      <w:r>
        <w:rPr>
          <w:rFonts w:ascii="Arial" w:cs="Arial" w:eastAsia="Arial" w:hAnsi="Arial"/>
          <w:b w:val="false"/>
          <w:bCs w:val="false"/>
          <w:i w:val="false"/>
          <w:iCs w:val="false"/>
          <w:color w:val="000000"/>
          <w:sz w:val="22"/>
          <w:szCs w:val="22"/>
        </w:rPr>
        <w:t xml:space="preserve">To revoke an advisor's access:</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sends a revocation request specifying the grant ID.</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Server sets tombstoned_at = NOW() on the grant.</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Immediately, the server stops serving ciphertext for that grant. The partial unique index allows a new grant to be created for the same scope if needed.</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Previously decrypted data cannot be reclaimed. Revocation is forward-only.</w:t>
      </w:r>
    </w:p>
    <w:p>
      <w:pPr>
        <w:pStyle w:val="Heading1"/>
        <w:spacing w:before="360" w:after="200"/>
      </w:pPr>
      <w:r>
        <w:rPr>
          <w:rFonts w:ascii="Arial" w:cs="Arial" w:eastAsia="Arial" w:hAnsi="Arial"/>
          <w:b/>
          <w:bCs/>
          <w:i w:val="false"/>
          <w:iCs w:val="false"/>
          <w:color w:val="1B3A5C"/>
          <w:sz w:val="32"/>
          <w:szCs w:val="32"/>
        </w:rPr>
        <w:t xml:space="preserve">7. Sync Protocol</w:t>
      </w:r>
    </w:p>
    <w:p>
      <w:pPr>
        <w:spacing w:after="120" w:before="0"/>
        <w:jc w:val="left"/>
      </w:pPr>
      <w:r>
        <w:rPr>
          <w:rFonts w:ascii="Arial" w:cs="Arial" w:eastAsia="Arial" w:hAnsi="Arial"/>
          <w:b w:val="false"/>
          <w:bCs w:val="false"/>
          <w:i w:val="false"/>
          <w:iCs w:val="false"/>
          <w:color w:val="000000"/>
          <w:sz w:val="22"/>
          <w:szCs w:val="22"/>
        </w:rPr>
        <w:t xml:space="preserve">The sync protocol enables multi-device access to encrypted records using cursor-based synchronisation via the sync_cursors table.</w:t>
      </w:r>
    </w:p>
    <w:p>
      <w:pPr>
        <w:pStyle w:val="Heading2"/>
        <w:spacing w:before="280" w:after="120"/>
      </w:pPr>
      <w:r>
        <w:rPr>
          <w:rFonts w:ascii="Arial" w:cs="Arial" w:eastAsia="Arial" w:hAnsi="Arial"/>
          <w:b/>
          <w:bCs/>
          <w:i w:val="false"/>
          <w:iCs w:val="false"/>
          <w:color w:val="1B3A5C"/>
          <w:sz w:val="26"/>
          <w:szCs w:val="26"/>
        </w:rPr>
        <w:t xml:space="preserve">7.1 Sync Flow</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connects and authenticates via WebAuthn. Each device has a unique device_id (generated on first run, stored in client _device table).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sends its last_version per (vault_type_id, period_label) combination from its local _sync_state table.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Server looks up the corresponding sync_cursors row for (account_id, device_id, vault_type_id, period_label).</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Server returns all encrypted_records updated since the cursor's last_version (WHERE updated_at &gt; cursor timestamp or data_version &gt; cursor version).</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receives ciphertext rows, decrypts each with the appropriate period key (derived from scope_master_key + period_label), and merges into the local SQLite database.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updates local _sync_state. Server updates sync_cursors.last_version and last_synced_at.</w:t>
      </w:r>
    </w:p>
    <w:p>
      <w:pPr>
        <w:pStyle w:val="Heading2"/>
        <w:spacing w:before="280" w:after="120"/>
      </w:pPr>
      <w:r>
        <w:rPr>
          <w:rFonts w:ascii="Arial" w:cs="Arial" w:eastAsia="Arial" w:hAnsi="Arial"/>
          <w:b/>
          <w:bCs/>
          <w:i w:val="false"/>
          <w:iCs w:val="false"/>
          <w:color w:val="1B3A5C"/>
          <w:sz w:val="26"/>
          <w:szCs w:val="26"/>
        </w:rPr>
        <w:t xml:space="preserve">7.2 Non-Temporal Vaults</w:t>
      </w:r>
    </w:p>
    <w:p>
      <w:pPr>
        <w:spacing w:after="120" w:before="0"/>
        <w:jc w:val="left"/>
      </w:pPr>
      <w:r>
        <w:rPr>
          <w:rFonts w:ascii="Arial" w:cs="Arial" w:eastAsia="Arial" w:hAnsi="Arial"/>
          <w:b w:val="false"/>
          <w:bCs w:val="false"/>
          <w:i w:val="false"/>
          <w:iCs w:val="false"/>
          <w:color w:val="000000"/>
          <w:sz w:val="22"/>
          <w:szCs w:val="22"/>
        </w:rPr>
        <w:t xml:space="preserve">Non-temporal vaults (identity, settings) use NULL period_label in both sync_cursors and encrypted_records. The scope master key is used directly for encryption without period key derivation. Sync follows the same cursor pattern.</w:t>
      </w:r>
    </w:p>
    <w:p>
      <w:pPr>
        <w:pStyle w:val="Heading2"/>
        <w:spacing w:before="280" w:after="120"/>
      </w:pPr>
      <w:r>
        <w:rPr>
          <w:rFonts w:ascii="Arial" w:cs="Arial" w:eastAsia="Arial" w:hAnsi="Arial"/>
          <w:b/>
          <w:bCs/>
          <w:i w:val="false"/>
          <w:iCs w:val="false"/>
          <w:color w:val="1B3A5C"/>
          <w:sz w:val="26"/>
          <w:szCs w:val="26"/>
        </w:rPr>
        <w:t xml:space="preserve">7.3 Reference Data Sync</w:t>
      </w:r>
    </w:p>
    <w:p>
      <w:pPr>
        <w:spacing w:after="120" w:before="0"/>
        <w:jc w:val="left"/>
      </w:pPr>
      <w:r>
        <w:rPr>
          <w:rFonts w:ascii="Arial" w:cs="Arial" w:eastAsia="Arial" w:hAnsi="Arial"/>
          <w:b w:val="false"/>
          <w:bCs w:val="false"/>
          <w:i w:val="false"/>
          <w:iCs w:val="false"/>
          <w:color w:val="000000"/>
          <w:sz w:val="22"/>
          <w:szCs w:val="22"/>
        </w:rPr>
        <w:t xml:space="preserve">Reference data (countries, jurisdictions, rulesets, rules, treaties) is synced separately:</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checks reference_data_versions to compare its cached_version (in _reference_cache) against server's current_version.</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If stale, client fetches the full updated dataset for that data_type.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replaces its local reference data cache and updates _reference_cache.cached_version.</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Reference data is plaintext and not encrypted. It is the same for all users.</w:t>
      </w:r>
    </w:p>
    <w:p>
      <w:pPr>
        <w:pStyle w:val="Heading1"/>
        <w:spacing w:before="360" w:after="200"/>
      </w:pPr>
      <w:r>
        <w:rPr>
          <w:rFonts w:ascii="Arial" w:cs="Arial" w:eastAsia="Arial" w:hAnsi="Arial"/>
          <w:b/>
          <w:bCs/>
          <w:i w:val="false"/>
          <w:iCs w:val="false"/>
          <w:color w:val="1B3A5C"/>
          <w:sz w:val="32"/>
          <w:szCs w:val="32"/>
        </w:rPr>
        <w:t xml:space="preserve">8. Security Considerations</w:t>
      </w:r>
    </w:p>
    <w:p>
      <w:pPr>
        <w:pStyle w:val="Heading2"/>
        <w:spacing w:before="280" w:after="120"/>
      </w:pPr>
      <w:r>
        <w:rPr>
          <w:rFonts w:ascii="Arial" w:cs="Arial" w:eastAsia="Arial" w:hAnsi="Arial"/>
          <w:b/>
          <w:bCs/>
          <w:i w:val="false"/>
          <w:iCs w:val="false"/>
          <w:color w:val="1B3A5C"/>
          <w:sz w:val="26"/>
          <w:szCs w:val="26"/>
        </w:rPr>
        <w:t xml:space="preserve">8.1 Threat Model</w:t>
      </w:r>
    </w:p>
    <w:p>
      <w:pPr>
        <w:spacing w:after="120" w:before="0"/>
        <w:jc w:val="left"/>
      </w:pPr>
      <w:r>
        <w:rPr>
          <w:rFonts w:ascii="Arial" w:cs="Arial" w:eastAsia="Arial" w:hAnsi="Arial"/>
          <w:b w:val="false"/>
          <w:bCs w:val="false"/>
          <w:i w:val="false"/>
          <w:iCs w:val="false"/>
          <w:color w:val="000000"/>
          <w:sz w:val="22"/>
          <w:szCs w:val="22"/>
        </w:rPr>
        <w:t xml:space="preserve">The server is assumed to be potentially compromisable. The zero-knowledge encryption architecture ensures that even a fully compromised server exposes only ciphertext and structural metadata. Key threat actors:</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Compromised server: Attacker gains database access. Can see all ciphertext, structural metadata, reference data. Cannot see plaintext user data, key material, or user identity beyond account_fingerprint.</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Malicious advisor: KYC'd advisor with granted access. Can decrypt records within grant scope. Cannot access records outside their grant boundaries (vault_type + period_label + start_offset). Revocation via tombstoning cuts off future access.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Intercepted traffic: TLS protects data in transit. Even if intercepted, payloads are encrypted. Nonces prevent replay attacks against the encryption layer.</w:t>
      </w:r>
    </w:p>
    <w:p>
      <w:pPr>
        <w:pStyle w:val="Heading2"/>
        <w:spacing w:before="280" w:after="120"/>
      </w:pPr>
      <w:r>
        <w:rPr>
          <w:rFonts w:ascii="Arial" w:cs="Arial" w:eastAsia="Arial" w:hAnsi="Arial"/>
          <w:b/>
          <w:bCs/>
          <w:i w:val="false"/>
          <w:iCs w:val="false"/>
          <w:color w:val="1B3A5C"/>
          <w:sz w:val="26"/>
          <w:szCs w:val="26"/>
        </w:rPr>
        <w:t xml:space="preserve">8.2 Plaintext Surface</w:t>
      </w:r>
    </w:p>
    <w:p>
      <w:pPr>
        <w:spacing w:after="120" w:before="0"/>
        <w:jc w:val="left"/>
      </w:pPr>
      <w:r>
        <w:rPr>
          <w:rFonts w:ascii="Arial" w:cs="Arial" w:eastAsia="Arial" w:hAnsi="Arial"/>
          <w:b/>
          <w:bCs/>
          <w:i w:val="false"/>
          <w:iCs w:val="false"/>
          <w:color w:val="000000"/>
          <w:sz w:val="22"/>
          <w:szCs w:val="22"/>
        </w:rPr>
        <w:t xml:space="preserve">What the server CAN see: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account_fingerprint (non-reversible identifier)</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WebAuthn credential public keys and sign counts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Recovery verifier hash (argon2id)</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vault_type_id, period_label, record_date on encrypted_records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data_version, size_bytes, created_at, updated_at timestamps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Advisor KYC status, delegation public keys, jurisdiction_tags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Grant metadata: vault_type_id, period_label, start_offset, timestamps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All reference data (public law, not user data)</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Rate limit events: ip_hash, event_type, timestamps</w:t>
      </w:r>
    </w:p>
    <w:p>
      <w:pPr>
        <w:spacing w:after="40" w:before="0"/>
        <w:jc w:val="left"/>
      </w:pPr>
    </w:p>
    <w:p>
      <w:pPr>
        <w:spacing w:after="120" w:before="0"/>
        <w:jc w:val="left"/>
      </w:pPr>
      <w:r>
        <w:rPr>
          <w:rFonts w:ascii="Arial" w:cs="Arial" w:eastAsia="Arial" w:hAnsi="Arial"/>
          <w:b/>
          <w:bCs/>
          <w:i w:val="false"/>
          <w:iCs w:val="false"/>
          <w:color w:val="000000"/>
          <w:sz w:val="22"/>
          <w:szCs w:val="22"/>
        </w:rPr>
        <w:t xml:space="preserve">What the server CANNOT see: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Encrypted payload content (travel data, visa records, evaluations, etc.)</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User identity (no email, no username, no PII)</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Record meaning (the server knows a record exists in 'presence' scope for '2025-Q1' but not which country or dates)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Key material (master seed, scope keys, period keys never leave the client)</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Advisor display names (display_name_encrypted is opaque to server)</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Workspace message content (encrypted with grant-scoped keys)</w:t>
      </w:r>
    </w:p>
    <w:p>
      <w:pPr>
        <w:pStyle w:val="Heading2"/>
        <w:spacing w:before="280" w:after="120"/>
      </w:pPr>
      <w:r>
        <w:rPr>
          <w:rFonts w:ascii="Arial" w:cs="Arial" w:eastAsia="Arial" w:hAnsi="Arial"/>
          <w:b/>
          <w:bCs/>
          <w:i w:val="false"/>
          <w:iCs w:val="false"/>
          <w:color w:val="1B3A5C"/>
          <w:sz w:val="26"/>
          <w:szCs w:val="26"/>
        </w:rPr>
        <w:t xml:space="preserve">8.3 Nonce Management</w:t>
      </w:r>
    </w:p>
    <w:p>
      <w:pPr>
        <w:spacing w:after="120" w:before="0"/>
        <w:jc w:val="left"/>
      </w:pPr>
      <w:r>
        <w:rPr>
          <w:rFonts w:ascii="Arial" w:cs="Arial" w:eastAsia="Arial" w:hAnsi="Arial"/>
          <w:b w:val="false"/>
          <w:bCs w:val="false"/>
          <w:i w:val="false"/>
          <w:iCs w:val="false"/>
          <w:color w:val="000000"/>
          <w:sz w:val="22"/>
          <w:szCs w:val="22"/>
        </w:rPr>
        <w:t xml:space="preserve">Each encrypted record has a unique nonce stored alongside the ciphertext:</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AES-256-GCM: 96-bit (12 byte) nonce. Strict non-reuse requirement. Client generates a cryptographically random nonce for each record. With 96-bit nonces, the birthday bound collision probability reaches 50% at ~2^48 encryptions under a single key. With quarterly key rotation and per-scope keys, each key encrypts at most a few thousand records, well within safe bounds.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XChaCha20-Poly1305: 192-bit (24 byte) nonce. Safe to generate randomly without collision tracking. The birthday bound is ~2^96, making random nonce collision negligible even at massive scale.</w:t>
      </w:r>
    </w:p>
    <w:p>
      <w:pPr>
        <w:pStyle w:val="Heading2"/>
        <w:spacing w:before="280" w:after="120"/>
      </w:pPr>
      <w:r>
        <w:rPr>
          <w:rFonts w:ascii="Arial" w:cs="Arial" w:eastAsia="Arial" w:hAnsi="Arial"/>
          <w:b/>
          <w:bCs/>
          <w:i w:val="false"/>
          <w:iCs w:val="false"/>
          <w:color w:val="1B3A5C"/>
          <w:sz w:val="26"/>
          <w:szCs w:val="26"/>
        </w:rPr>
        <w:t xml:space="preserve">8.4 Recovery Flow</w:t>
      </w:r>
    </w:p>
    <w:p>
      <w:pPr>
        <w:spacing w:after="120" w:before="0"/>
        <w:jc w:val="left"/>
      </w:pPr>
      <w:r>
        <w:rPr>
          <w:rFonts w:ascii="Arial" w:cs="Arial" w:eastAsia="Arial" w:hAnsi="Arial"/>
          <w:b w:val="false"/>
          <w:bCs w:val="false"/>
          <w:i w:val="false"/>
          <w:iCs w:val="false"/>
          <w:color w:val="000000"/>
          <w:sz w:val="22"/>
          <w:szCs w:val="22"/>
        </w:rPr>
        <w:t xml:space="preserve">Account recovery uses the BIP39 24-word mnemonic:</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User enters mnemonic. Client derives master_seed from BIP39.</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derives recovery verifier: HKDF(master_seed, "recovery-verify").</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hashes the verifier with argon2id and sends the hash to the server.</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Server compares against recovery_verifiers.verifier_hash for the account.</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On match, client re-derives all scope keys from the master seed: HKDF("scope:&lt;type&gt;") for each vault_type.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Client registers a new WebAuthn credential for the recovery device.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All encrypted data is accessible again because keys are deterministically derived from the same master seed.</w:t>
      </w:r>
    </w:p>
    <w:p>
      <w:pPr>
        <w:pStyle w:val="Heading1"/>
        <w:spacing w:before="360" w:after="200"/>
      </w:pPr>
      <w:r>
        <w:rPr>
          <w:rFonts w:ascii="Arial" w:cs="Arial" w:eastAsia="Arial" w:hAnsi="Arial"/>
          <w:b/>
          <w:bCs/>
          <w:i w:val="false"/>
          <w:iCs w:val="false"/>
          <w:color w:val="1B3A5C"/>
          <w:sz w:val="32"/>
          <w:szCs w:val="32"/>
        </w:rPr>
        <w:t xml:space="preserve">9. Operational Notes</w:t>
      </w:r>
    </w:p>
    <w:p>
      <w:pPr>
        <w:pStyle w:val="Heading2"/>
        <w:spacing w:before="280" w:after="120"/>
      </w:pPr>
      <w:r>
        <w:rPr>
          <w:rFonts w:ascii="Arial" w:cs="Arial" w:eastAsia="Arial" w:hAnsi="Arial"/>
          <w:b/>
          <w:bCs/>
          <w:i w:val="false"/>
          <w:iCs w:val="false"/>
          <w:color w:val="1B3A5C"/>
          <w:sz w:val="26"/>
          <w:szCs w:val="26"/>
        </w:rPr>
        <w:t xml:space="preserve">9.1 Housekeeping</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auth_challenges: TTL pruning based on expires_at. Recommended: run a scheduled job to DELETE WHERE expires_at &lt; NOW() at least hourly.</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rate_limit_events: Retention policy of 30 days. DELETE WHERE created_at &lt; NOW() - INTERVAL 30 DAYS. Events older than the retention window are not useful for rate limiting and consume storage.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record_history: Retention policy should be defined per deployment. Options: keep last N versions, keep for M days, or keep indefinitely. Recommended: keep last 5 versions per record, prune older entries periodically.</w:t>
      </w:r>
    </w:p>
    <w:p>
      <w:pPr>
        <w:pStyle w:val="Heading2"/>
        <w:spacing w:before="280" w:after="120"/>
      </w:pPr>
      <w:r>
        <w:rPr>
          <w:rFonts w:ascii="Arial" w:cs="Arial" w:eastAsia="Arial" w:hAnsi="Arial"/>
          <w:b/>
          <w:bCs/>
          <w:i w:val="false"/>
          <w:iCs w:val="false"/>
          <w:color w:val="1B3A5C"/>
          <w:sz w:val="26"/>
          <w:szCs w:val="26"/>
        </w:rPr>
        <w:t xml:space="preserve">9.2 Scaling</w:t>
      </w:r>
    </w:p>
    <w:p>
      <w:pPr>
        <w:spacing w:after="120" w:before="0"/>
        <w:jc w:val="left"/>
      </w:pPr>
      <w:r>
        <w:rPr>
          <w:rFonts w:ascii="Arial" w:cs="Arial" w:eastAsia="Arial" w:hAnsi="Arial"/>
          <w:b w:val="false"/>
          <w:bCs w:val="false"/>
          <w:i w:val="false"/>
          <w:iCs w:val="false"/>
          <w:color w:val="000000"/>
          <w:sz w:val="22"/>
          <w:szCs w:val="22"/>
        </w:rPr>
        <w:t xml:space="preserve">Cloudflare D1 is SQLite-based with the following scaling characteristics:</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Single-tenant query patterns: All queries are scoped by account_id, meaning cross-account contention is minimal.</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D1 read replication: Read queries are served from edge replicas, providing low-latency reads globally.</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Low write contention: Each user writes to their own records. Concurrent writes to different accounts do not conflict.</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SQLite limitations: No concurrent writers (WAL mode mitigates this for D1). Large reference data updates should be batched.</w:t>
      </w:r>
    </w:p>
    <w:p>
      <w:pPr>
        <w:pStyle w:val="Heading2"/>
        <w:spacing w:before="280" w:after="120"/>
      </w:pPr>
      <w:r>
        <w:rPr>
          <w:rFonts w:ascii="Arial" w:cs="Arial" w:eastAsia="Arial" w:hAnsi="Arial"/>
          <w:b/>
          <w:bCs/>
          <w:i w:val="false"/>
          <w:iCs w:val="false"/>
          <w:color w:val="1B3A5C"/>
          <w:sz w:val="26"/>
          <w:szCs w:val="26"/>
        </w:rPr>
        <w:t xml:space="preserve">9.3 Migration Path</w:t>
      </w:r>
    </w:p>
    <w:p>
      <w:pPr>
        <w:spacing w:after="120" w:before="0"/>
        <w:jc w:val="left"/>
      </w:pPr>
      <w:r>
        <w:rPr>
          <w:rFonts w:ascii="Arial" w:cs="Arial" w:eastAsia="Arial" w:hAnsi="Arial"/>
          <w:b w:val="false"/>
          <w:bCs w:val="false"/>
          <w:i w:val="false"/>
          <w:iCs w:val="false"/>
          <w:color w:val="000000"/>
          <w:sz w:val="22"/>
          <w:szCs w:val="22"/>
        </w:rPr>
        <w:t xml:space="preserve">Schema migrations follow a forward-only ALTER TABLE approach:</w:t>
      </w:r>
    </w:p>
    <w:p>
      <w:pPr>
        <w:spacing w:after="40" w:before="0"/>
        <w:jc w:val="left"/>
      </w:pP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New columns are added with DEFAULT values to avoid breaking existing queries.</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Column renames (e.g. encryption_algo to encryption_algo_id in v3.1) require creating the new column, copying data, and dropping the old column in SQLite.</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The per-record encryption model means no bulk re-encryption is needed on schema changes. Each record's ciphertext is independent and can be individually migrated if the plaintext schema version changes (tracked via data_version).</w:t>
      </w:r>
    </w:p>
    <w:p>
      <w:pPr>
        <w:pStyle w:val="ListParagraph"/>
        <w:numPr>
          <w:ilvl w:val="0"/>
          <w:numId w:val="2"/>
        </w:numPr>
        <w:spacing w:after="60"/>
      </w:pPr>
      <w:r>
        <w:rPr>
          <w:rFonts w:ascii="Arial" w:cs="Arial" w:eastAsia="Arial" w:hAnsi="Arial"/>
          <w:b w:val="false"/>
          <w:bCs w:val="false"/>
          <w:i w:val="false"/>
          <w:iCs w:val="false"/>
          <w:color w:val="000000"/>
          <w:sz w:val="22"/>
          <w:szCs w:val="22"/>
        </w:rPr>
        <w:t xml:space="preserve">reference_data_versions.current_version is incremented when reference data is updated, triggering client re-sync of affected data types.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666666"/>
        <w:sz w:val="18"/>
        <w:szCs w:val="18"/>
      </w:rPr>
      <w:t xml:space="preserve">Taxident — Server Database Design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200"/>
    </w:pPr>
    <w:rPr>
      <w:rFonts w:ascii="Arial" w:cs="Arial" w:eastAsia="Arial" w:hAnsi="Arial"/>
      <w:b/>
      <w:bCs/>
      <w:color w:val="1B3A5C"/>
      <w:sz w:val="32"/>
      <w:szCs w:val="32"/>
    </w:rPr>
  </w:style>
  <w:style w:type="paragraph" w:styleId="Heading2">
    <w:name w:val="Heading 2"/>
    <w:basedOn w:val="Normal"/>
    <w:next w:val="Normal"/>
    <w:qFormat/>
    <w:pPr>
      <w:spacing w:before="280" w:after="120"/>
    </w:pPr>
    <w:rPr>
      <w:rFonts w:ascii="Arial" w:cs="Arial" w:eastAsia="Arial" w:hAnsi="Arial"/>
      <w:b/>
      <w:bCs/>
      <w:color w:val="1B3A5C"/>
      <w:sz w:val="26"/>
      <w:szCs w:val="26"/>
    </w:rPr>
  </w:style>
  <w:style w:type="paragraph" w:styleId="Heading3">
    <w:name w:val="Heading 3"/>
    <w:basedOn w:val="Normal"/>
    <w:next w:val="Normal"/>
    <w:qFormat/>
    <w:pPr>
      <w:spacing w:before="200" w:after="120"/>
    </w:pPr>
    <w:rPr>
      <w:rFonts w:ascii="Arial" w:cs="Arial" w:eastAsia="Arial" w:hAnsi="Arial"/>
      <w:b/>
      <w:bCs/>
      <w:color w:val="1B3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2026-02-23T06:57:02.291Z</dcterms:created>
  <dcterms:modified xsi:type="dcterms:W3CDTF">2026-02-23T06:57:02.292Z</dcterms:modified>
</cp:coreProperties>
</file>

<file path=docProps/custom.xml><?xml version="1.0" encoding="utf-8"?>
<Properties xmlns="http://schemas.openxmlformats.org/officeDocument/2006/custom-properties" xmlns:vt="http://schemas.openxmlformats.org/officeDocument/2006/docPropsVTypes"/>
</file>