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PENYERAHAN /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BAST2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Telah terima barang dari Pengurus Barang Pengguna Bambang Subagyo untuk keperluan kegiatan Penyediaan jasa pemeliharaan dan perizinan kendaraan dinas/operasional kode rekening xx.xxx.xxxx.xxx pada seksi Kasi Kepemudaan</w:t>
      </w:r>
    </w:p>
    <w:p>
      <w:pPr>
        <w:keepNext w:val="1"/>
        <w:ind w:left="0" w:right="0" w:firstLine="700"/>
      </w:pPr>
      <w:r>
        <w:rPr/>
        <w:t xml:space="preserve">Adapun barang yang diterima antara lain: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1000000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8000000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Aspal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200000000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200000000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208000000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dua ratus delapan juta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untuk menjadi maklum dan mohon petunjuk. Atas kebijaksannaanya kami sampaikan terima kasih.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Maret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</w:tr>
    </w:tbl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 w:w="8700" w:type="dxa"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8700" w:type="dxa"/>
        </w:tcPr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</w:rPr>
            <w:t xml:space="preserve">SKPD: ......................................................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4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2018-03-26T10:17:07+00:00</dcterms:created>
  <dcterms:modified xsi:type="dcterms:W3CDTF">2018-03-26T10:17:07+00:00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