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TDA"/>
        <w:rPr/>
      </w:pPr>
      <w:r>
        <w:rPr/>
        <w:t>DEVELOPMENT OF A SECURE REMOTE VIRTUALIZATION SYSTEM</w:t>
      </w:r>
    </w:p>
    <w:p>
      <w:pPr>
        <w:pStyle w:val="Style5"/>
        <w:rPr/>
      </w:pPr>
      <w:r>
        <w:rPr/>
        <w:t>I. I. Ivanov</w:t>
      </w:r>
    </w:p>
    <w:p>
      <w:pPr>
        <w:pStyle w:val="Style6"/>
        <w:rPr/>
      </w:pPr>
      <w:r>
        <w:rPr>
          <w:i/>
          <w:sz w:val="20"/>
        </w:rPr>
        <w:t>Belarusian State University, Nezavisimosti Av., 4,</w:t>
        <w:br/>
        <w:t>220030, Minsk, Belarus, ivanov@bsu.by</w:t>
      </w:r>
    </w:p>
    <w:p>
      <w:pPr>
        <w:pStyle w:val="Style6"/>
        <w:rPr/>
      </w:pPr>
      <w:r>
        <w:rPr>
          <w:i/>
          <w:sz w:val="20"/>
        </w:rPr>
        <w:t>Supervisor — P. P. Petrov, Senior Lecturer</w:t>
      </w:r>
    </w:p>
    <w:p>
      <w:pPr>
        <w:pStyle w:val="Style7"/>
        <w:rPr/>
      </w:pPr>
      <w:r>
        <w:rPr/>
        <w:t>The architecture and implementation of a system for secure remote access to containerized environments with hardware-based cryptographic key storage on an ESP32-C3 microcontroller are presented. The system provides generation, encryption, and usage of Ed25519 keys directly on the microcontroller, eliminating the storage of private keys on the user's computer. An SSH agent protocol is implemented via a serial bridge in Python, a Go client for authentication, and a C manager for LXD container management with LUKS volume encryption. Testing results confirm the correctness of cryptographic operations and acceptable signing performance (under 250 ms).</w:t>
      </w:r>
    </w:p>
    <w:p>
      <w:pPr>
        <w:pStyle w:val="Style8"/>
        <w:widowControl/>
        <w:bidi w:val="0"/>
        <w:spacing w:lineRule="auto" w:line="240" w:before="0" w:after="360"/>
        <w:ind w:firstLine="567"/>
        <w:jc w:val="both"/>
        <w:rPr/>
      </w:pPr>
      <w:r>
        <w:rPr>
          <w:i/>
          <w:sz w:val="20"/>
        </w:rPr>
        <w:t xml:space="preserve">Keywords: </w:t>
      </w:r>
      <w:r>
        <w:rPr>
          <w:sz w:val="20"/>
        </w:rPr>
        <w:t>hardware key storage; ESP32; Ed25519; SSH agent; container virtualization; LXD; LUKS; cryptography.</w:t>
      </w:r>
    </w:p>
    <w:sectPr>
      <w:type w:val="nextPage"/>
      <w:pgSz w:w="12240" w:h="15840"/>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40" w:before="0" w:after="0"/>
      <w:ind w:firstLine="567"/>
      <w:jc w:val="both"/>
    </w:pPr>
    <w:rPr>
      <w:rFonts w:ascii="Times New Roman" w:hAnsi="Times New Roman" w:eastAsia="ＭＳ 明朝" w:cs=""/>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iberation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TDA" w:customStyle="1">
    <w:name w:val="Название статьи CTDA"/>
    <w:qFormat/>
    <w:pPr>
      <w:widowControl/>
      <w:bidi w:val="0"/>
      <w:spacing w:lineRule="auto" w:line="240" w:before="0" w:after="240"/>
      <w:jc w:val="center"/>
    </w:pPr>
    <w:rPr>
      <w:rFonts w:ascii="Times New Roman" w:hAnsi="Times New Roman" w:eastAsia="ＭＳ 明朝" w:cs=""/>
      <w:b/>
      <w:caps/>
      <w:color w:val="000000"/>
      <w:kern w:val="0"/>
      <w:sz w:val="24"/>
      <w:szCs w:val="22"/>
      <w:lang w:val="en-US" w:eastAsia="en-US" w:bidi="ar-SA"/>
    </w:rPr>
  </w:style>
  <w:style w:type="paragraph" w:styleId="Style5" w:customStyle="1">
    <w:name w:val="Автор"/>
    <w:qFormat/>
    <w:pPr>
      <w:widowControl/>
      <w:bidi w:val="0"/>
      <w:spacing w:lineRule="auto" w:line="240" w:before="0" w:after="0"/>
      <w:jc w:val="center"/>
    </w:pPr>
    <w:rPr>
      <w:rFonts w:ascii="Times New Roman" w:hAnsi="Times New Roman" w:eastAsia="ＭＳ 明朝" w:cs=""/>
      <w:b/>
      <w:color w:val="000000"/>
      <w:kern w:val="0"/>
      <w:sz w:val="22"/>
      <w:szCs w:val="22"/>
      <w:lang w:val="en-US" w:eastAsia="en-US" w:bidi="ar-SA"/>
    </w:rPr>
  </w:style>
  <w:style w:type="paragraph" w:styleId="Style6" w:customStyle="1">
    <w:name w:val="Аффилиация"/>
    <w:qFormat/>
    <w:pPr>
      <w:widowControl/>
      <w:bidi w:val="0"/>
      <w:spacing w:lineRule="auto" w:line="240" w:before="0" w:after="240"/>
      <w:jc w:val="center"/>
    </w:pPr>
    <w:rPr>
      <w:rFonts w:ascii="Times New Roman" w:hAnsi="Times New Roman" w:eastAsia="ＭＳ 明朝" w:cs=""/>
      <w:i/>
      <w:color w:val="000000"/>
      <w:kern w:val="0"/>
      <w:sz w:val="20"/>
      <w:szCs w:val="22"/>
      <w:lang w:val="en-US" w:eastAsia="en-US" w:bidi="ar-SA"/>
    </w:rPr>
  </w:style>
  <w:style w:type="paragraph" w:styleId="Style7" w:customStyle="1">
    <w:name w:val="Аннотация"/>
    <w:qFormat/>
    <w:pPr>
      <w:widowControl/>
      <w:bidi w:val="0"/>
      <w:spacing w:lineRule="auto" w:line="240" w:before="0" w:after="120"/>
      <w:ind w:firstLine="567"/>
      <w:jc w:val="both"/>
    </w:pPr>
    <w:rPr>
      <w:rFonts w:ascii="Times New Roman" w:hAnsi="Times New Roman" w:eastAsia="ＭＳ 明朝" w:cs=""/>
      <w:color w:val="000000"/>
      <w:kern w:val="0"/>
      <w:sz w:val="20"/>
      <w:szCs w:val="22"/>
      <w:lang w:val="en-US" w:eastAsia="en-US" w:bidi="ar-SA"/>
    </w:rPr>
  </w:style>
  <w:style w:type="paragraph" w:styleId="Style8" w:customStyle="1">
    <w:name w:val="Ключевые слова"/>
    <w:qFormat/>
    <w:pPr>
      <w:widowControl/>
      <w:bidi w:val="0"/>
      <w:spacing w:lineRule="auto" w:line="240" w:before="0" w:after="360"/>
      <w:ind w:firstLine="567"/>
      <w:jc w:val="both"/>
    </w:pPr>
    <w:rPr>
      <w:rFonts w:ascii="Times New Roman" w:hAnsi="Times New Roman" w:eastAsia="ＭＳ 明朝" w:cs=""/>
      <w:color w:val="000000"/>
      <w:kern w:val="0"/>
      <w:sz w:val="20"/>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LibreOffice/26.2.1.2$Linux_X86_64 LibreOffice_project/620$Build-2</Application>
  <AppVersion>15.0000</AppVersion>
  <Pages>1</Pages>
  <Words>132</Words>
  <Characters>830</Characters>
  <CharactersWithSpaces>957</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