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НазваниестатьиCTDA"/>
      </w:pPr>
      <w:r>
        <w:t>DEVELOPMENT OF A SECURE REMOTE VIRTUALIZATION SYSTEM WITH INTELLIGENT USER BEHAVIOR ANALYSIS</w:t>
      </w:r>
    </w:p>
    <w:p>
      <w:pPr>
        <w:pStyle w:val="Автор"/>
      </w:pPr>
      <w:r>
        <w:t>I. I. Ivanov</w:t>
      </w:r>
    </w:p>
    <w:p>
      <w:pPr>
        <w:pStyle w:val="Аффилиация"/>
      </w:pPr>
      <w:r>
        <w:rPr>
          <w:rFonts w:ascii="Times New Roman" w:hAnsi="Times New Roman"/>
          <w:i/>
          <w:sz w:val="24"/>
        </w:rPr>
        <w:t>Belarusian State University, Nezavisimosti Av., 4,</w:t>
        <w:br/>
        <w:t>220030, Minsk, Belarus, ivanov@bsu.by</w:t>
      </w:r>
    </w:p>
    <w:p>
      <w:pPr>
        <w:pStyle w:val="Аффилиация"/>
      </w:pPr>
      <w:r>
        <w:rPr>
          <w:rFonts w:ascii="Times New Roman" w:hAnsi="Times New Roman"/>
          <w:i/>
          <w:sz w:val="24"/>
        </w:rPr>
        <w:t>Supervisor — P. P. Petrov, Senior Lecturer</w:t>
      </w:r>
    </w:p>
    <w:p>
      <w:pPr>
        <w:pStyle w:val="Аннотация"/>
      </w:pPr>
      <w:r>
        <w:t>A system for secure remote access to containerized environments with hardware-based Ed25519 key storage on an ESP32-C3 microcontroller and two-level user behavior analysis is presented. The first level performs statistical anomaly detection in session patterns (z-score), the second analyzes command history using a local Qwen2.5 language model with five-layer prompt injection defense.</w:t>
      </w:r>
    </w:p>
    <w:p>
      <w:pPr>
        <w:pStyle w:val="Ключевыеслова"/>
      </w:pPr>
      <w:r>
        <w:rPr>
          <w:rFonts w:ascii="Times New Roman" w:hAnsi="Times New Roman"/>
          <w:i/>
          <w:sz w:val="24"/>
        </w:rPr>
        <w:t xml:space="preserve">Keywords: </w:t>
      </w:r>
      <w:r>
        <w:rPr>
          <w:rFonts w:ascii="Times New Roman" w:hAnsi="Times New Roman"/>
          <w:sz w:val="24"/>
        </w:rPr>
        <w:t>hardware key storage; ESP32; Ed25519; SSH agent; container virtualization; LXD; LUKS; anomaly detection; LLM; Ollama.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567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НазваниестатьиCTDA">
    <w:name w:val="Название статьи CTDA"/>
    <w:pPr>
      <w:spacing w:before="0" w:after="240" w:line="24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Автор">
    <w:name w:val="Автор"/>
    <w:pPr>
      <w:spacing w:before="0" w:after="0" w:line="240" w:lineRule="auto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Аффилиация">
    <w:name w:val="Аффилиация"/>
    <w:pPr>
      <w:spacing w:before="0" w:after="240" w:line="240" w:lineRule="auto"/>
      <w:jc w:val="center"/>
    </w:pPr>
    <w:rPr>
      <w:rFonts w:ascii="Times New Roman" w:hAnsi="Times New Roman"/>
      <w:i/>
      <w:color w:val="000000"/>
      <w:sz w:val="24"/>
    </w:rPr>
  </w:style>
  <w:style w:type="paragraph" w:customStyle="1" w:styleId="Аннотация">
    <w:name w:val="Аннотация"/>
    <w:pPr>
      <w:spacing w:before="0" w:after="120" w:line="240" w:lineRule="auto"/>
      <w:ind w:firstLine="567"/>
      <w:jc w:val="both"/>
    </w:pPr>
    <w:rPr>
      <w:rFonts w:ascii="Times New Roman" w:hAnsi="Times New Roman"/>
      <w:color w:val="000000"/>
      <w:sz w:val="24"/>
    </w:rPr>
  </w:style>
  <w:style w:type="paragraph" w:customStyle="1" w:styleId="Ключевыеслова">
    <w:name w:val="Ключевые слова"/>
    <w:pPr>
      <w:spacing w:before="0" w:after="360" w:line="240" w:lineRule="auto"/>
      <w:ind w:firstLine="567"/>
      <w:jc w:val="both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