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7C2" w:rsidRDefault="00C5224A">
      <w:pPr>
        <w:pStyle w:val="Normal1"/>
        <w:spacing w:line="240" w:lineRule="auto"/>
      </w:pPr>
      <w:r>
        <w:rPr>
          <w:rFonts w:ascii="Times New Roman" w:eastAsia="Times New Roman" w:hAnsi="Times New Roman" w:cs="Times New Roman"/>
        </w:rPr>
        <w:t xml:space="preserve">Core 1: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Weekly Response Week #</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Due in hard copy and/or on turnitin.com the first discussion section class following lecture.</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 xml:space="preserve">Name: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Lecturer:</w:t>
      </w:r>
      <w:r w:rsidR="00ED656A">
        <w:rPr>
          <w:rFonts w:ascii="Times New Roman" w:eastAsia="Times New Roman" w:hAnsi="Times New Roman" w:cs="Times New Roman"/>
        </w:rPr>
        <w:t xml:space="preserve"> </w:t>
      </w:r>
      <w:proofErr w:type="spellStart"/>
      <w:r w:rsidR="00ED656A">
        <w:rPr>
          <w:rFonts w:ascii="Times New Roman" w:eastAsia="Times New Roman" w:hAnsi="Times New Roman" w:cs="Times New Roman"/>
        </w:rPr>
        <w:t>Teenie</w:t>
      </w:r>
      <w:proofErr w:type="spellEnd"/>
      <w:r w:rsidR="00ED656A">
        <w:rPr>
          <w:rFonts w:ascii="Times New Roman" w:eastAsia="Times New Roman" w:hAnsi="Times New Roman" w:cs="Times New Roman"/>
        </w:rPr>
        <w:t xml:space="preserve"> Matlock</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 Title:</w:t>
      </w:r>
      <w:r w:rsidR="00ED656A" w:rsidRPr="00ED656A">
        <w:t xml:space="preserve"> </w:t>
      </w:r>
      <w:r w:rsidR="00ED656A">
        <w:rPr>
          <w:rFonts w:ascii="Times New Roman" w:eastAsia="Times New Roman" w:hAnsi="Times New Roman" w:cs="Times New Roman"/>
        </w:rPr>
        <w:t xml:space="preserve"> “Language, Metaphor, and Cognition</w:t>
      </w:r>
      <w:r w:rsidR="00ED656A" w:rsidRPr="00ED656A">
        <w:rPr>
          <w:rFonts w:ascii="Times New Roman" w:eastAsia="Times New Roman" w:hAnsi="Times New Roman" w:cs="Times New Roman"/>
        </w:rPr>
        <w:t>”</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Lecture’s Central Argument:</w:t>
      </w:r>
      <w:r w:rsidR="00ED656A">
        <w:rPr>
          <w:rFonts w:ascii="Times New Roman" w:eastAsia="Times New Roman" w:hAnsi="Times New Roman" w:cs="Times New Roman"/>
        </w:rPr>
        <w:t xml:space="preserve"> Effective language relies on a certain societal cues and a basic understanding of how language can be molded and shaped to our liking. </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Lecture’s Supporting Evidence/Examples:</w:t>
      </w:r>
      <w:r w:rsidR="00ED656A">
        <w:rPr>
          <w:rFonts w:ascii="Times New Roman" w:eastAsia="Times New Roman" w:hAnsi="Times New Roman" w:cs="Times New Roman"/>
        </w:rPr>
        <w:t xml:space="preserve"> She references the time that she first heard the term “Dude that was sick”. In this case, she used her understanding of language to determine that by the tone of their voice and their smiles as well as the car they were pointing to that this was not an angry of disappointing moment, but rather that they were using specific terminology developed for the youths to enjoy and partake in. </w:t>
      </w:r>
    </w:p>
    <w:p w:rsidR="00ED656A" w:rsidRDefault="00ED656A">
      <w:pPr>
        <w:pStyle w:val="Normal1"/>
        <w:spacing w:line="240" w:lineRule="auto"/>
      </w:pPr>
    </w:p>
    <w:p w:rsidR="00F477C2"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Three questions you have with respect to this lecture:</w:t>
      </w:r>
    </w:p>
    <w:p w:rsidR="00ED656A" w:rsidRDefault="00ED656A" w:rsidP="00ED656A">
      <w:pPr>
        <w:pStyle w:val="Normal1"/>
        <w:numPr>
          <w:ilvl w:val="0"/>
          <w:numId w:val="1"/>
        </w:numPr>
        <w:spacing w:line="240" w:lineRule="auto"/>
      </w:pPr>
      <w:r>
        <w:t>Why is some language looked down upon if we continue to incorporate more slang and appropriations?</w:t>
      </w:r>
    </w:p>
    <w:p w:rsidR="00ED656A" w:rsidRDefault="00ED656A" w:rsidP="00ED656A">
      <w:pPr>
        <w:pStyle w:val="Normal1"/>
        <w:numPr>
          <w:ilvl w:val="0"/>
          <w:numId w:val="1"/>
        </w:numPr>
        <w:spacing w:line="240" w:lineRule="auto"/>
      </w:pPr>
      <w:r>
        <w:t>When can we see the older generation accepting terms and also creating new terms of their own?</w:t>
      </w:r>
    </w:p>
    <w:p w:rsidR="00ED656A" w:rsidRDefault="00ED656A" w:rsidP="00ED656A">
      <w:pPr>
        <w:pStyle w:val="Normal1"/>
        <w:numPr>
          <w:ilvl w:val="0"/>
          <w:numId w:val="1"/>
        </w:numPr>
        <w:spacing w:line="240" w:lineRule="auto"/>
      </w:pPr>
      <w:r>
        <w:t>Are there any times in which metaphorical language is not applicable?</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Other Core 1 subjects to which the lecture might be related:</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Narrative Response (½ single-spaced page): Examine some aspects of the lecture in relation to the weeks’ readings and to other course subjects (lectures or readings) of interest to you. (Generic prompt)</w:t>
      </w:r>
    </w:p>
    <w:p w:rsidR="00F477C2" w:rsidRDefault="00F477C2">
      <w:pPr>
        <w:pStyle w:val="Normal1"/>
        <w:spacing w:line="240" w:lineRule="auto"/>
      </w:pPr>
    </w:p>
    <w:p w:rsidR="00ED656A" w:rsidRDefault="00ED656A" w:rsidP="00ED656A">
      <w:pPr>
        <w:pStyle w:val="Normal1"/>
        <w:spacing w:line="240" w:lineRule="auto"/>
      </w:pPr>
      <w:r>
        <w:t xml:space="preserve">Within this week’s lecture by </w:t>
      </w:r>
      <w:proofErr w:type="spellStart"/>
      <w:r>
        <w:t>Teenie</w:t>
      </w:r>
      <w:proofErr w:type="spellEnd"/>
      <w:r>
        <w:t xml:space="preserve"> Matlock </w:t>
      </w:r>
      <w:r>
        <w:rPr>
          <w:rFonts w:ascii="Times New Roman" w:eastAsia="Times New Roman" w:hAnsi="Times New Roman" w:cs="Times New Roman"/>
        </w:rPr>
        <w:t xml:space="preserve">“Language, Metaphor, </w:t>
      </w:r>
      <w:r>
        <w:rPr>
          <w:rFonts w:ascii="Times New Roman" w:eastAsia="Times New Roman" w:hAnsi="Times New Roman" w:cs="Times New Roman"/>
        </w:rPr>
        <w:t>and Cognition</w:t>
      </w:r>
      <w:r w:rsidRPr="00ED656A">
        <w:rPr>
          <w:rFonts w:ascii="Times New Roman" w:eastAsia="Times New Roman" w:hAnsi="Times New Roman" w:cs="Times New Roman"/>
        </w:rPr>
        <w:t>”</w:t>
      </w:r>
      <w:r>
        <w:rPr>
          <w:rFonts w:ascii="Times New Roman" w:eastAsia="Times New Roman" w:hAnsi="Times New Roman" w:cs="Times New Roman"/>
        </w:rPr>
        <w:t xml:space="preserve">, we focused our efforts on understanding myriad usage of precise language such as metaphors within our daily lives and its applications. We use metaphors to spice up our language and also give it more appeal. By using metaphors, we can ultimately become more descriptive and use it to describe the indescribable. Take for example the biblical metaphors which emphasize eternal life. These metaphors all equate water and eternal life. We all know that water is the source of all life, without it we would not have booming civilizations and even have any wildlife to populate the earth as well as the fauna. </w:t>
      </w:r>
      <w:r w:rsidR="00930EC3">
        <w:rPr>
          <w:rFonts w:ascii="Times New Roman" w:eastAsia="Times New Roman" w:hAnsi="Times New Roman" w:cs="Times New Roman"/>
        </w:rPr>
        <w:t>By stating that you will be given water, the bible is using metaphors to relate more accurately to its readers and give them a sense of familiarity and peace. We can also realize the usage of metaphors within the jazz Misty song. This song which was filled with low beats and tones which range in frequency such as raindrops can easily promote a feeling of tranquility that is associated with rainy days. When I was in that room, I was thoroughly enjoying myself due to the song choice as it gave me a sense of peace and could even imagine the environment that I was not anywhere near. Metaphors serve the purpose of bringing our imaginations to light and deriving substance from nothingness. Metaphors are present within all aspects of writing and arguments and can be used to persuade readers into feeling a certain way or taking a certain action.</w:t>
      </w:r>
      <w:bookmarkStart w:id="0" w:name="_GoBack"/>
      <w:bookmarkEnd w:id="0"/>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Weekly Responses are graded according to the following rubric (on a scale of 0 to 5):</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“5” Response: Specifies the focus of lecture/readings. Engages thoughtfully and accurately with the particulars of the lecture/readings. Fills the page with insightful observations that demonstrate inventive, connective processing of ideas.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“3” Response: Sketches the focus of lecture/readings. Engages lecture/readings, although may do so incompletely or partially. Fills much of the page with useful observations suggestive of emergent ideas.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“1” Response: Vaguely addresses the focus of the lecture/readings. Includes insufficient or inaccurate particulars of the lecture/readings. Fills little of the page, exhibiting thoughts that suggest incomplete processing of ideas.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“0” Response: no submission</w:t>
      </w:r>
    </w:p>
    <w:p w:rsidR="00F477C2" w:rsidRDefault="00F477C2">
      <w:pPr>
        <w:pStyle w:val="Normal1"/>
        <w:spacing w:line="240" w:lineRule="auto"/>
      </w:pPr>
    </w:p>
    <w:sectPr w:rsidR="00F477C2" w:rsidSect="00F477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A71F8"/>
    <w:multiLevelType w:val="hybridMultilevel"/>
    <w:tmpl w:val="FE1A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C2"/>
    <w:rsid w:val="00930EC3"/>
    <w:rsid w:val="00B36216"/>
    <w:rsid w:val="00C5224A"/>
    <w:rsid w:val="00ED656A"/>
    <w:rsid w:val="00F4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00781C-A951-4730-BC01-CC3EA390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F477C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F477C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477C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F477C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F477C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F477C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77C2"/>
  </w:style>
  <w:style w:type="paragraph" w:styleId="Title">
    <w:name w:val="Title"/>
    <w:basedOn w:val="Normal1"/>
    <w:next w:val="Normal1"/>
    <w:rsid w:val="00F477C2"/>
    <w:pPr>
      <w:keepNext/>
      <w:keepLines/>
      <w:contextualSpacing/>
    </w:pPr>
    <w:rPr>
      <w:rFonts w:ascii="Trebuchet MS" w:eastAsia="Trebuchet MS" w:hAnsi="Trebuchet MS" w:cs="Trebuchet MS"/>
      <w:sz w:val="42"/>
    </w:rPr>
  </w:style>
  <w:style w:type="paragraph" w:styleId="Subtitle">
    <w:name w:val="Subtitle"/>
    <w:basedOn w:val="Normal1"/>
    <w:next w:val="Normal1"/>
    <w:rsid w:val="00F477C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CORE 1 Weekly Response Assignment.docx</vt:lpstr>
    </vt:vector>
  </TitlesOfParts>
  <Company>Grizli777</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1 Weekly Response Assignment.docx</dc:title>
  <dc:creator>Callie</dc:creator>
  <cp:lastModifiedBy>Majok Ring</cp:lastModifiedBy>
  <cp:revision>2</cp:revision>
  <dcterms:created xsi:type="dcterms:W3CDTF">2015-03-09T06:58:00Z</dcterms:created>
  <dcterms:modified xsi:type="dcterms:W3CDTF">2015-03-09T06:58:00Z</dcterms:modified>
</cp:coreProperties>
</file>