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3.15.0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4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 e in integrazione continua su Linux.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FirstParagraph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".[gui,reports,mcs]"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identità-del-tessuto-dai-nomi"/>
      <w:r>
        <w:t xml:space="preserve">3.4 Identità del tessuto dai nomi</w:t>
      </w:r>
      <w:bookmarkEnd w:id="35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6" w:name="la-mappa-dei-campioni-samples.csv"/>
      <w:r>
        <w:t xml:space="preserve">3.5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6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7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7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8" w:name="da-python"/>
      <w:r>
        <w:t xml:space="preserve">4.1 Da Python</w:t>
      </w:r>
      <w:bookmarkEnd w:id="38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39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39"/>
    </w:p>
    <w:p>
      <w:pPr>
        <w:pStyle w:val="Heading2"/>
      </w:pPr>
      <w:bookmarkStart w:id="40" w:name="finestra-principale"/>
      <w:r>
        <w:t xml:space="preserve">5.1 Finestra principale</w:t>
      </w:r>
      <w:bookmarkEnd w:id="40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Heading2"/>
      </w:pPr>
      <w:bookmarkStart w:id="41" w:name="scheda-segnale"/>
      <w:r>
        <w:t xml:space="preserve">5.2 Scheda Segnale</w:t>
      </w:r>
      <w:bookmarkEnd w:id="41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2" w:name="scheda-battiti"/>
      <w:r>
        <w:t xml:space="preserve">5.3 Scheda Battiti</w:t>
      </w:r>
      <w:bookmarkEnd w:id="42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3" w:name="scheda-parametri"/>
      <w:r>
        <w:t xml:space="preserve">5.4 Scheda Parametri</w:t>
      </w:r>
      <w:bookmarkEnd w:id="43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4" w:name="scheda-aritmie"/>
      <w:r>
        <w:t xml:space="preserve">5.5 Scheda Aritmie</w:t>
      </w:r>
      <w:bookmarkEnd w:id="44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5" w:name="impostazioni"/>
      <w:r>
        <w:t xml:space="preserve">5.6 Impostazioni</w:t>
      </w:r>
      <w:bookmarkEnd w:id="45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6" w:name="pannello-studi"/>
      <w:r>
        <w:t xml:space="preserve">5.7 Pannello Studi</w:t>
      </w:r>
      <w:bookmarkEnd w:id="46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7" w:name="gui-web-streamlit-legacy"/>
      <w:r>
        <w:t xml:space="preserve">5.8 GUI web Streamlit (legacy)</w:t>
      </w:r>
      <w:bookmarkEnd w:id="47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48" w:name="come-leggere-un-risultato"/>
      <w:r>
        <w:t xml:space="preserve">6. Come leggere un risultato</w:t>
      </w:r>
      <w:bookmarkEnd w:id="48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49" w:name="chip-a-più-camere-µheart-mvp-64"/>
      <w:r>
        <w:t xml:space="preserve">7. Chip a più camere (µHeart MVP 64)</w:t>
      </w:r>
      <w:bookmarkEnd w:id="49"/>
    </w:p>
    <w:p>
      <w:pPr>
        <w:pStyle w:val="Heading2"/>
      </w:pPr>
      <w:bookmarkStart w:id="50" w:name="layout"/>
      <w:r>
        <w:t xml:space="preserve">7.1 Layout</w:t>
      </w:r>
      <w:bookmarkEnd w:id="50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1" w:name="una-registrazione-per-camera"/>
      <w:r>
        <w:t xml:space="preserve">7.2 Una registrazione per camera</w:t>
      </w:r>
      <w:bookmarkEnd w:id="51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2" w:name="misure-di-camera-consenso"/>
      <w:r>
        <w:t xml:space="preserve">7.3 Misure di camera (consenso)</w:t>
      </w:r>
      <w:bookmarkEnd w:id="52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3" w:name="che-cosa-aspettarsi-dai-composti"/>
      <w:r>
        <w:t xml:space="preserve">7.4 Che cosa aspettarsi dai composti</w:t>
      </w:r>
      <w:bookmarkEnd w:id="53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4" w:name="Xaadc2938818348ab01be82179b18b1ba2fe0973"/>
      <w:r>
        <w:t xml:space="preserve">8. Scheda dei parametri (come si ottiene ogni numero)</w:t>
      </w:r>
      <w:bookmarkEnd w:id="54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5" w:name="ordine-delle-operazioni"/>
      <w:r>
        <w:t xml:space="preserve">8.1 Ordine delle operazioni</w:t>
      </w:r>
      <w:bookmarkEnd w:id="55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6" w:name="battiti"/>
      <w:r>
        <w:t xml:space="preserve">8.2 Battiti</w:t>
      </w:r>
      <w:bookmarkEnd w:id="56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7" w:name="periodo-frequenza-cv"/>
      <w:r>
        <w:t xml:space="preserve">8.3 Periodo, frequenza, CV</w:t>
      </w:r>
      <w:bookmarkEnd w:id="57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58" w:name="qc-e-analizzabilità"/>
      <w:r>
        <w:t xml:space="preserve">8.4 QC e analizzabilità</w:t>
      </w:r>
      <w:bookmarkEnd w:id="58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59" w:name="fpd"/>
      <w:r>
        <w:t xml:space="preserve">8.5 FPD</w:t>
      </w:r>
      <w:bookmarkEnd w:id="59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detrend;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0" w:name="fpdc"/>
      <w:r>
        <w:t xml:space="preserve">8.6 FPDc</w:t>
      </w:r>
      <w:bookmarkEnd w:id="60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1" w:name="ampiezza-e-spike"/>
      <w:r>
        <w:t xml:space="preserve">8.7 Ampiezza e spike</w:t>
      </w:r>
      <w:bookmarkEnd w:id="61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2" w:name="aritmie"/>
      <w:r>
        <w:t xml:space="preserve">8.8 Aritmie</w:t>
      </w:r>
      <w:bookmarkEnd w:id="62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3" w:name="batch-inclusione-abbinamento-decisione"/>
      <w:r>
        <w:t xml:space="preserve">8.9 Batch: inclusione, abbinamento, decisione</w:t>
      </w:r>
      <w:bookmarkEnd w:id="63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4" w:name="configurazione"/>
      <w:r>
        <w:t xml:space="preserve">9. Configurazione</w:t>
      </w:r>
      <w:bookmarkEnd w:id="64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5" w:name="export-cdisc-send"/>
      <w:r>
        <w:t xml:space="preserve">10. Export CDISC SEND</w:t>
      </w:r>
      <w:bookmarkEnd w:id="65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6" w:name="limiti-noti-e-lavori-in-corso"/>
      <w:r>
        <w:t xml:space="preserve">11. Limiti noti e lavori in corso</w:t>
      </w:r>
      <w:bookmarkEnd w:id="66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7" w:name="risoluzione-dei-problemi"/>
      <w:r>
        <w:t xml:space="preserve">12. Risoluzione dei problemi</w:t>
      </w:r>
      <w:bookmarkEnd w:id="67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68" w:name="X211434cf33f83b18f344f9c930af72250e2d6ac"/>
      <w:r>
        <w:t xml:space="preserve">Appendice A — Glossario dei campi usati nei report</w:t>
      </w:r>
      <w:bookmarkEnd w:id="68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69" w:name="appendice-b-riferimenti"/>
      <w:r>
        <w:t xml:space="preserve">Appendice B — Riferimenti</w:t>
      </w:r>
      <w:bookmarkEnd w:id="69"/>
    </w:p>
    <w:p>
      <w:pPr>
        <w:numPr>
          <w:ilvl w:val="0"/>
          <w:numId w:val="1028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8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8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2026-10-04T14:35:07Z</dcterms:created>
  <dcterms:modified xsi:type="dcterms:W3CDTF">2026-10-04T14:35:07Z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4 ottobre 2026</vt:lpwstr>
  </property>
  <property fmtid="{D5CDD505-2E9C-101B-9397-08002B2CF9AE}" pid="3" name="subtitle">
    <vt:lpwstr>Versione 3.15.0 · analisi del field potential cardiaco su MEA (CSV Digilent e HDF5 Multi Channel Systems)</vt:lpwstr>
  </property>
</Properties>
</file>