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dal lato degli spike della registrazione (positivo o negativo),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da 30 ms prima a 30 ms dopo il marcatore (finestra scelta confrontandola con le ampiezze dell’operatore su 16 tessuti: lo spike dei ritmi lenti sale in 10–25 ms, e così il valore non dipende da dove sta il marcatore nello spike), per cui un marcatore fuori dallo spike dà comunque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entro ±40 ms del tracciato filtrato, dal lato su cui stanno gli spike della registrazione (positivo o negativo, deciso sull’insieme dei battiti: un’onda lenta accanto allo spike non lo fa più scambiare con una oscillazione di base), e ripete finché il marcatore non si muove più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Ampiezza e tempo sul segnale non filtrato.</w:t>
      </w:r>
      <w:r>
        <w:t xml:space="preserve"> </w:t>
      </w:r>
      <w:r>
        <w:t xml:space="preserve">Il picco si individua sul tracciato filtrato (pulito), ma il tempo corretto della depolarizzazione e l’ampiezza si leggono sul segnale grezzo, come fanno gli operatori: i marcatori agganciati dal software (clic,</w:t>
      </w:r>
      <w:r>
        <w:t xml:space="preserve"> </w:t>
      </w:r>
      <w:r>
        <w:rPr>
          <w:i/>
        </w:rPr>
        <w:t xml:space="preserve">Allinea</w:t>
      </w:r>
      <w:r>
        <w:t xml:space="preserve">) si portano sul picco grezzo entro ±8 ms, e l’ampiezza è il picco-picco grezzo da 30 ms prima a 30 ms dopo il marcatore, sia nel pannello Revisione sia nelle statistiche del batch (</w:t>
      </w:r>
      <w:r>
        <w:rPr>
          <w:rStyle w:val="VerbatimChar"/>
        </w:rPr>
        <w:t xml:space="preserve">spike_amplitude_mV_*</w:t>
      </w:r>
      <w:r>
        <w:t xml:space="preserve">; il valore sul segnale filtrato resta in</w:t>
      </w:r>
      <w:r>
        <w:t xml:space="preserve"> </w:t>
      </w:r>
      <w:r>
        <w:rPr>
          <w:rStyle w:val="VerbatimChar"/>
        </w:rPr>
        <w:t xml:space="preserve">spike_amplitude_filtered_mV_*</w:t>
      </w:r>
      <w:r>
        <w:t xml:space="preserve"> </w:t>
      </w:r>
      <w:r>
        <w:t xml:space="preserve">e continua a servire al controllo di qualità e ai segnali di allarme). Sul corpus di sviluppo (145 registrazioni) l’errore mediano rispetto all’operatore scende dal 31 % al 5 %.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Se ci sono correzioni non ancora applicate (il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è arancione), approvare o chiudere chiede prima di ricalcolare le misure (se si rifiuta, non si approva né si chiude), così non si approva mai un risultato non aggiornato.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2026-10-25T16:15:20Z</dcterms:created>
  <dcterms:modified xsi:type="dcterms:W3CDTF">2026-10-25T16:15:20Z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