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52"/>
          <w:szCs w:val="52"/>
        </w:rPr>
        <w:t xml:space="preserve">CDISC SEND Export</w:t>
      </w:r>
    </w:p>
    <w:p>
      <w:pPr>
        <w:spacing w:after="100"/>
        <w:jc w:val="center"/>
      </w:pPr>
      <w:r>
        <w:rPr>
          <w:rFonts w:ascii="Arial" w:cs="Arial" w:eastAsia="Arial" w:hAnsi="Arial"/>
          <w:color w:val="2E75B6"/>
          <w:sz w:val="32"/>
          <w:szCs w:val="32"/>
        </w:rPr>
        <w:t xml:space="preserve">Reference Guide for hiPSC-CM Electrophysiology</w:t>
      </w:r>
    </w:p>
    <w:p>
      <w:pPr>
        <w:spacing w:after="600"/>
        <w:jc w:val="center"/>
      </w:pPr>
      <w:r>
        <w:rPr>
          <w:rFonts w:ascii="Arial" w:cs="Arial" w:eastAsia="Arial" w:hAnsi="Arial"/>
          <w:color w:val="666666"/>
          <w:sz w:val="20"/>
          <w:szCs w:val="20"/>
        </w:rPr>
        <w:t xml:space="preserve">SENDIG v3.1.1 | Pinnacle 21 Validated | NCI SEND Terminology 2025-09-26</w:t>
      </w:r>
    </w:p>
    <w:p>
      <w:pPr>
        <w:spacing w:after="100"/>
        <w:jc w:val="center"/>
      </w:pPr>
      <w:r>
        <w:rPr>
          <w:rFonts w:ascii="Consolas" w:cs="Consolas" w:eastAsia="Consolas" w:hAnsi="Consolas"/>
          <w:color w:val="666666"/>
          <w:sz w:val="20"/>
          <w:szCs w:val="20"/>
        </w:rPr>
        <w:t xml:space="preserve">SW_ElectroPhysiology / cardiac_fp_analyzer</w:t>
      </w:r>
    </w:p>
    <w:p>
      <w:pPr>
        <w:jc w:val="center"/>
      </w:pPr>
      <w:r>
        <w:rPr>
          <w:rFonts w:ascii="Arial" w:cs="Arial" w:eastAsia="Arial" w:hAnsi="Arial"/>
          <w:color w:val="999999"/>
          <w:sz w:val="20"/>
          <w:szCs w:val="20"/>
        </w:rPr>
        <w:t xml:space="preserve">Version 2.0 — March 22, 2026 (v15 — Final)</w:t>
      </w:r>
    </w:p>
    <w:p>
      <w:r>
        <w:br w:type="page"/>
      </w:r>
    </w:p>
    <w:p>
      <w:pPr>
        <w:pStyle w:val="Heading1"/>
        <w:spacing w:after="150" w:before="300"/>
      </w:pPr>
      <w:r>
        <w:rPr>
          <w:rFonts w:ascii="Arial" w:cs="Arial" w:eastAsia="Arial" w:hAnsi="Arial"/>
        </w:rPr>
        <w:t xml:space="preserve">1. Overview</w:t>
      </w:r>
    </w:p>
    <w:p>
      <w:pPr>
        <w:spacing w:after="120"/>
      </w:pPr>
      <w:r>
        <w:rPr>
          <w:rFonts w:ascii="Arial" w:cs="Arial" w:eastAsia="Arial" w:hAnsi="Arial"/>
          <w:sz w:val="20"/>
          <w:szCs w:val="20"/>
        </w:rPr>
        <w:t xml:space="preserve">This document consolidates all CDISC SEND knowledge acquired during the development of the regulatory export module for hiPSC-CM (human induced Pluripotent Stem Cell-derived Cardiomyocyte) electrophysiology data. It serves as a reference for future software development, specifically for implementing configurable options in the analysis application.</w:t>
      </w:r>
    </w:p>
    <w:p>
      <w:pPr>
        <w:spacing w:after="120"/>
      </w:pPr>
      <w:r>
        <w:rPr>
          <w:rFonts w:ascii="Arial" w:cs="Arial" w:eastAsia="Arial" w:hAnsi="Arial"/>
          <w:sz w:val="20"/>
          <w:szCs w:val="20"/>
        </w:rPr>
        <w:t xml:space="preserve">The export module generates SAS Transport v5 (.xpt) files and a Define-XML 2.1 metadata file, validated against Pinnacle 21 Community (FDA 2508.1 engine) with SENDIG v3.1.1 compliance. The study follows the CiPA (Comprehensive in vitro Proarrhythmia Assay) framework for cardiac safety assessment.</w:t>
      </w:r>
    </w:p>
    <w:p>
      <w:pPr>
        <w:pStyle w:val="Heading2"/>
        <w:spacing w:after="150" w:before="300"/>
      </w:pPr>
      <w:r>
        <w:rPr>
          <w:rFonts w:ascii="Arial" w:cs="Arial" w:eastAsia="Arial" w:hAnsi="Arial"/>
        </w:rPr>
        <w:t xml:space="preserve">1.1 Study Context: In Vitro vs. In Vivo</w:t>
      </w:r>
    </w:p>
    <w:p>
      <w:pPr>
        <w:spacing w:after="120"/>
      </w:pPr>
      <w:r>
        <w:rPr>
          <w:rFonts w:ascii="Arial" w:cs="Arial" w:eastAsia="Arial" w:hAnsi="Arial"/>
          <w:sz w:val="20"/>
          <w:szCs w:val="20"/>
        </w:rPr>
        <w:t xml:space="preserve">SENDIG was designed for animal (in vivo) toxicology studies. Applying it to in vitro hiPSC-CM data requires several adaptations. The key conceptual mappings are:</w:t>
      </w:r>
    </w:p>
    <w:p>
      <w:pPr>
        <w:spacing w:after="120"/>
      </w:pPr>
      <w:r>
        <w:rPr>
          <w:rFonts w:ascii="Arial" w:cs="Arial" w:eastAsia="Arial" w:hAnsi="Arial"/>
          <w:b/>
          <w:bCs/>
          <w:sz w:val="20"/>
          <w:szCs w:val="20"/>
        </w:rPr>
        <w:t xml:space="preserve">Subject = Well/Tissue: </w:t>
      </w:r>
      <w:r>
        <w:rPr>
          <w:rFonts w:ascii="Arial" w:cs="Arial" w:eastAsia="Arial" w:hAnsi="Arial"/>
          <w:sz w:val="20"/>
          <w:szCs w:val="20"/>
        </w:rPr>
        <w:t xml:space="preserve">Each MEA well or tissue sample is treated as an individual subject (USUBJID). Unlike animal studies, there is no biological age, sex differentiation, or strain in the traditional sense.</w:t>
      </w:r>
    </w:p>
    <w:p>
      <w:pPr>
        <w:spacing w:after="120"/>
      </w:pPr>
      <w:r>
        <w:rPr>
          <w:rFonts w:ascii="Arial" w:cs="Arial" w:eastAsia="Arial" w:hAnsi="Arial"/>
          <w:b/>
          <w:bCs/>
          <w:sz w:val="20"/>
          <w:szCs w:val="20"/>
        </w:rPr>
        <w:t xml:space="preserve">Exposure = Drug Application: </w:t>
      </w:r>
      <w:r>
        <w:rPr>
          <w:rFonts w:ascii="Arial" w:cs="Arial" w:eastAsia="Arial" w:hAnsi="Arial"/>
          <w:sz w:val="20"/>
          <w:szCs w:val="20"/>
        </w:rPr>
        <w:t xml:space="preserve">Adding compound to culture medium maps to the EX domain. ROUTE=TOPICAL is the closest standard term for surface application.</w:t>
      </w:r>
    </w:p>
    <w:p>
      <w:pPr>
        <w:spacing w:after="120"/>
      </w:pPr>
      <w:r>
        <w:rPr>
          <w:rFonts w:ascii="Arial" w:cs="Arial" w:eastAsia="Arial" w:hAnsi="Arial"/>
          <w:b/>
          <w:bCs/>
          <w:sz w:val="20"/>
          <w:szCs w:val="20"/>
        </w:rPr>
        <w:t xml:space="preserve">ECG = Field Potential: </w:t>
      </w:r>
      <w:r>
        <w:rPr>
          <w:rFonts w:ascii="Arial" w:cs="Arial" w:eastAsia="Arial" w:hAnsi="Arial"/>
          <w:sz w:val="20"/>
          <w:szCs w:val="20"/>
        </w:rPr>
        <w:t xml:space="preserve">The EG (ECG Test Results) domain is repurposed for field potential measurements. Standard ECG test codes do not cover MEA-derived endpoints, so custom extensible codes are used.</w:t>
      </w:r>
    </w:p>
    <w:p>
      <w:r>
        <w:br w:type="page"/>
      </w:r>
    </w:p>
    <w:p>
      <w:pPr>
        <w:pStyle w:val="Heading1"/>
        <w:spacing w:after="150" w:before="300"/>
      </w:pPr>
      <w:r>
        <w:rPr>
          <w:rFonts w:ascii="Arial" w:cs="Arial" w:eastAsia="Arial" w:hAnsi="Arial"/>
        </w:rPr>
        <w:t xml:space="preserve">2. Study Design and Dosing Mode</w:t>
      </w:r>
    </w:p>
    <w:p>
      <w:pPr>
        <w:spacing w:after="120"/>
      </w:pPr>
      <w:r>
        <w:rPr>
          <w:rFonts w:ascii="Arial" w:cs="Arial" w:eastAsia="Arial" w:hAnsi="Arial"/>
          <w:sz w:val="20"/>
          <w:szCs w:val="20"/>
        </w:rPr>
        <w:t xml:space="preserve">The study design (SDESIGN) determines how subjects are assigned to treatment groups. For hiPSC-CM studies, this critically depends on the dosing protocol.</w:t>
      </w:r>
    </w:p>
    <w:p>
      <w:pPr>
        <w:pStyle w:val="Heading2"/>
        <w:spacing w:after="150" w:before="300"/>
      </w:pPr>
      <w:r>
        <w:rPr>
          <w:rFonts w:ascii="Arial" w:cs="Arial" w:eastAsia="Arial" w:hAnsi="Arial"/>
        </w:rPr>
        <w:t xml:space="preserve">2.1 Dosing Protocols</w:t>
      </w:r>
    </w:p>
    <w:p>
      <w:pPr>
        <w:spacing w:after="120"/>
      </w:pPr>
      <w:r>
        <w:rPr>
          <w:rFonts w:ascii="Arial" w:cs="Arial" w:eastAsia="Arial" w:hAnsi="Arial"/>
          <w:b/>
          <w:bCs/>
          <w:sz w:val="20"/>
          <w:szCs w:val="20"/>
        </w:rPr>
        <w:t xml:space="preserve">Parallel (separate tissues per dose): </w:t>
      </w:r>
      <w:r>
        <w:rPr>
          <w:rFonts w:ascii="Arial" w:cs="Arial" w:eastAsia="Arial" w:hAnsi="Arial"/>
          <w:sz w:val="20"/>
          <w:szCs w:val="20"/>
        </w:rPr>
        <w:t xml:space="preserve">Each well receives a single compound at a single concentration. Different wells receive different concentrations. This is the standard CiPA multi-compound screening protocol and maps to SDESIGN=PARALLEL.</w:t>
      </w:r>
    </w:p>
    <w:p>
      <w:pPr>
        <w:spacing w:after="120"/>
      </w:pPr>
      <w:r>
        <w:rPr>
          <w:rFonts w:ascii="Arial" w:cs="Arial" w:eastAsia="Arial" w:hAnsi="Arial"/>
          <w:b/>
          <w:bCs/>
          <w:sz w:val="20"/>
          <w:szCs w:val="20"/>
        </w:rPr>
        <w:t xml:space="preserve">Cumulative (incremental on same tissue): </w:t>
      </w:r>
      <w:r>
        <w:rPr>
          <w:rFonts w:ascii="Arial" w:cs="Arial" w:eastAsia="Arial" w:hAnsi="Arial"/>
          <w:sz w:val="20"/>
          <w:szCs w:val="20"/>
        </w:rPr>
        <w:t xml:space="preserve">Increasing concentrations are applied sequentially to the same well, with each dose added on top of the previous one. This maps to SDESIGN=DOSE ESCALATION. Each exposure is a separate EX record with increasing EXDOSE values for the same USUBJID.</w:t>
      </w:r>
    </w:p>
    <w:p>
      <w:pPr>
        <w:spacing w:after="120"/>
      </w:pPr>
      <w:r>
        <w:rPr>
          <w:rFonts w:ascii="Arial" w:cs="Arial" w:eastAsia="Arial" w:hAnsi="Arial"/>
          <w:b/>
          <w:bCs/>
          <w:sz w:val="20"/>
          <w:szCs w:val="20"/>
        </w:rPr>
        <w:t xml:space="preserve">Crossover (multiple compounds, same tissue): </w:t>
      </w:r>
      <w:r>
        <w:rPr>
          <w:rFonts w:ascii="Arial" w:cs="Arial" w:eastAsia="Arial" w:hAnsi="Arial"/>
          <w:sz w:val="20"/>
          <w:szCs w:val="20"/>
        </w:rPr>
        <w:t xml:space="preserve">The same well receives different compounds with washout periods between them. This maps to SDESIGN=CROSSOVER and requires EPOCH in the TA/SE domains to separate treatment periods.</w:t>
      </w:r>
    </w:p>
    <w:p>
      <w:pPr>
        <w:pStyle w:val="Heading2"/>
        <w:spacing w:after="150" w:before="300"/>
      </w:pPr>
      <w:r>
        <w:rPr>
          <w:rFonts w:ascii="Arial" w:cs="Arial" w:eastAsia="Arial" w:hAnsi="Arial"/>
        </w:rPr>
        <w:t xml:space="preserve">2.2 CDISC Study Design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SDESIGN Value</w:t>
            </w:r>
          </w:p>
        </w:tc>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3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hiPSC-CM Use Case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PARALLEL</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Subjects assigned to one treatment arm</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Different wells/tissues get different compounds. Standard for CiPA multi-drug screening.</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DOSE ESCALATION</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Dosage increased until desired pharmacological effect</w:t>
            </w:r>
          </w:p>
        </w:tc>
        <w:tc>
          <w:tcPr>
            <w:tcW w:type="dxa" w:w="3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Cumulative dosing: increasing concentrations applied sequentially to the same tissue.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CROSSOVER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Subjects receive every treatment in sequence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Same tissue exposed to multiple compounds with washout between exposures.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SINGLE GROUP</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All subjects receive the same treatment</w:t>
            </w:r>
          </w:p>
        </w:tc>
        <w:tc>
          <w:tcPr>
            <w:tcW w:type="dxa" w:w="3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All wells receive same compound at same dose.</w:t>
            </w:r>
          </w:p>
        </w:tc>
      </w:tr>
    </w:tbl>
    <w:p>
      <w:pPr>
        <w:pStyle w:val="Heading2"/>
        <w:spacing w:after="150" w:before="300"/>
      </w:pPr>
      <w:r>
        <w:rPr>
          <w:rFonts w:ascii="Arial" w:cs="Arial" w:eastAsia="Arial" w:hAnsi="Arial"/>
        </w:rPr>
        <w:t xml:space="preserve">2.3 Impact on CDISC Domains</w:t>
      </w:r>
    </w:p>
    <w:p>
      <w:pPr>
        <w:spacing w:after="120"/>
      </w:pPr>
      <w:r>
        <w:rPr>
          <w:rFonts w:ascii="Arial" w:cs="Arial" w:eastAsia="Arial" w:hAnsi="Arial"/>
          <w:sz w:val="20"/>
          <w:szCs w:val="20"/>
        </w:rPr>
        <w:t xml:space="preserve">The dosing protocol affects multiple domains:</w:t>
      </w:r>
    </w:p>
    <w:p>
      <w:pPr>
        <w:spacing w:after="120"/>
      </w:pPr>
      <w:r>
        <w:rPr>
          <w:rFonts w:ascii="Arial" w:cs="Arial" w:eastAsia="Arial" w:hAnsi="Arial"/>
          <w:b/>
          <w:bCs/>
          <w:sz w:val="20"/>
          <w:szCs w:val="20"/>
        </w:rPr>
        <w:t xml:space="preserve">EX (Exposure): </w:t>
      </w:r>
      <w:r>
        <w:rPr>
          <w:rFonts w:ascii="Arial" w:cs="Arial" w:eastAsia="Arial" w:hAnsi="Arial"/>
          <w:sz w:val="20"/>
          <w:szCs w:val="20"/>
        </w:rPr>
        <w:t xml:space="preserve">PARALLEL = one EX record per subject. DOSE ESCALATION = multiple EX records per subject with sequential EXSEQ and increasing EXDOSE. Timestamps must be unique per subject (SE1352).</w:t>
      </w:r>
    </w:p>
    <w:p>
      <w:pPr>
        <w:spacing w:after="120"/>
      </w:pPr>
      <w:r>
        <w:rPr>
          <w:rFonts w:ascii="Arial" w:cs="Arial" w:eastAsia="Arial" w:hAnsi="Arial"/>
          <w:b/>
          <w:bCs/>
          <w:sz w:val="20"/>
          <w:szCs w:val="20"/>
        </w:rPr>
        <w:t xml:space="preserve">TX (Trial Sets): </w:t>
      </w:r>
      <w:r>
        <w:rPr>
          <w:rFonts w:ascii="Arial" w:cs="Arial" w:eastAsia="Arial" w:hAnsi="Arial"/>
          <w:sz w:val="20"/>
          <w:szCs w:val="20"/>
        </w:rPr>
        <w:t xml:space="preserve">PARALLEL = one set per concentration. DOSE ESCALATION = one set with multiple dose levels.</w:t>
      </w:r>
    </w:p>
    <w:p>
      <w:pPr>
        <w:spacing w:after="120"/>
      </w:pPr>
      <w:r>
        <w:rPr>
          <w:rFonts w:ascii="Arial" w:cs="Arial" w:eastAsia="Arial" w:hAnsi="Arial"/>
          <w:b/>
          <w:bCs/>
          <w:sz w:val="20"/>
          <w:szCs w:val="20"/>
        </w:rPr>
        <w:t xml:space="preserve">TA/SE (Trial Arms/Subject Elements): </w:t>
      </w:r>
      <w:r>
        <w:rPr>
          <w:rFonts w:ascii="Arial" w:cs="Arial" w:eastAsia="Arial" w:hAnsi="Arial"/>
          <w:sz w:val="20"/>
          <w:szCs w:val="20"/>
        </w:rPr>
        <w:t xml:space="preserve">CROSSOVER requires multiple elements per arm with EPOCH separation.</w:t>
      </w:r>
    </w:p>
    <w:p>
      <w:pPr>
        <w:spacing w:after="120"/>
      </w:pPr>
      <w:r>
        <w:rPr>
          <w:rFonts w:ascii="Arial" w:cs="Arial" w:eastAsia="Arial" w:hAnsi="Arial"/>
          <w:b/>
          <w:bCs/>
          <w:sz w:val="20"/>
          <w:szCs w:val="20"/>
        </w:rPr>
        <w:t xml:space="preserve">DM (Demographics): </w:t>
      </w:r>
      <w:r>
        <w:rPr>
          <w:rFonts w:ascii="Arial" w:cs="Arial" w:eastAsia="Arial" w:hAnsi="Arial"/>
          <w:sz w:val="20"/>
          <w:szCs w:val="20"/>
        </w:rPr>
        <w:t xml:space="preserve">ARMCD reflects the assigned treatment group. For PARALLEL: one arm per compound. For DOSE ESCALATION: all subjects in same arm.</w:t>
      </w:r>
    </w:p>
    <w:p>
      <w:r>
        <w:br w:type="page"/>
      </w:r>
    </w:p>
    <w:p>
      <w:pPr>
        <w:pStyle w:val="Heading1"/>
        <w:spacing w:after="150" w:before="300"/>
      </w:pPr>
      <w:r>
        <w:rPr>
          <w:rFonts w:ascii="Arial" w:cs="Arial" w:eastAsia="Arial" w:hAnsi="Arial"/>
        </w:rPr>
        <w:t xml:space="preserve">3. QT/FPD Correction Methods</w:t>
      </w:r>
    </w:p>
    <w:p>
      <w:pPr>
        <w:spacing w:after="120"/>
      </w:pPr>
      <w:r>
        <w:rPr>
          <w:rFonts w:ascii="Arial" w:cs="Arial" w:eastAsia="Arial" w:hAnsi="Arial"/>
          <w:sz w:val="20"/>
          <w:szCs w:val="20"/>
        </w:rPr>
        <w:t xml:space="preserve">Field Potential Duration (FPD) is the in vitro analog of the QT interval. Because FPD varies with beat rate, rate-correction is essential for meaningful drug effect assessment. The corrected FPD (FPDcF) is analogous to QTcF in clinical ECG.</w:t>
      </w:r>
    </w:p>
    <w:p>
      <w:pPr>
        <w:pStyle w:val="Heading2"/>
        <w:spacing w:after="150" w:before="300"/>
      </w:pPr>
      <w:r>
        <w:rPr>
          <w:rFonts w:ascii="Arial" w:cs="Arial" w:eastAsia="Arial" w:hAnsi="Arial"/>
        </w:rPr>
        <w:t xml:space="preserve">3.1 Available Correction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Formula</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CDISC EGTESTCD</w:t>
            </w:r>
          </w:p>
        </w:tc>
        <w:tc>
          <w:tcPr>
            <w:tcW w:type="dxa" w:w="3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Fridericia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QTc = QT / RR^(1/3)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QTCFAG / QTCFSB</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Recommended by CiPA. Used in our FPDcF calculation. Most appropriate for hiPSC-CM.</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Bazett</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rPr>
              <w:t xml:space="preserve">QTc = QT / RR^(1/2)</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rPr>
              <w:t xml:space="preserve">QTCBAG / QTCBSB</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Overcorrects at high/low heart rates. Not recommended for hiPSC-CM.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Linear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Study-specific linear model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QTCLAG / QTCLSB</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Requires sufficient data for regression. Rarely used in vitro.</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Van de Water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rPr>
              <w:t xml:space="preserve">QTc = QT - 0.087*(RR-1000)</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rPr>
              <w:t xml:space="preserve">QTCVAG / QTCVSB</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Originally for dog telemetry. Not appropriate for hiPSC-CM.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None (FPD raw)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correction applied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Custom: FPD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Raw Field Potential Duration without rate correction.</w:t>
            </w:r>
          </w:p>
        </w:tc>
      </w:tr>
    </w:tbl>
    <w:p>
      <w:pPr>
        <w:pStyle w:val="Heading2"/>
        <w:spacing w:after="150" w:before="300"/>
      </w:pPr>
      <w:r>
        <w:rPr>
          <w:rFonts w:ascii="Arial" w:cs="Arial" w:eastAsia="Arial" w:hAnsi="Arial"/>
        </w:rPr>
        <w:t xml:space="preserve">3.2 Implementation Notes</w:t>
      </w:r>
    </w:p>
    <w:p>
      <w:pPr>
        <w:spacing w:after="120"/>
      </w:pPr>
      <w:r>
        <w:rPr>
          <w:rFonts w:ascii="Arial" w:cs="Arial" w:eastAsia="Arial" w:hAnsi="Arial"/>
          <w:sz w:val="20"/>
          <w:szCs w:val="20"/>
        </w:rPr>
        <w:t xml:space="preserve">The Fridericia correction is applied as: FPDcF = FPD / (BP/1000)^(1/3), where FPD and BP are in milliseconds. The divisor converts BP from ms to seconds before taking the cube root, consistent with the clinical QTcF formula.</w:t>
      </w:r>
    </w:p>
    <w:p>
      <w:pPr>
        <w:spacing w:after="120"/>
      </w:pPr>
      <w:r>
        <w:rPr>
          <w:rFonts w:ascii="Arial" w:cs="Arial" w:eastAsia="Arial" w:hAnsi="Arial"/>
          <w:sz w:val="20"/>
          <w:szCs w:val="20"/>
        </w:rPr>
        <w:t xml:space="preserve">When EGMETHOD is set for these measurements, we use DERIVED because values are algorithmically extracted from raw waveforms, not directly measured by a standard ECG device. This is appropriate for all MEA-derived endpoints.</w:t>
      </w:r>
    </w:p>
    <w:p>
      <w:r>
        <w:br w:type="page"/>
      </w:r>
    </w:p>
    <w:p>
      <w:pPr>
        <w:pStyle w:val="Heading1"/>
        <w:spacing w:after="150" w:before="300"/>
      </w:pPr>
      <w:r>
        <w:rPr>
          <w:rFonts w:ascii="Arial" w:cs="Arial" w:eastAsia="Arial" w:hAnsi="Arial"/>
        </w:rPr>
        <w:t xml:space="preserve">4. SEND Domain Structure</w:t>
      </w:r>
    </w:p>
    <w:p>
      <w:pPr>
        <w:spacing w:after="120"/>
      </w:pPr>
      <w:r>
        <w:rPr>
          <w:rFonts w:ascii="Arial" w:cs="Arial" w:eastAsia="Arial" w:hAnsi="Arial"/>
          <w:sz w:val="20"/>
          <w:szCs w:val="20"/>
        </w:rPr>
        <w:t xml:space="preserve">The export generates the following SEND domains as .xpt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2400"/>
        <w:gridCol w:w="3560"/>
      </w:tblGrid>
      <w:tr>
        <w:tc>
          <w:tcPr>
            <w:tcW w:type="dxa" w:w="11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Domain</w:t>
            </w:r>
          </w:p>
        </w:tc>
        <w:tc>
          <w:tcPr>
            <w:tcW w:type="dxa" w:w="23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Name</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Class</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Content</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Trial Summary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Trial Design</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Study-level metadata: design, species, route, timing, compliance</w:t>
            </w:r>
          </w:p>
        </w:tc>
      </w:tr>
      <w:tr>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DM</w:t>
            </w:r>
          </w:p>
        </w:tc>
        <w:tc>
          <w:tcPr>
            <w:tcW w:type="dxa" w:w="2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Demographics</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Special Purpose</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One record per well/tissue. SPECIES=HUMAN, STRAIN empty for hiPSC-CM.</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SE</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Subject Elements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Special Purpose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Actual trial element experience per subject</w:t>
            </w:r>
          </w:p>
        </w:tc>
      </w:tr>
      <w:tr>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TA</w:t>
            </w:r>
          </w:p>
        </w:tc>
        <w:tc>
          <w:tcPr>
            <w:tcW w:type="dxa" w:w="2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Trial Arms</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Trial Design</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Planned arm structure (one arm per compound)</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TE</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Trial Elements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Trial Design</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Planned element definitions (treatment period)</w:t>
            </w:r>
          </w:p>
        </w:tc>
      </w:tr>
      <w:tr>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TX</w:t>
            </w:r>
          </w:p>
        </w:tc>
        <w:tc>
          <w:tcPr>
            <w:tcW w:type="dxa" w:w="2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Trial Sets</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Trial Design</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Treatment group parameters: dose, unit, route per compound</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EX</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Exposure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Interventions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Drug application events with concentrations and timing</w:t>
            </w:r>
          </w:p>
        </w:tc>
      </w:tr>
      <w:tr>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EG</w:t>
            </w:r>
          </w:p>
        </w:tc>
        <w:tc>
          <w:tcPr>
            <w:tcW w:type="dxa" w:w="2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ECG Test Results</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Findings</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Primary electrophysiology measurements (FPD, FPDcF, BP, etc.)</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SUPPEG</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Suppl. Qualifiers for EG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Findings (Suppl.)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Derived scores, % changes, quality metrics</w:t>
            </w:r>
          </w:p>
        </w:tc>
      </w:tr>
      <w:tr>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DS</w:t>
            </w:r>
          </w:p>
        </w:tc>
        <w:tc>
          <w:tcPr>
            <w:tcW w:type="dxa" w:w="2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Disposition</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Events</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Subject disposition (completed/terminated)</w:t>
            </w:r>
          </w:p>
        </w:tc>
      </w:tr>
    </w:tbl>
    <w:p>
      <w:pPr>
        <w:pStyle w:val="Heading2"/>
        <w:spacing w:after="150" w:before="300"/>
      </w:pPr>
      <w:r>
        <w:rPr>
          <w:rFonts w:ascii="Arial" w:cs="Arial" w:eastAsia="Arial" w:hAnsi="Arial"/>
        </w:rPr>
        <w:t xml:space="preserve">4.1 EG / SUPPEG Split Logic</w:t>
      </w:r>
    </w:p>
    <w:p>
      <w:pPr>
        <w:spacing w:after="120"/>
      </w:pPr>
      <w:r>
        <w:rPr>
          <w:rFonts w:ascii="Arial" w:cs="Arial" w:eastAsia="Arial" w:hAnsi="Arial"/>
          <w:sz w:val="20"/>
          <w:szCs w:val="20"/>
        </w:rPr>
        <w:t xml:space="preserve">Primary electrophysiology measurements with standard units (ms, uV, beats/min) remain in eg.xpt. Derived scores (dimensionless), quality metrics, and percent-change endpoints are placed in suppeg.xpt as Supplemental Qualifiers. This separation reduces CT2002 warnings and follows CDISC best practice for non-standard variables.</w:t>
      </w:r>
    </w:p>
    <w:p>
      <w:pPr>
        <w:pStyle w:val="Heading2"/>
        <w:spacing w:after="150" w:before="300"/>
      </w:pPr>
      <w:r>
        <w:rPr>
          <w:rFonts w:ascii="Arial" w:cs="Arial" w:eastAsia="Arial" w:hAnsi="Arial"/>
        </w:rPr>
        <w:t xml:space="preserve">4.2 Endpoint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1200"/>
        <w:gridCol w:w="1800"/>
        <w:gridCol w:w="2560"/>
      </w:tblGrid>
      <w:tr>
        <w:tc>
          <w:tcPr>
            <w:tcW w:type="dxa" w:w="13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EGTESTCD</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EGTEST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Unit</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Domain</w:t>
            </w:r>
          </w:p>
        </w:tc>
        <w:tc>
          <w:tcPr>
            <w:tcW w:type="dxa" w:w="2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FPD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FPD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eg.xpt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Field Potential Duration (analog of QT). Custom extensible code.</w:t>
            </w:r>
          </w:p>
        </w:tc>
      </w:tr>
      <w:tr>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rPr>
              <w:t xml:space="preserve">FPDCF</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FPDcF</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eg.xpt</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FPD corrected by Fridericia (analog of QTcF). Custom extensible.</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RRSM</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RR Interval, Single Measurement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eg.xpt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Inter-beat interval. NCI CT standard code (was BP).</w:t>
            </w:r>
          </w:p>
        </w:tc>
      </w:tr>
      <w:tr>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rPr>
              <w:t xml:space="preserve">EGHRMN</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ECG Mean Heart Rate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beats/min</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eg.xpt</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Heart rate derived from Beat Period. NCI CT standard code.</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SPIKEAM</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Spike Amplitude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uV</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eg.xpt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 depolarization spike amplitude. Custom extensible code.</w:t>
            </w:r>
          </w:p>
        </w:tc>
      </w:tr>
      <w:tr>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rPr>
              <w:t xml:space="preserve">STVFPDC</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STV of FPDcF</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eg.xpt</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Short-term variability of corrected FPD. Custom extensible.</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FPDCFPC</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FPDcF Pct Change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suppeg.xpt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change from baseline</w:t>
            </w:r>
          </w:p>
        </w:tc>
      </w:tr>
      <w:tr>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rPr>
              <w:t xml:space="preserve">BPPCT</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Beat Period Pct Change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suppeg.xpt</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 change from baseline</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TDPSCR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TdP Risk Score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(dimensionless)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suppeg.xpt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Composite Torsades de Pointes risk score</w:t>
            </w:r>
          </w:p>
        </w:tc>
      </w:tr>
      <w:tr>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rPr>
              <w:t xml:space="preserve">RSKSCR</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Arrhythmia Risk Score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(dimensionless)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suppeg.xpt</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General arrhythmia risk assessment</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QCGRADE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QC Grade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(character)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suppeg.xpt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Quality control grade (A/B/C/D)</w:t>
            </w:r>
          </w:p>
        </w:tc>
      </w:tr>
    </w:tbl>
    <w:p>
      <w:r>
        <w:br w:type="page"/>
      </w:r>
    </w:p>
    <w:p>
      <w:pPr>
        <w:pStyle w:val="Heading1"/>
        <w:spacing w:after="150" w:before="300"/>
      </w:pPr>
      <w:r>
        <w:rPr>
          <w:rFonts w:ascii="Arial" w:cs="Arial" w:eastAsia="Arial" w:hAnsi="Arial"/>
        </w:rPr>
        <w:t xml:space="preserve">5. Trial Summary Parameters (TS)</w:t>
      </w:r>
    </w:p>
    <w:p>
      <w:pPr>
        <w:spacing w:after="120"/>
      </w:pPr>
      <w:r>
        <w:rPr>
          <w:rFonts w:ascii="Arial" w:cs="Arial" w:eastAsia="Arial" w:hAnsi="Arial"/>
          <w:sz w:val="20"/>
          <w:szCs w:val="20"/>
        </w:rPr>
        <w:t xml:space="preserve">All TSPARMCD and TSPARM values must match exactly the NCI Controlled Terminology. The TSPARM label is NOT from the SENDIG spec tables; it comes from the SEND Terminology file (SEND Trial Summary Parameter Test Name codelist). Mismatches trigger CT2003 errors.</w:t>
      </w:r>
    </w:p>
    <w:p>
      <w:pPr>
        <w:pStyle w:val="Heading2"/>
        <w:spacing w:after="150" w:before="300"/>
      </w:pPr>
      <w:r>
        <w:rPr>
          <w:rFonts w:ascii="Arial" w:cs="Arial" w:eastAsia="Arial" w:hAnsi="Arial"/>
        </w:rPr>
        <w:t xml:space="preserve">5.1 Key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400"/>
        <w:gridCol w:w="2760"/>
      </w:tblGrid>
      <w:tr>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TSPARMCD</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TSPARM (NCI CT)</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Example Value</w:t>
            </w:r>
          </w:p>
        </w:tc>
        <w:tc>
          <w:tcPr>
            <w:tcW w:type="dxa" w:w="2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SSTYP</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Study Type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CARDIOVASCULAR PHARMACOLOGY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From NCI CT SEND Study Type codelist</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rPr>
              <w:t xml:space="preserve">SDESIGN</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Study Design</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PARALLEL</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See Study Design table for options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STCAT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Study Category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 = Safety Pharmacology (NCI CT code)</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rPr>
              <w:t xml:space="preserve">SPECIES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Species</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HUMAN</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hiPSC-CM are human-derived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ROUTE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Route of Administration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TOPICAL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Drug applied to tissue surface in culture medium</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rPr>
              <w:t xml:space="preserve">PCLASS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Pharmacologic Class</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ION CHANNEL MODULATORS</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NB: code is PCLASS not PCLAS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SNDIGVER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SEND Implementation Guide Version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SEND IMPLEMENTATION GUIDE VERSION 3.1.1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Must use full codelist value, not just 3.1.1</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rPr>
              <w:t xml:space="preserve">PDOSFRQ</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Planned Dose Frequency</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ONCE</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Single application per well (ONCE, QD, CONTINUOUS)</w:t>
            </w:r>
          </w:p>
        </w:tc>
      </w:tr>
    </w:tbl>
    <w:p>
      <w:pPr>
        <w:pStyle w:val="Heading2"/>
        <w:spacing w:after="150" w:before="300"/>
      </w:pPr>
      <w:r>
        <w:rPr>
          <w:rFonts w:ascii="Arial" w:cs="Arial" w:eastAsia="Arial" w:hAnsi="Arial"/>
        </w:rPr>
        <w:t xml:space="preserve">5.2 Critical Lessons Learned</w:t>
      </w:r>
    </w:p>
    <w:p>
      <w:pPr>
        <w:spacing w:after="120"/>
      </w:pPr>
      <w:r>
        <w:rPr>
          <w:rFonts w:ascii="Arial" w:cs="Arial" w:eastAsia="Arial" w:hAnsi="Arial"/>
          <w:b/>
          <w:bCs/>
          <w:sz w:val="20"/>
          <w:szCs w:val="20"/>
        </w:rPr>
        <w:t xml:space="preserve">PCLASS not PCLAS: </w:t>
      </w:r>
      <w:r>
        <w:rPr>
          <w:rFonts w:ascii="Arial" w:cs="Arial" w:eastAsia="Arial" w:hAnsi="Arial"/>
          <w:sz w:val="20"/>
          <w:szCs w:val="20"/>
        </w:rPr>
        <w:t xml:space="preserve">The correct TSPARMCD is PCLASS (not PCLAS). PCLAS does not exist in NCI CT.</w:t>
      </w:r>
    </w:p>
    <w:p>
      <w:pPr>
        <w:spacing w:after="120"/>
      </w:pPr>
      <w:r>
        <w:rPr>
          <w:rFonts w:ascii="Arial" w:cs="Arial" w:eastAsia="Arial" w:hAnsi="Arial"/>
          <w:b/>
          <w:bCs/>
          <w:sz w:val="20"/>
          <w:szCs w:val="20"/>
        </w:rPr>
        <w:t xml:space="preserve">SNDIGVER full value: </w:t>
      </w:r>
      <w:r>
        <w:rPr>
          <w:rFonts w:ascii="Arial" w:cs="Arial" w:eastAsia="Arial" w:hAnsi="Arial"/>
          <w:sz w:val="20"/>
          <w:szCs w:val="20"/>
        </w:rPr>
        <w:t xml:space="preserve">Must use the full codelist value (e.g., SEND IMPLEMENTATION GUIDE VERSION 3.1.1), not just the version number.</w:t>
      </w:r>
    </w:p>
    <w:p>
      <w:pPr>
        <w:spacing w:after="120"/>
      </w:pPr>
      <w:r>
        <w:rPr>
          <w:rFonts w:ascii="Arial" w:cs="Arial" w:eastAsia="Arial" w:hAnsi="Arial"/>
          <w:b/>
          <w:bCs/>
          <w:sz w:val="20"/>
          <w:szCs w:val="20"/>
        </w:rPr>
        <w:t xml:space="preserve">STCAT uses code: </w:t>
      </w:r>
      <w:r>
        <w:rPr>
          <w:rFonts w:ascii="Arial" w:cs="Arial" w:eastAsia="Arial" w:hAnsi="Arial"/>
          <w:sz w:val="20"/>
          <w:szCs w:val="20"/>
        </w:rPr>
        <w:t xml:space="preserve">Study Category uses the short code (SP) not the full text (SAFETY PHARMACOLOGY).</w:t>
      </w:r>
    </w:p>
    <w:p>
      <w:pPr>
        <w:spacing w:after="120"/>
      </w:pPr>
      <w:r>
        <w:rPr>
          <w:rFonts w:ascii="Arial" w:cs="Arial" w:eastAsia="Arial" w:hAnsi="Arial"/>
          <w:b/>
          <w:bCs/>
          <w:sz w:val="20"/>
          <w:szCs w:val="20"/>
        </w:rPr>
        <w:t xml:space="preserve">STRAIN empty for HUMAN: </w:t>
      </w:r>
      <w:r>
        <w:rPr>
          <w:rFonts w:ascii="Arial" w:cs="Arial" w:eastAsia="Arial" w:hAnsi="Arial"/>
          <w:sz w:val="20"/>
          <w:szCs w:val="20"/>
        </w:rPr>
        <w:t xml:space="preserve">STRAIN must be empty (TSVALNF=NA) for SPECIES=HUMAN. hiPSC-CM is not a recognized strain in NCI CT.</w:t>
      </w:r>
    </w:p>
    <w:p>
      <w:pPr>
        <w:spacing w:after="120"/>
      </w:pPr>
      <w:r>
        <w:rPr>
          <w:rFonts w:ascii="Arial" w:cs="Arial" w:eastAsia="Arial" w:hAnsi="Arial"/>
          <w:b/>
          <w:bCs/>
          <w:sz w:val="20"/>
          <w:szCs w:val="20"/>
        </w:rPr>
        <w:t xml:space="preserve">Variable labels are domain-specific: </w:t>
      </w:r>
      <w:r>
        <w:rPr>
          <w:rFonts w:ascii="Arial" w:cs="Arial" w:eastAsia="Arial" w:hAnsi="Arial"/>
          <w:sz w:val="20"/>
          <w:szCs w:val="20"/>
        </w:rPr>
        <w:t xml:space="preserve">EG variable labels differ from the SDTM base model. Use labels from SENDIG v3.1.1, not SDTM. Example: EGORRES = 'Result or Findings as Collected' (not 'Result or Finding in Original Units').</w:t>
      </w:r>
    </w:p>
    <w:p>
      <w:r>
        <w:br w:type="page"/>
      </w:r>
    </w:p>
    <w:p>
      <w:pPr>
        <w:pStyle w:val="Heading1"/>
        <w:spacing w:after="150" w:before="300"/>
      </w:pPr>
      <w:r>
        <w:rPr>
          <w:rFonts w:ascii="Arial" w:cs="Arial" w:eastAsia="Arial" w:hAnsi="Arial"/>
        </w:rPr>
        <w:t xml:space="preserve">6. Software Configuration Options</w:t>
      </w:r>
    </w:p>
    <w:p>
      <w:pPr>
        <w:spacing w:after="120"/>
      </w:pPr>
      <w:r>
        <w:rPr>
          <w:rFonts w:ascii="Arial" w:cs="Arial" w:eastAsia="Arial" w:hAnsi="Arial"/>
          <w:sz w:val="20"/>
          <w:szCs w:val="20"/>
        </w:rPr>
        <w:t xml:space="preserve">The following parameters should be exposed as configurable options in the analysis software UI. Each maps to one or more CDISC SEND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Parameter</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Options</w:t>
            </w:r>
          </w:p>
        </w:tc>
        <w:tc>
          <w:tcPr>
            <w:tcW w:type="dxa" w:w="4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Study Design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Dropdown: PARALLEL, DOSE ESCALATION, CROSSOVER, SINGLE GROUP</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Determines SDESIGN in TS. PARALLEL = different wells per compound. DOSE ESCALATION = cumulative dosing on same tissue.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FPD Correction Method</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Dropdown: Fridericia, Bazett, Linear, Van de Water, None</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Determines which FPDc/QTc formula is applied. Fridericia recommended by CiPA.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Dosing Mode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Dropdown: ONCE, QD, CONTINUOUS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Maps to PDOSFRQ in TS and EXDOSFRQ in EX domain.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Route of Administration</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Dropdown: TOPICAL, IMMERSION, ...</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Maps to ROUTE in TS and EXROUTE in EX. TOPICAL for standard MEA/culture.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Species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Dropdown: HUMAN, RAT, MOUSE, DOG, GUINEA PIG, PIG, RABBIT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Maps to SPECIES in TS and DM. HUMAN for hiPSC-CM.</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Study Type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Dropdown: CARDIOVASCULAR PHARMACOLOGY, PRIMARY PHARMACODYNAMICS, CNS PHARMACOLOGY, etc.</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Maps to SSTYP in TS. Full list from NCI CT SEND Study Type codelist.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GLP Compliance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Checkbox: Yes/No</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Maps to GLPFL (Y/N) in TS.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Dosage Form</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Dropdown: SOLUTION, SUSPENSION, LIQUID</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Maps to EXDOSFRM in EX. SOLUTION for typical compound dilution.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EGMETHOD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Text or Dropdown: DERIVED, or standard ECG method from NCI CT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Currently DERIVED for algorithmically-extracted FP values. Standard ECG methods not applicable to MEA.</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Lot Number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Text field</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Maps to EXLOT in EX. Required when EXDOSE &gt; 0. Leave empty for vehicle/control.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Sponsor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Text field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Maps to SSPONSOR and STDIR in TS.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Study Title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Text field</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Maps to STITLE in 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Dose Unit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Dropdown: nmol/L, umol/L, mmol/L, ug/mL, ng/mL, %</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Maps to EXDOSU in EX and TRTDOSU in TX.</w:t>
            </w:r>
          </w:p>
        </w:tc>
      </w:tr>
    </w:tbl>
    <w:p>
      <w:r>
        <w:br w:type="page"/>
      </w:r>
    </w:p>
    <w:p>
      <w:pPr>
        <w:pStyle w:val="Heading1"/>
        <w:spacing w:after="150" w:before="300"/>
      </w:pPr>
      <w:r>
        <w:rPr>
          <w:rFonts w:ascii="Arial" w:cs="Arial" w:eastAsia="Arial" w:hAnsi="Arial"/>
        </w:rPr>
        <w:t xml:space="preserve">7. Pinnacle 21 Validation</w:t>
      </w:r>
    </w:p>
    <w:p>
      <w:pPr>
        <w:spacing w:after="120"/>
      </w:pPr>
      <w:r>
        <w:rPr>
          <w:rFonts w:ascii="Arial" w:cs="Arial" w:eastAsia="Arial" w:hAnsi="Arial"/>
          <w:sz w:val="20"/>
          <w:szCs w:val="20"/>
        </w:rPr>
        <w:t xml:space="preserve">After 15 iterations of fix cycles, the export achieves zero structural or logical errors in Pinnacle 21. All remaining issues (~64) are expected terminology warnings for an in vitro hiPSC-CM study. These must be documented in the Study Data Reviewer's Guide (SDRG) accompanying any FDA submission.</w:t>
      </w:r>
    </w:p>
    <w:p>
      <w:pPr>
        <w:pStyle w:val="Heading2"/>
        <w:spacing w:after="150" w:before="300"/>
      </w:pPr>
      <w:r>
        <w:rPr>
          <w:rFonts w:ascii="Arial" w:cs="Arial" w:eastAsia="Arial" w:hAnsi="Arial"/>
        </w:rPr>
        <w:t xml:space="preserve">7.1 Accepted Warnings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5860"/>
      </w:tblGrid>
      <w:tr>
        <w:tc>
          <w:tcPr>
            <w:tcW w:type="dxa" w:w="13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P21 Rule</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Count</w:t>
            </w:r>
          </w:p>
        </w:tc>
        <w:tc>
          <w:tcPr>
            <w:tcW w:type="dxa" w:w="5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Justification for SDRG</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CT2002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~57 (extensible codelist)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Custom EGTESTCD/EGTEST for hiPSC-CM field potential endpoints: FPD, FPDcF, Spike Amplitude, STV of FPDcF. These are standard MEA terminology not yet in the CDISC ECG dictionary. Extensible codelist allows new terms by design.</w:t>
            </w:r>
          </w:p>
        </w:tc>
      </w:tr>
      <w:tr>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SD1121</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2</w:t>
            </w:r>
          </w:p>
        </w:tc>
        <w:tc>
          <w:tcPr>
            <w:tcW w:type="dxa" w:w="5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AGE/AGETXT empty because hiPSC-CM cell lines have no biological age. SPECIES=HUMAN reflects cell origin, not a living subject.</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SD1149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 (AGEU, DSUSCHFL, EGCSTATE, EGLEAD, EGPOS)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Variables structurally empty for in vitro: no age unit (no age), no unscheduled flag (all planned), no ECG confinement state/lead/position (MEA plate, not animal).</w:t>
            </w:r>
          </w:p>
        </w:tc>
      </w:tr>
    </w:tbl>
    <w:p>
      <w:pPr>
        <w:pStyle w:val="Heading2"/>
        <w:spacing w:after="150" w:before="300"/>
      </w:pPr>
      <w:r>
        <w:rPr>
          <w:rFonts w:ascii="Arial" w:cs="Arial" w:eastAsia="Arial" w:hAnsi="Arial"/>
        </w:rPr>
        <w:t xml:space="preserve">7.2 Validation History</w:t>
      </w:r>
    </w:p>
    <w:p>
      <w:pPr>
        <w:spacing w:after="120"/>
      </w:pPr>
      <w:r>
        <w:rPr>
          <w:rFonts w:ascii="Arial" w:cs="Arial" w:eastAsia="Arial" w:hAnsi="Arial"/>
          <w:sz w:val="20"/>
          <w:szCs w:val="20"/>
        </w:rPr>
        <w:t xml:space="preserve">v1-v9: Initial implementation and structural fixes (define.xml, domain structure, variable ordering).</w:t>
      </w:r>
    </w:p>
    <w:p>
      <w:pPr>
        <w:spacing w:after="120"/>
      </w:pPr>
      <w:r>
        <w:rPr>
          <w:rFonts w:ascii="Arial" w:cs="Arial" w:eastAsia="Arial" w:hAnsi="Arial"/>
          <w:sz w:val="20"/>
          <w:szCs w:val="20"/>
        </w:rPr>
        <w:t xml:space="preserve">v10: Major rewrite to SENDIG v3.1.1 spec. Fixed missing parameters, labels, variables. Reduced from ~1500 to 1070 issues.</w:t>
      </w:r>
    </w:p>
    <w:p>
      <w:pPr>
        <w:spacing w:after="120"/>
      </w:pPr>
      <w:r>
        <w:rPr>
          <w:rFonts w:ascii="Arial" w:cs="Arial" w:eastAsia="Arial" w:hAnsi="Arial"/>
          <w:sz w:val="20"/>
          <w:szCs w:val="20"/>
        </w:rPr>
        <w:t xml:space="preserve">v11: Fixed SE0063 (variable labels from SENDIG spec), SD1079 (EPOCH removal from EG/EX), SD1111/SD1112/SD1113 (added TE/TA/SE domains).</w:t>
      </w:r>
    </w:p>
    <w:p>
      <w:pPr>
        <w:spacing w:after="120"/>
      </w:pPr>
      <w:r>
        <w:rPr>
          <w:rFonts w:ascii="Arial" w:cs="Arial" w:eastAsia="Arial" w:hAnsi="Arial"/>
          <w:sz w:val="20"/>
          <w:szCs w:val="20"/>
        </w:rPr>
        <w:t xml:space="preserve">v12: Fixed CT2003 with official NCI SEND Terminology labels (PCLASS, PDOSFRQ, SPREFID, STRPSTAT).</w:t>
      </w:r>
    </w:p>
    <w:p>
      <w:pPr>
        <w:spacing w:after="120"/>
      </w:pPr>
      <w:r>
        <w:rPr>
          <w:rFonts w:ascii="Arial" w:cs="Arial" w:eastAsia="Arial" w:hAnsi="Arial"/>
          <w:sz w:val="20"/>
          <w:szCs w:val="20"/>
        </w:rPr>
        <w:t xml:space="preserve">v13: Fixed CT2005 (SNDIGVER full value, SSTYP, STCAT codelist values), SE2352 (EXLOT), SD1076 (TAETORD in SE).</w:t>
      </w:r>
    </w:p>
    <w:p>
      <w:pPr>
        <w:spacing w:after="120"/>
      </w:pPr>
      <w:r>
        <w:rPr>
          <w:rFonts w:ascii="Arial" w:cs="Arial" w:eastAsia="Arial" w:hAnsi="Arial"/>
          <w:sz w:val="20"/>
          <w:szCs w:val="20"/>
        </w:rPr>
        <w:t xml:space="preserve">v14: EG/SUPPEG split, removed SCORE units, emptied STRAIN. Reduced to 42 issues.</w:t>
      </w:r>
    </w:p>
    <w:p>
      <w:pPr>
        <w:spacing w:after="120"/>
      </w:pPr>
      <w:r>
        <w:rPr>
          <w:rFonts w:ascii="Arial" w:cs="Arial" w:eastAsia="Arial" w:hAnsi="Arial"/>
          <w:sz w:val="20"/>
          <w:szCs w:val="20"/>
        </w:rPr>
        <w:t xml:space="preserve">v15: Fixed SUPPEG IDVARVAL bridge to parent EG records. Mapped Beat Period to standard RRSM, Heart Rate to EGHRMN. Emptied EGMETHOD (DERIVED not in NCI CT). Final: ~64 issues, of which 57 are CT2002 extensible codelist warnings for custom MEA test codes, and 7 are structurally empty variables expected for in vitro.</w:t>
      </w:r>
    </w:p>
    <w:p>
      <w:pPr>
        <w:pStyle w:val="Heading2"/>
        <w:spacing w:after="150" w:before="300"/>
      </w:pPr>
      <w:r>
        <w:rPr>
          <w:rFonts w:ascii="Arial" w:cs="Arial" w:eastAsia="Arial" w:hAnsi="Arial"/>
        </w:rPr>
        <w:t xml:space="preserve">7.3 Regulatory Recommendation: FPD in EG (Option B)</w:t>
      </w:r>
    </w:p>
    <w:p>
      <w:pPr>
        <w:spacing w:after="120"/>
      </w:pPr>
      <w:r>
        <w:rPr>
          <w:rFonts w:ascii="Arial" w:cs="Arial" w:eastAsia="Arial" w:hAnsi="Arial"/>
          <w:sz w:val="20"/>
          <w:szCs w:val="20"/>
        </w:rPr>
        <w:t xml:space="preserve">After achieving zero structural errors, 57 CT2002 warnings remain for custom test codes (FPD, FPDcF, Spike Amplitude, STV of FPDcF) in the EG domain. Two options were evaluated:</w:t>
      </w:r>
    </w:p>
    <w:p>
      <w:pPr>
        <w:spacing w:after="120"/>
      </w:pPr>
      <w:r>
        <w:rPr>
          <w:rFonts w:ascii="Arial" w:cs="Arial" w:eastAsia="Arial" w:hAnsi="Arial"/>
          <w:b/>
          <w:bCs/>
          <w:sz w:val="20"/>
          <w:szCs w:val="20"/>
        </w:rPr>
        <w:t xml:space="preserve">Option A (Clean Report): </w:t>
      </w:r>
      <w:r>
        <w:rPr>
          <w:rFonts w:ascii="Arial" w:cs="Arial" w:eastAsia="Arial" w:hAnsi="Arial"/>
          <w:sz w:val="20"/>
          <w:szCs w:val="20"/>
        </w:rPr>
        <w:t xml:space="preserve">Move all custom tests to suppeg.xpt, leaving EG with only standard NCI CT codes (RRSM, EGHRMN). This eliminates all CT2002 warnings but hides the primary CiPA endpoint (FPD) in a supplemental domain.</w:t>
      </w:r>
    </w:p>
    <w:p>
      <w:pPr>
        <w:spacing w:after="120"/>
      </w:pPr>
      <w:r>
        <w:rPr>
          <w:rFonts w:ascii="Arial" w:cs="Arial" w:eastAsia="Arial" w:hAnsi="Arial"/>
          <w:b/>
          <w:bCs/>
          <w:sz w:val="20"/>
          <w:szCs w:val="20"/>
        </w:rPr>
        <w:t xml:space="preserve">Option B (Recommended): </w:t>
      </w:r>
      <w:r>
        <w:rPr>
          <w:rFonts w:ascii="Arial" w:cs="Arial" w:eastAsia="Arial" w:hAnsi="Arial"/>
          <w:sz w:val="20"/>
          <w:szCs w:val="20"/>
        </w:rPr>
        <w:t xml:space="preserve">Keep FPD, FPDcF, and Spike Amplitude in eg.xpt as the primary findings. The CT2002 warnings are on an extensible codelist, meaning FDA explicitly allows new terms. Document the custom codes in the SDRG with the following justification:</w:t>
      </w:r>
    </w:p>
    <w:p>
      <w:pPr>
        <w:pBdr>
          <w:left w:val="single" w:color="2E75B6" w:sz="6" w:space="8"/>
        </w:pBdr>
        <w:spacing w:after="120" w:before="120"/>
        <w:ind w:left="720" w:right="720"/>
      </w:pPr>
      <w:r>
        <w:rPr>
          <w:rFonts w:ascii="Arial" w:cs="Arial" w:eastAsia="Arial" w:hAnsi="Arial"/>
          <w:i/>
          <w:iCs/>
          <w:color w:val="333333"/>
          <w:sz w:val="19"/>
          <w:szCs w:val="19"/>
        </w:rPr>
        <w:t xml:space="preserve">"CT2002 warnings in EG are expected and justified. The ECG Test Code and ECG Test Name codelists have been extended with FPD (Field Potential Duration), FPDcF (Fridericia-corrected FPD), Spike Amplitude, and STV of FPDcF, as these are the standard measurement endpoints for in vitro MEA (Multi-Electrode Array) assays on hiPSC-derived cardiomyocytes. No synonyms or duplicates of existing CDISC terms exist for these parameters. This is consistent with CiPA (Comprehensive in vitro Proarrhythmia Assay) framework terminology."</w:t>
      </w:r>
    </w:p>
    <w:p>
      <w:pPr>
        <w:spacing w:after="120"/>
      </w:pPr>
      <w:r>
        <w:rPr>
          <w:rFonts w:ascii="Arial" w:cs="Arial" w:eastAsia="Arial" w:hAnsi="Arial"/>
          <w:sz w:val="20"/>
          <w:szCs w:val="20"/>
        </w:rPr>
        <w:t xml:space="preserve">Option B was selected because FPD is the primary endpoint of the CiPA safety assessment. Placing it in a supplemental domain would be semantically incorrect and could confuse FDA reviewers expecting to find primary findings data in the EG domain.</w:t>
      </w:r>
    </w:p>
    <w:p>
      <w:r>
        <w:br w:type="page"/>
      </w:r>
    </w:p>
    <w:p>
      <w:pPr>
        <w:pStyle w:val="Heading1"/>
        <w:spacing w:after="150" w:before="300"/>
      </w:pPr>
      <w:r>
        <w:rPr>
          <w:rFonts w:ascii="Arial" w:cs="Arial" w:eastAsia="Arial" w:hAnsi="Arial"/>
        </w:rPr>
        <w:t xml:space="preserve">8. Reference Documents and Sources</w:t>
      </w:r>
    </w:p>
    <w:p>
      <w:pPr>
        <w:spacing w:after="120"/>
      </w:pPr>
      <w:r>
        <w:rPr>
          <w:rFonts w:ascii="Arial" w:cs="Arial" w:eastAsia="Arial" w:hAnsi="Arial"/>
          <w:sz w:val="20"/>
          <w:szCs w:val="20"/>
        </w:rPr>
        <w:t xml:space="preserve">The following documents and tools were used during development and validation. All should be available to future developers working on the CDISC export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Document / Resource</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Usage</w:t>
            </w:r>
          </w:p>
        </w:tc>
        <w:tc>
          <w:tcPr>
            <w:tcW w:type="dxa" w:w="3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Source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SENDIG v3.1.1 (PDF)</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Domain structure, variable labels, column order, examples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CDISC member download (cdisc.org)</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SEND Terminology (XLS)</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Codelist values, TSPARMCD/TSPARM pairs, test codes</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https://evs.nci.nih.gov/ftp1/CDISC/SEND/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SDTM v1.5 (PDF)</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Base model variable labels (Interventions, Findings class)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CDISC member download</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CoDEx v1.0 for SENDIG v3.1 (PDF)</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Confirmed endpoints for exchange (informative, not normative)</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CDISC</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SEND Conformance Rules v5.0 (XLSX)</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Validation rule descriptions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CDISC</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Pinnacle 21 Community v4.1.0</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Validation engine (FDA 2508.1 config)</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https://www.pinnacle21.com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ICH E14/S7B Q&amp;A (CiPA)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Regulatory framework for in vitro cardiac safety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FDA/EMA/ICH guidelines</w:t>
            </w:r>
          </w:p>
        </w:tc>
      </w:tr>
    </w:tbl>
    <w:p>
      <w:pPr>
        <w:pStyle w:val="Heading2"/>
        <w:spacing w:after="150" w:before="300"/>
      </w:pPr>
      <w:r>
        <w:rPr>
          <w:rFonts w:ascii="Arial" w:cs="Arial" w:eastAsia="Arial" w:hAnsi="Arial"/>
        </w:rPr>
        <w:t xml:space="preserve">8.1 File Locations</w:t>
      </w:r>
    </w:p>
    <w:p>
      <w:pPr>
        <w:spacing w:after="120"/>
      </w:pPr>
      <w:r>
        <w:rPr>
          <w:rFonts w:ascii="Arial" w:cs="Arial" w:eastAsia="Arial" w:hAnsi="Arial"/>
          <w:b/>
          <w:bCs/>
          <w:sz w:val="20"/>
          <w:szCs w:val="20"/>
        </w:rPr>
        <w:t xml:space="preserve">Export module: </w:t>
      </w:r>
      <w:r>
        <w:rPr>
          <w:rFonts w:ascii="Arial" w:cs="Arial" w:eastAsia="Arial" w:hAnsi="Arial"/>
          <w:sz w:val="20"/>
          <w:szCs w:val="20"/>
        </w:rPr>
        <w:t xml:space="preserve">cardiac_fp_analyzer/cdisc_export.py</w:t>
      </w:r>
    </w:p>
    <w:p>
      <w:pPr>
        <w:spacing w:after="120"/>
      </w:pPr>
      <w:r>
        <w:rPr>
          <w:rFonts w:ascii="Arial" w:cs="Arial" w:eastAsia="Arial" w:hAnsi="Arial"/>
          <w:b/>
          <w:bCs/>
          <w:sz w:val="20"/>
          <w:szCs w:val="20"/>
        </w:rPr>
        <w:t xml:space="preserve">Output directory: </w:t>
      </w:r>
      <w:r>
        <w:rPr>
          <w:rFonts w:ascii="Arial" w:cs="Arial" w:eastAsia="Arial" w:hAnsi="Arial"/>
          <w:sz w:val="20"/>
          <w:szCs w:val="20"/>
        </w:rPr>
        <w:t xml:space="preserve">cdisc_send_output/ (generated at runtime)</w:t>
      </w:r>
    </w:p>
    <w:p>
      <w:pPr>
        <w:spacing w:after="120"/>
      </w:pPr>
      <w:r>
        <w:rPr>
          <w:rFonts w:ascii="Arial" w:cs="Arial" w:eastAsia="Arial" w:hAnsi="Arial"/>
          <w:b/>
          <w:bCs/>
          <w:sz w:val="20"/>
          <w:szCs w:val="20"/>
        </w:rPr>
        <w:t xml:space="preserve">XSL stylesheet: </w:t>
      </w:r>
      <w:r>
        <w:rPr>
          <w:rFonts w:ascii="Arial" w:cs="Arial" w:eastAsia="Arial" w:hAnsi="Arial"/>
          <w:sz w:val="20"/>
          <w:szCs w:val="20"/>
        </w:rPr>
        <w:t xml:space="preserve">cardiac_fp_analyzer/define2-1-0.xsl (copied to output)</w:t>
      </w:r>
    </w:p>
    <w:p>
      <w:pPr>
        <w:spacing w:after="120"/>
      </w:pPr>
      <w:r>
        <w:rPr>
          <w:rFonts w:ascii="Arial" w:cs="Arial" w:eastAsia="Arial" w:hAnsi="Arial"/>
          <w:b/>
          <w:bCs/>
          <w:sz w:val="20"/>
          <w:szCs w:val="20"/>
        </w:rPr>
        <w:t xml:space="preserve">NCI Terminology: </w:t>
      </w:r>
      <w:r>
        <w:rPr>
          <w:rFonts w:ascii="Arial" w:cs="Arial" w:eastAsia="Arial" w:hAnsi="Arial"/>
          <w:sz w:val="20"/>
          <w:szCs w:val="20"/>
        </w:rPr>
        <w:t xml:space="preserve">Keep SEND Terminology .xls file alongside project for reference</w:t>
      </w:r>
    </w:p>
    <w:p>
      <w:pPr>
        <w:pStyle w:val="Heading2"/>
        <w:spacing w:after="150" w:before="300"/>
      </w:pPr>
      <w:r>
        <w:rPr>
          <w:rFonts w:ascii="Arial" w:cs="Arial" w:eastAsia="Arial" w:hAnsi="Arial"/>
        </w:rPr>
        <w:t xml:space="preserve">8.2 Technical Format Notes</w:t>
      </w:r>
    </w:p>
    <w:p>
      <w:pPr>
        <w:spacing w:after="120"/>
      </w:pPr>
      <w:r>
        <w:rPr>
          <w:rFonts w:ascii="Arial" w:cs="Arial" w:eastAsia="Arial" w:hAnsi="Arial"/>
          <w:b/>
          <w:bCs/>
          <w:sz w:val="20"/>
          <w:szCs w:val="20"/>
        </w:rPr>
        <w:t xml:space="preserve">SAS Transport v5 (.xpt): </w:t>
      </w:r>
      <w:r>
        <w:rPr>
          <w:rFonts w:ascii="Arial" w:cs="Arial" w:eastAsia="Arial" w:hAnsi="Arial"/>
          <w:sz w:val="20"/>
          <w:szCs w:val="20"/>
        </w:rPr>
        <w:t xml:space="preserve">Binary format written via pyreadstat. Variable names max 8 chars, labels max 40 chars. Variable labels are embedded in the .xpt file header and must match SENDIG spec exactly.</w:t>
      </w:r>
    </w:p>
    <w:p>
      <w:pPr>
        <w:spacing w:after="120"/>
      </w:pPr>
      <w:r>
        <w:rPr>
          <w:rFonts w:ascii="Arial" w:cs="Arial" w:eastAsia="Arial" w:hAnsi="Arial"/>
          <w:b/>
          <w:bCs/>
          <w:sz w:val="20"/>
          <w:szCs w:val="20"/>
        </w:rPr>
        <w:t xml:space="preserve">Define-XML 2.1: </w:t>
      </w:r>
      <w:r>
        <w:rPr>
          <w:rFonts w:ascii="Arial" w:cs="Arial" w:eastAsia="Arial" w:hAnsi="Arial"/>
          <w:sz w:val="20"/>
          <w:szCs w:val="20"/>
        </w:rPr>
        <w:t xml:space="preserve">XML metadata file describing all datasets, variables, and codelists. Referenced by Pinnacle 21 during validation. Must list all domains present in the submission.</w:t>
      </w:r>
    </w:p>
    <w:p>
      <w:pPr>
        <w:spacing w:after="120"/>
      </w:pPr>
      <w:r>
        <w:rPr>
          <w:rFonts w:ascii="Arial" w:cs="Arial" w:eastAsia="Arial" w:hAnsi="Arial"/>
          <w:b/>
          <w:bCs/>
          <w:sz w:val="20"/>
          <w:szCs w:val="20"/>
        </w:rPr>
        <w:t xml:space="preserve">NCI Controlled Terminology: </w:t>
      </w:r>
      <w:r>
        <w:rPr>
          <w:rFonts w:ascii="Arial" w:cs="Arial" w:eastAsia="Arial" w:hAnsi="Arial"/>
          <w:sz w:val="20"/>
          <w:szCs w:val="20"/>
        </w:rPr>
        <w:t xml:space="preserve">The SEND Terminology .xls from NCI EVS is the authoritative source for all codelist values. Always verify TSPARMCD/TSPARM pairs against this file, NOT against the SENDIG PDF tables.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999999"/>
        <w:sz w:val="16"/>
        <w:szCs w:val="16"/>
      </w:rPr>
      <w:t xml:space="preserve">CDISC SEND Export — Reference Guide</w:t>
    </w:r>
    <w:r>
      <w:rPr>
        <w:rFonts w:ascii="Arial" w:cs="Arial" w:eastAsia="Arial" w:hAnsi="Arial"/>
        <w:color w:val="999999"/>
        <w:sz w:val="16"/>
        <w:szCs w:val="16"/>
      </w:rPr>
      <w:t xml:space="preserve">	v2.0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2026-03-22T18:08:46.744Z</dcterms:created>
  <dcterms:modified xsi:type="dcterms:W3CDTF">2026-03-22T18:08:46.744Z</dcterms:modified>
</cp:coreProperties>
</file>

<file path=docProps/custom.xml><?xml version="1.0" encoding="utf-8"?>
<Properties xmlns="http://schemas.openxmlformats.org/officeDocument/2006/custom-properties" xmlns:vt="http://schemas.openxmlformats.org/officeDocument/2006/docPropsVTypes"/>
</file>