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bvqa1knee10e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Crop Pest and Disease Detection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The agricultural sector in developing countries faces severe problems in the form of disease and pest infestation, the knowledge gap between farmers and technology, and a lack of storage facilities, among others. To help address some of these challenges, this work presents crop pests/disease datasets sourced from local farms in Ghana.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color w:val="3c4043"/>
          <w:highlight w:val="white"/>
          <w:rtl w:val="0"/>
        </w:rPr>
        <w:t xml:space="preserve">24,881</w:t>
      </w:r>
      <w:r w:rsidDel="00000000" w:rsidR="00000000" w:rsidRPr="00000000">
        <w:rPr>
          <w:rtl w:val="0"/>
        </w:rPr>
        <w:t xml:space="preserve"> images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4 - cashew, cassava, maize, tomato.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 22 classes of pests and diseases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RGB farm-images of crops/leaves showing pest/disease effects in field conditions.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Lab–like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This dataset may require augmentation for better generalization to wild conditions and is intended for leaf disease classification tasks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33488" cy="12334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26674" cy="12266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674" cy="122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3488" cy="12334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62063" cy="1262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126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