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b w:val="1"/>
          <w:bCs w:val="1"/>
          <w:sz w:val="32"/>
          <w:szCs w:val="32"/>
        </w:rPr>
      </w:pPr>
      <w:bookmarkStart w:colFirst="0" w:colLast="0" w:name="_aems9kcu0pui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PDD-PreTrain</w:t>
      </w:r>
    </w:p>
    <w:p w:rsidR="00000000" w:rsidDel="00000000" w:rsidP="00000000" w:rsidRDefault="00000000" w:rsidRPr="00000000" w14:paraId="00000002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dataset</w:t>
      </w:r>
    </w:p>
    <w:p w:rsidR="00000000" w:rsidDel="00000000" w:rsidP="00000000" w:rsidRDefault="00000000" w:rsidRPr="00000000" w14:paraId="00000003">
      <w:pPr>
        <w:spacing w:line="360" w:lineRule="auto"/>
        <w:rPr>
          <w:sz w:val="26"/>
          <w:szCs w:val="26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A</w:t>
      </w:r>
      <w:r w:rsidDel="00000000" w:rsidR="00000000" w:rsidRPr="00000000">
        <w:rPr>
          <w:color w:val="333333"/>
          <w:highlight w:val="white"/>
          <w:rtl w:val="0"/>
        </w:rPr>
        <w:t xml:space="preserve"> large-scale plant disease diagnosis multimodal dataset (PDDM) and plant disease diagnosis multimodal pre-trained model families (PDDM-Pretrain) are conducted to improve the performance and efficiency of plant disease diagnosis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Aspect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images: </w:t>
      </w:r>
      <w:r w:rsidDel="00000000" w:rsidR="00000000" w:rsidRPr="00000000">
        <w:rPr>
          <w:rtl w:val="0"/>
        </w:rPr>
        <w:t xml:space="preserve">2,551 images.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diversity</w:t>
      </w:r>
      <w:r w:rsidDel="00000000" w:rsidR="00000000" w:rsidRPr="00000000">
        <w:rPr>
          <w:rtl w:val="0"/>
        </w:rPr>
        <w:t xml:space="preserve">:  Over </w:t>
      </w:r>
      <w:r w:rsidDel="00000000" w:rsidR="00000000" w:rsidRPr="00000000">
        <w:rPr>
          <w:i w:val="1"/>
          <w:iCs w:val="1"/>
          <w:rtl w:val="0"/>
        </w:rPr>
        <w:t xml:space="preserve">40</w:t>
      </w:r>
      <w:r w:rsidDel="00000000" w:rsidR="00000000" w:rsidRPr="00000000">
        <w:rPr>
          <w:rtl w:val="0"/>
        </w:rPr>
        <w:t xml:space="preserve"> different plant species across various crops.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Number of classes:</w:t>
      </w:r>
      <w:r w:rsidDel="00000000" w:rsidR="00000000" w:rsidRPr="00000000">
        <w:rPr>
          <w:rtl w:val="0"/>
        </w:rPr>
        <w:t xml:space="preserve"> Multiple disease categories per plant, exceeding </w:t>
      </w:r>
      <w:r w:rsidDel="00000000" w:rsidR="00000000" w:rsidRPr="00000000">
        <w:rPr>
          <w:i w:val="1"/>
          <w:iCs w:val="1"/>
          <w:rtl w:val="0"/>
        </w:rPr>
        <w:t xml:space="preserve">160</w:t>
      </w:r>
      <w:r w:rsidDel="00000000" w:rsidR="00000000" w:rsidRPr="00000000">
        <w:rPr>
          <w:rtl w:val="0"/>
        </w:rPr>
        <w:t xml:space="preserve"> total classes.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 type:</w:t>
      </w:r>
      <w:r w:rsidDel="00000000" w:rsidR="00000000" w:rsidRPr="00000000">
        <w:rPr>
          <w:rtl w:val="0"/>
        </w:rPr>
        <w:t xml:space="preserve">  RGB images of plants/leaves collected under varied backgrounds (internet-scraped).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 diversity</w:t>
      </w:r>
      <w:r w:rsidDel="00000000" w:rsidR="00000000" w:rsidRPr="00000000">
        <w:rPr>
          <w:rtl w:val="0"/>
        </w:rPr>
        <w:t xml:space="preserve">: Mix images but lab-like is much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This dataset may require augmentation for better generalization to wild conditions and is intended for leaf disease classification tasks only.</w:t>
      </w:r>
    </w:p>
    <w:p w:rsidR="00000000" w:rsidDel="00000000" w:rsidP="00000000" w:rsidRDefault="00000000" w:rsidRPr="00000000" w14:paraId="0000000C">
      <w:pPr>
        <w:spacing w:after="240" w:before="24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052276" cy="88839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2276" cy="888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47788" cy="88935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889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85888" cy="9206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5888" cy="92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90638" cy="9247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13787" r="1810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0638" cy="92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