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PlantWild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 dataset of wild/field plant disease images and healthy plant images collected for research in multimodal plant disease recognition.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18,542 images in the initial version.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33  (Apple, Grape, Potato,...).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115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RGB images.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Wild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Due to the realism of the images, only geometric augmentation is recommended for the data. This dataset is dedicated to fruit disease classification tasks only.</w:t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rPr>
          <w:color w:val="1f1f1f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19225" cy="1381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235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50310" cy="137640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513" l="18372" r="1601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310" cy="1376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1163" cy="115733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718" l="0" r="47601" t="11221"/>
                    <a:stretch>
                      <a:fillRect/>
                    </a:stretch>
                  </pic:blipFill>
                  <pic:spPr>
                    <a:xfrm>
                      <a:off x="0" y="0"/>
                      <a:ext cx="1211163" cy="1157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62088" cy="125154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1129" l="34219" r="15614" t="27195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251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