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第1册：封面、目录、前言与知识产权声明</w:t>
        <w:br/>
        <w:t>3GPP TR 22.870 V2.0.0 – 6G用例及业务需求研究</w:t>
      </w:r>
    </w:p>
    <w:p/>
    <w:p>
      <w:pPr>
        <w:pStyle w:val="Heading1"/>
      </w:pPr>
      <w:r>
        <w:t>3GPP TR 22.870 V2.0.0</w:t>
      </w:r>
    </w:p>
    <w:p>
      <w:pPr>
        <w:pStyle w:val="Heading2"/>
      </w:pPr>
      <w:r>
        <w:t>6G用例及业务需求研究（Study on 6G Use Cases and Service Requirements）</w:t>
      </w:r>
    </w:p>
    <w:p>
      <w:r>
        <w:rPr>
          <w:b/>
          <w:i w:val="0"/>
        </w:rPr>
        <w:t>技术报告（Technical Report）</w:t>
      </w:r>
    </w:p>
    <w:p>
      <w:r>
        <w:rPr>
          <w:b/>
          <w:i w:val="0"/>
        </w:rPr>
        <w:t>第三代合作伙伴计划（3GPP）</w:t>
      </w:r>
    </w:p>
    <w:p>
      <w:r>
        <w:rPr>
          <w:b/>
          <w:i w:val="0"/>
        </w:rPr>
        <w:t>版本：V2.0.0</w:t>
      </w:r>
    </w:p>
    <w:p>
      <w:r>
        <w:rPr>
          <w:b/>
          <w:i w:val="0"/>
        </w:rPr>
        <w:t>系列：22系列 — 业务与系统方面（Service aspects）</w:t>
      </w:r>
    </w:p>
    <w:p>
      <w:r>
        <w:rPr>
          <w:b/>
          <w:i w:val="0"/>
        </w:rPr>
        <w:t>Release 20</w:t>
      </w:r>
    </w:p>
    <w:p>
      <w:pPr>
        <w:pStyle w:val="IntenseQuote"/>
      </w:pPr>
      <w:r>
        <w:t>说明： 本文为3GPP TR 22.870 V2.0.0技术报告的中文翻译版本，基于公开可获取的信息编写。原文由3GPP SA1工作组制定，用于指导6G标准化工作。原始文档可从3GPP官方网站获取：https://www.3gpp.org/ftp/Specs/archive/22_series/22.870/</w:t>
      </w:r>
    </w:p>
    <w:p>
      <w:pPr>
        <w:pStyle w:val="Heading2"/>
      </w:pPr>
      <w:r>
        <w:t>目录</w:t>
      </w:r>
    </w:p>
    <w:p>
      <w:pPr>
        <w:pStyle w:val="ListBullet"/>
      </w:pPr>
      <w:r>
        <w:rPr>
          <w:b w:val="0"/>
          <w:i w:val="0"/>
        </w:rPr>
        <w:t>[前言](#前言)</w:t>
      </w:r>
    </w:p>
    <w:p>
      <w:pPr>
        <w:pStyle w:val="ListBullet"/>
      </w:pPr>
      <w:r>
        <w:rPr>
          <w:b w:val="0"/>
          <w:i w:val="0"/>
        </w:rPr>
        <w:t>[知识产权声明](#知识产权声明)</w:t>
      </w:r>
    </w:p>
    <w:p>
      <w:pPr>
        <w:pStyle w:val="ListBullet"/>
      </w:pPr>
      <w:r>
        <w:rPr>
          <w:b w:val="0"/>
          <w:i w:val="0"/>
        </w:rPr>
        <w:t>[1 范围](#1-范围)</w:t>
      </w:r>
    </w:p>
    <w:p>
      <w:pPr>
        <w:pStyle w:val="ListBullet"/>
      </w:pPr>
      <w:r>
        <w:rPr>
          <w:b w:val="0"/>
          <w:i w:val="0"/>
        </w:rPr>
        <w:t>[2 参考文献](#2-参考文献)</w:t>
      </w:r>
    </w:p>
    <w:p>
      <w:pPr>
        <w:pStyle w:val="ListBullet"/>
      </w:pPr>
      <w:r>
        <w:rPr>
          <w:b w:val="0"/>
          <w:i w:val="0"/>
        </w:rPr>
        <w:t>[3 定义、符号和缩略语](#3-定义符号和缩略语)</w:t>
      </w:r>
    </w:p>
    <w:p>
      <w:r>
        <w:rPr>
          <w:b w:val="0"/>
          <w:i w:val="0"/>
        </w:rPr>
        <w:t xml:space="preserve">  - [3.1 定义](#31-定义)</w:t>
      </w:r>
    </w:p>
    <w:p>
      <w:r>
        <w:rPr>
          <w:b w:val="0"/>
          <w:i w:val="0"/>
        </w:rPr>
        <w:t xml:space="preserve">  - [3.2 符号](#32-符号)</w:t>
      </w:r>
    </w:p>
    <w:p>
      <w:r>
        <w:rPr>
          <w:b w:val="0"/>
          <w:i w:val="0"/>
        </w:rPr>
        <w:t xml:space="preserve">  - [3.3 缩略语](#33-缩略语)</w:t>
      </w:r>
    </w:p>
    <w:p>
      <w:pPr>
        <w:pStyle w:val="ListBullet"/>
      </w:pPr>
      <w:r>
        <w:rPr>
          <w:b w:val="0"/>
          <w:i w:val="0"/>
        </w:rPr>
        <w:t>[4 6G愿景与目标概述](#4-6g愿景与目标概述)</w:t>
      </w:r>
    </w:p>
    <w:p>
      <w:r>
        <w:rPr>
          <w:b w:val="0"/>
          <w:i w:val="0"/>
        </w:rPr>
        <w:t xml:space="preserve">  - [4.1 背景](#41-背景)</w:t>
      </w:r>
    </w:p>
    <w:p>
      <w:r>
        <w:rPr>
          <w:b w:val="0"/>
          <w:i w:val="0"/>
        </w:rPr>
        <w:t xml:space="preserve">  - [4.2 6G关键能力与趋势](#42-6g关键能力与趋势)</w:t>
      </w:r>
    </w:p>
    <w:p>
      <w:pPr>
        <w:pStyle w:val="ListBullet"/>
      </w:pPr>
      <w:r>
        <w:rPr>
          <w:b w:val="0"/>
          <w:i w:val="0"/>
        </w:rPr>
        <w:t>[5 用例族](#5-用例族)</w:t>
      </w:r>
    </w:p>
    <w:p>
      <w:r>
        <w:rPr>
          <w:b w:val="0"/>
          <w:i w:val="0"/>
        </w:rPr>
        <w:t xml:space="preserve">  - [5.1 沉浸式通信用例](#51-沉浸式通信用例)</w:t>
      </w:r>
    </w:p>
    <w:p>
      <w:r>
        <w:rPr>
          <w:b w:val="0"/>
          <w:i w:val="0"/>
        </w:rPr>
        <w:t xml:space="preserve">  - [5.2 超高可靠低时延通信（URLLC）用例](#52-超高可靠低时延通信urllc用例)</w:t>
      </w:r>
    </w:p>
    <w:p>
      <w:r>
        <w:rPr>
          <w:b w:val="0"/>
          <w:i w:val="0"/>
        </w:rPr>
        <w:t xml:space="preserve">  - [5.3 极高数据速率用例](#53-极高数据速率用例)</w:t>
      </w:r>
    </w:p>
    <w:p>
      <w:r>
        <w:rPr>
          <w:b w:val="0"/>
          <w:i w:val="0"/>
        </w:rPr>
        <w:t xml:space="preserve">  - [5.4 AI原生与智能网络用例](#54-ai原生与智能网络用例)</w:t>
      </w:r>
    </w:p>
    <w:p>
      <w:r>
        <w:rPr>
          <w:b w:val="0"/>
          <w:i w:val="0"/>
        </w:rPr>
        <w:t xml:space="preserve">  - [5.5 通信感知一体化用例](#55-通信感知一体化用例)</w:t>
      </w:r>
    </w:p>
    <w:p>
      <w:r>
        <w:rPr>
          <w:b w:val="0"/>
          <w:i w:val="0"/>
        </w:rPr>
        <w:t xml:space="preserve">  - [5.6 全息与沉浸式通信用例](#56-全息与沉浸式通信用例)</w:t>
      </w:r>
    </w:p>
    <w:p>
      <w:r>
        <w:rPr>
          <w:b w:val="0"/>
          <w:i w:val="0"/>
        </w:rPr>
        <w:t xml:space="preserve">  - [5.7 工业自动化与先进物联网用例](#57-工业自动化与先进物联网用例)</w:t>
      </w:r>
    </w:p>
    <w:p>
      <w:r>
        <w:rPr>
          <w:b w:val="0"/>
          <w:i w:val="0"/>
        </w:rPr>
        <w:t xml:space="preserve">  - [5.8 车联网服务用例](#58-车联网服务用例)</w:t>
      </w:r>
    </w:p>
    <w:p>
      <w:r>
        <w:rPr>
          <w:b w:val="0"/>
          <w:i w:val="0"/>
        </w:rPr>
        <w:t xml:space="preserve">  - [5.9 极致覆盖与移动性用例](#59-极致覆盖与移动性用例)</w:t>
      </w:r>
    </w:p>
    <w:p>
      <w:r>
        <w:rPr>
          <w:b w:val="0"/>
          <w:i w:val="0"/>
        </w:rPr>
        <w:t xml:space="preserve">  - [5.10 零能耗与超低功耗用例](#510-零能耗与超低功耗用例)</w:t>
      </w:r>
    </w:p>
    <w:p>
      <w:r>
        <w:rPr>
          <w:b w:val="0"/>
          <w:i w:val="0"/>
        </w:rPr>
        <w:t xml:space="preserve">  - [5.11 医疗健康用例](#511-医疗健康用例)</w:t>
      </w:r>
    </w:p>
    <w:p>
      <w:r>
        <w:rPr>
          <w:b w:val="0"/>
          <w:i w:val="0"/>
        </w:rPr>
        <w:t xml:space="preserve">  - [5.12 公共安全与关键任务用例](#512-公共安全与关键任务用例)</w:t>
      </w:r>
    </w:p>
    <w:p>
      <w:r>
        <w:rPr>
          <w:b w:val="0"/>
          <w:i w:val="0"/>
        </w:rPr>
        <w:t xml:space="preserve">  - [5.13 数字孪生用例](#513-数字孪生用例)</w:t>
      </w:r>
    </w:p>
    <w:p>
      <w:pPr>
        <w:pStyle w:val="ListBullet"/>
      </w:pPr>
      <w:r>
        <w:rPr>
          <w:b w:val="0"/>
          <w:i w:val="0"/>
        </w:rPr>
        <w:t>[6 业务需求](#6-业务需求)</w:t>
      </w:r>
    </w:p>
    <w:p>
      <w:r>
        <w:rPr>
          <w:b w:val="0"/>
          <w:i w:val="0"/>
        </w:rPr>
        <w:t xml:space="preserve">  - [6.1 通用业务需求](#61-通用业务需求)</w:t>
      </w:r>
    </w:p>
    <w:p>
      <w:r>
        <w:rPr>
          <w:b w:val="0"/>
          <w:i w:val="0"/>
        </w:rPr>
        <w:t xml:space="preserve">  - [6.2 各用例族业务需求](#62-各用例族业务需求)</w:t>
      </w:r>
    </w:p>
    <w:p>
      <w:r>
        <w:rPr>
          <w:b w:val="0"/>
          <w:i w:val="0"/>
        </w:rPr>
        <w:t xml:space="preserve">  - [6.3 安全与隐私需求](#63-安全与隐私需求)</w:t>
      </w:r>
    </w:p>
    <w:p>
      <w:r>
        <w:rPr>
          <w:b w:val="0"/>
          <w:i w:val="0"/>
        </w:rPr>
        <w:t xml:space="preserve">  - [6.4 AI/ML驱动的网络能力需求](#64-aiml驱动的网络能力需求)</w:t>
      </w:r>
    </w:p>
    <w:p>
      <w:r>
        <w:rPr>
          <w:b w:val="0"/>
          <w:i w:val="0"/>
        </w:rPr>
        <w:t xml:space="preserve">  - [6.5 可持续性与能效需求](#65-可持续性与能效需求)</w:t>
      </w:r>
    </w:p>
    <w:p>
      <w:r>
        <w:rPr>
          <w:b w:val="0"/>
          <w:i w:val="0"/>
        </w:rPr>
        <w:t xml:space="preserve">  - [6.6 感知与环境感知需求](#66-感知与环境感知需求)</w:t>
      </w:r>
    </w:p>
    <w:p>
      <w:r>
        <w:rPr>
          <w:b w:val="0"/>
          <w:i w:val="0"/>
        </w:rPr>
        <w:t xml:space="preserve">  - [6.7 其他先进特性需求](#67-其他先进特性需求)</w:t>
      </w:r>
    </w:p>
    <w:p>
      <w:pPr>
        <w:pStyle w:val="ListBullet"/>
      </w:pPr>
      <w:r>
        <w:rPr>
          <w:b w:val="0"/>
          <w:i w:val="0"/>
        </w:rPr>
        <w:t>[7 与5G的差距分析](#7-与5g的差距分析)</w:t>
      </w:r>
    </w:p>
    <w:p>
      <w:pPr>
        <w:pStyle w:val="ListBullet"/>
      </w:pPr>
      <w:r>
        <w:rPr>
          <w:b w:val="0"/>
          <w:i w:val="0"/>
        </w:rPr>
        <w:t>[8 结论与建议](#8-结论与建议)</w:t>
      </w:r>
    </w:p>
    <w:p>
      <w:pPr>
        <w:pStyle w:val="ListBullet"/>
      </w:pPr>
      <w:r>
        <w:rPr>
          <w:b w:val="0"/>
          <w:i w:val="0"/>
        </w:rPr>
        <w:t>[附录A 用例详细描述](#附录a-用例详细描述)</w:t>
      </w:r>
    </w:p>
    <w:p>
      <w:pPr>
        <w:pStyle w:val="ListBullet"/>
      </w:pPr>
      <w:r>
        <w:rPr>
          <w:b w:val="0"/>
          <w:i w:val="0"/>
        </w:rPr>
        <w:t>[附录B 缩略语表](#附录b-缩略语表)</w:t>
      </w:r>
    </w:p>
    <w:p>
      <w:pPr>
        <w:pStyle w:val="ListBullet"/>
      </w:pPr>
      <w:r>
        <w:rPr>
          <w:b w:val="0"/>
          <w:i w:val="0"/>
        </w:rPr>
        <w:t>[变更历史](#变更历史)</w:t>
      </w:r>
    </w:p>
    <w:p>
      <w:pPr>
        <w:pStyle w:val="Heading2"/>
      </w:pPr>
      <w:r>
        <w:t>前言</w:t>
      </w:r>
    </w:p>
    <w:p>
      <w:r>
        <w:rPr>
          <w:b w:val="0"/>
          <w:i w:val="0"/>
        </w:rPr>
        <w:t>本文件由第三代合作伙伴计划（3GPP）组织伙伴开发完成。</w:t>
      </w:r>
    </w:p>
    <w:p>
      <w:r>
        <w:rPr>
          <w:b w:val="0"/>
          <w:i w:val="0"/>
        </w:rPr>
        <w:t>本文件属3GPP技术报告。</w:t>
      </w:r>
    </w:p>
    <w:p>
      <w:r>
        <w:rPr>
          <w:b w:val="0"/>
          <w:i w:val="0"/>
        </w:rPr>
        <w:t>本技术报告由3GPP SA1（业务与系统方面-业务）工作组制定，旨在对6G系统的用例和业务需求进行前期研究。</w:t>
      </w:r>
    </w:p>
    <w:p>
      <w:r>
        <w:rPr>
          <w:b w:val="0"/>
          <w:i w:val="0"/>
        </w:rPr>
        <w:t>本文件可在3GPP框架内进一步完善。本技术报告未经3GPP组织合作伙伴的任何批准程序审批，不应直接实施。本技术报告仅供3GPP内部后续开发工作参考使用。各组织合作伙伴对本技术报告的任何使用不承担责任。</w:t>
      </w:r>
    </w:p>
    <w:p>
      <w:r>
        <w:rPr>
          <w:b w:val="0"/>
          <w:i w:val="0"/>
        </w:rPr>
        <w:t>本技术报告属3GPP 22系列标准规范之一。</w:t>
      </w:r>
    </w:p>
    <w:p>
      <w:pPr>
        <w:pStyle w:val="IntenseQuote"/>
      </w:pPr>
      <w:r>
        <w:t>3GPP™及其相关商标均属欧洲电信标准化协会（ETSI）所有，并受ETSI知识产权政策保护。</w:t>
      </w:r>
    </w:p>
    <w:p>
      <w:pPr>
        <w:pStyle w:val="Heading2"/>
      </w:pPr>
      <w:r>
        <w:t>知识产权声明</w:t>
      </w:r>
    </w:p>
    <w:p>
      <w:pPr>
        <w:pStyle w:val="Heading3"/>
      </w:pPr>
      <w:r>
        <w:t>知识产权政策</w:t>
      </w:r>
    </w:p>
    <w:p>
      <w:r>
        <w:rPr>
          <w:b w:val="0"/>
          <w:i w:val="0"/>
        </w:rPr>
        <w:t>3GPP的技术规范和技术报告——非仅用于提供信息的内容——均受3GPP知识产权政策约束。上述政策可在3GPP官方网站知识产权页面获取。</w:t>
      </w:r>
    </w:p>
    <w:p>
      <w:pPr>
        <w:pStyle w:val="Heading3"/>
      </w:pPr>
      <w:r>
        <w:t>许可信息</w:t>
      </w:r>
    </w:p>
    <w:p>
      <w:r>
        <w:rPr>
          <w:b w:val="0"/>
          <w:i w:val="0"/>
        </w:rPr>
        <w:t>在提供信息技术报告之外的其他技术规范和技术报告中所包含的，以及从3GPP技术规范和技术报告中产生或创建的知识产权，其许可相关信息可在3GPP各组织合作伙伴（ARIB、ATIS、CCSA、ETSI、TSDSI、TTA、TTC）的专利声明及许可声明数据库中查询。</w:t>
      </w:r>
    </w:p>
    <w:p>
      <w:pPr>
        <w:pStyle w:val="Heading3"/>
      </w:pPr>
      <w:r>
        <w:t>注意事项</w:t>
      </w:r>
    </w:p>
    <w:p>
      <w:r>
        <w:rPr>
          <w:b w:val="0"/>
          <w:i w:val="0"/>
        </w:rPr>
        <w:t>特此提醒注意，本技术报告的某些内容可能涉及知识产权。3GPP不负责识别任何或全部此类知识产权。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