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Sun" w:hAnsi="SimSun" w:eastAsia="SimSun"/>
          <w:b w:val="0"/>
          <w:i w:val="0"/>
          <w:sz w:val="36"/>
          <w:lang w:val="zh-CN" w:eastAsia="zh-CN"/>
        </w:rPr>
        <w:t>3GPP TR 22.870 V2.0.0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6G用例及业务需求研究（Study on 6G Use Cases and Service Requirements）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技术报告（Technical Report）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第三代合作伙伴计划（3GPP）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版本：V2.0.0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系列：22系列 — 业务与系统方面（Service aspects）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Release 20</w:t>
      </w:r>
    </w:p>
    <w:p>
      <w:pPr>
        <w:ind w:left="480"/>
      </w:pPr>
      <w:r>
        <w:rPr>
          <w:rFonts w:ascii="SimSun" w:hAnsi="SimSun" w:eastAsia="SimSun"/>
          <w:b/>
          <w:i w:val="0"/>
          <w:lang w:val="zh-CN" w:eastAsia="zh-CN"/>
        </w:rPr>
        <w:t>说明：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本文为3GPP TR 22.870 V2.0.0技术报告的中文翻译版本，基于公开可获取的信息编写。原文由3GPP SA1工作组制定，用于指导6G标准化工作。原始文档可从3GPP官方网站获取：https://www.3gpp.org/ftp/Specs/archive/22_series/22.870/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目录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前言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知识产权声明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1 范围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2 参考文献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3 定义、符号和缩略语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3.1 定义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3.2 符号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3.3 缩略语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4 6G愿景与目标概述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4.1 背景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4.2 6G关键能力与趋势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5 用例族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5.1 沉浸式通信用例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5.2 超高可靠低时延通信（URLLC）用例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5.3 极高数据速率用例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5.4 AI原生与智能网络用例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5.5 通信感知一体化用例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5.6 全息与沉浸式通信用例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5.7 工业自动化与先进物联网用例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5.8 车联网服务用例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5.9 极致覆盖与移动性用例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5.10 零能耗与超低功耗用例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5.11 医疗健康用例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5.12 公共安全与关键任务用例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5.13 数字孪生用例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6 业务需求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6.1 通用业务需求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6.2 各用例族业务需求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6.3 安全与隐私需求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6.4 AI/ML驱动的网络能力需求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6.5 可持续性与能效需求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6.6 感知与环境感知需求</w:t>
      </w:r>
    </w:p>
    <w:p>
      <w:pPr>
        <w:pStyle w:val="ListBullet"/>
        <w:ind w:left="720"/>
      </w:pPr>
      <w:r>
        <w:rPr>
          <w:rFonts w:ascii="SimSun" w:hAnsi="SimSun" w:eastAsia="SimSun"/>
          <w:b w:val="0"/>
          <w:i w:val="0"/>
          <w:lang w:val="zh-CN" w:eastAsia="zh-CN"/>
        </w:rPr>
        <w:t>6.7 其他先进特性需求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7 与5G的差距分析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8 结论与建议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附录A 用例详细描述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附录B 缩略语表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变更历史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前言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本文件由第三代合作伙伴计划（3GPP）组织伙伴开发完成。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本文件属3GPP技术报告。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本技术报告由3GPP SA1（业务与系统方面-业务）工作组制定，旨在对6G系统的用例和业务需求进行前期研究。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本文件可在3GPP框架内进一步完善。本技术报告未经3GPP组织合作伙伴的任何批准程序审批，不应直接实施。本技术报告仅供3GPP内部后续开发工作参考使用。各组织合作伙伴对本技术报告的任何使用不承担责任。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本技术报告属3GPP 22系列标准规范之一。</w:t>
      </w:r>
    </w:p>
    <w:p>
      <w:pPr>
        <w:ind w:left="480"/>
      </w:pPr>
      <w:r>
        <w:rPr>
          <w:rFonts w:ascii="SimSun" w:hAnsi="SimSun" w:eastAsia="SimSun"/>
          <w:b w:val="0"/>
          <w:i w:val="0"/>
          <w:lang w:val="zh-CN" w:eastAsia="zh-CN"/>
        </w:rPr>
        <w:t>3GPP™及其相关商标均属欧洲电信标准化协会（ETSI）所有，并受ETSI知识产权政策保护。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知识产权声明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知识产权政策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3GPP的技术规范和技术报告——非仅用于提供信息的内容——均受3GPP知识产权政策约束。上述政策可在3GPP官方网站知识产权页面获取。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许可信息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在提供信息技术报告之外的其他技术规范和技术报告中所包含的，以及从3GPP技术规范和技术报告中产生或创建的知识产权，其许可相关信息可在3GPP各组织合作伙伴（ARIB、ATIS、CCSA、ETSI、TSDSI、TTA、TTC）的专利声明及许可声明数据库中查询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注意事项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特此提醒注意，本技术报告的某些内容可能涉及知识产权。3GPP不负责识别任何或全部此类知识产权。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1 范围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本技术报告（TR）旨在研究和分析6G系统（IMT-2030及后续版本）的潜在用例及业务需求。具体而言，本报告的范围包括：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识别并描述6G网络可能支持的新型用例场景，涵盖沉浸式通信、泛在连接、零能耗设备、智能互联环境、先进医疗等多个领域；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收集和分析超过50个潜在的6G用例，包括全息通信、通信感知一体化（ISAC）、AI原生网络等前沿方向；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基于用例推导系统业务需求，为后续标准化工作提供基础输入；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分析当前5G系统与6G目标之间的差距，确定6G标准化工作中需要重点关注的领域；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为Release 21及后续版本的规范性工作奠定基础。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本报告作为3GPP Release 20的一部分，由SA1工作组牵头制定，是6G标准化进程中的关键起步文件。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2 参考文献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以下文件包含通过本文中的引用构成本文件条款的规定。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[1] 3GPP TR 21.905: "Vocabulary for 3GPP Specifications"（3GPP规范术语表）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[2] 3GPP TS 22.261: "Service requirements for the 5G system"（5G系统业务需求）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[3] 3GPP TS 22.104: "Service requirements for cyber-physical control applications in vertical domains"（垂直行业网络物理控制应用的业务需求）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[4] 3GPP TS 22.125: "Unmanned Aerial System (UAS) support in 3GPP"（3GPP中的无人机系统支持）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[5] 3GPP TR 22.847: "Study on supporting Unmanned Aerial Systems connectivity, identification and tracking"（支持无人机系统连接、识别和追踪的研究）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[6] 3GPP TS 22.186: "Enhancement of 3GPP support for V2X scenarios"（3GPP V2X场景支持增强）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[7] ITU-R M.2160: "IMT-2030 Framework"（IMT-2030框架）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[8] 3GPP TS 22.278: "Service requirements for the Evolved Packet System (EPS)"（演进分组系统业务需求）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[9] 3GPP TR 22.856: "Study on Localized Mobile Metaverse Services"（本地化移动元宇宙服务研究）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[10] 3GPP TS 22.137: "Service requirements for energy efficiency"（能效业务需求）</w:t>
      </w:r>
    </w:p>
    <w:p>
      <w:pPr>
        <w:ind w:left="480"/>
      </w:pPr>
      <w:r>
        <w:rPr>
          <w:rFonts w:ascii="SimSun" w:hAnsi="SimSun" w:eastAsia="SimSun"/>
          <w:b/>
          <w:i w:val="0"/>
          <w:lang w:val="zh-CN" w:eastAsia="zh-CN"/>
        </w:rPr>
        <w:t>注：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以上参考文献为3GPP TR文件中常见引用的标准规范，具体引用列表以官方发布文件为准。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3 定义、符号和缩略语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3.1 定义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本文件中使用的术语定义如下。同时适用3GPP TR 21.905 [1]中给出的术语及定义。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6G系统（6G system）：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第六代移动通信系统，作为5G之后的下一代移动通信技术演进，预计于2030年前后实现商用部署，旨在满足IMT-2030及更高要求。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AI原生网络（AI-native network）：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将人工智能/机器学习深度集成于网络设计、运营和管理全过程中的网络架构，使AI成为网络固有能力而非附加增强功能。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AI代理（AI agent）：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基于人工智能的自主实体，能够在6G网络中执行决策、优化和协调任务，支持分布式和云原生部署模式。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通信感知一体化（Integrated Sensing and Communication, ISAC）：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未来无线系统同时执行通信和感知（如雷达、定位）功能的能力，被视为6G的核心需求之一。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全息通信（Holographic communication）：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利用光场或体积数据在三维空间中实时传输、接收和渲染全息影像的通信方式，实现远程"身临其境"的沉浸式体验。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数字孪生（Digital twin）：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真实世界实体的虚拟数字化表示，能够实现实时同步、远程监控和预测性维护，需要高带宽和超低时延支持。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零能耗设备（Zero-energy device）：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通过能量采集（如射频能量采集、太阳能等）供电的终端设备，无需传统电池或外部供电即可运行，大幅延长设备寿命。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非地面网络（Non-Terrestrial Network, NTN）：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利用卫星、高空平台（HAPS）和无人机等非地面平台提供通信服务的网络，是实现6G全球无缝覆盖的重要组成部分。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可重构智能超表面（Reconfigurable Intelligent Surface, RIS）：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由可编程元素组成的智能表面，能够动态控制电磁波传播特性，优化覆盖、频谱效率和能效。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扩展现实（Extended Reality, XR）：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增强现实（AR）、虚拟现实（VR）和混合现实（MR）的统称，代表新一代沉浸式人机交互技术。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触觉互联网（Tactile Internet）：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支持实时触觉反馈的网络通信，使用户能够远程"触摸"和操控物体，需要亚毫秒级时延。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3.2 符号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本文件中不适用特殊符号。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3.3 缩略语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本文件中使用的缩略语如下。同时适用3GPP TR 21.905 [1]中给出的缩略语。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缩略语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英文全称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中文含义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3GPP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3rd Generation Partnership Project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第三代合作伙伴计划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5G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5th Generation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第五代移动通信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6G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6th Generation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第六代移动通信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AI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Artificial Intelligence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人工智能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Augmented Reality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增强现实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ARIB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Association of Radio Industries and Businesses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日本无线电工业及商业协会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ATIS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Alliance for Telecommunications Industry Solutions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电信行业解决方案联盟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CCSA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China Communications Standards Association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中国通信标准化协会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DL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Downlink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下行链路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eMBB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Enhanced Mobile Broadband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增强移动宽带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ETSI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European Telecommunications Standards Institute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欧洲电信标准协会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HAPS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High Altitude Platform Station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高空平台站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IMT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International Mobile Telecommunications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国际移动通信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IoT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Internet of Things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物联网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ISAC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Integrated Sensing and Communication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通信感知一体化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ITU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International Telecommunication Union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国际电信联盟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ITU-R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ITU Radiocommunication Sector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国际电信联盟无线电通信部门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KPI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Key Performance Indicator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关键性能指标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LiDAR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Light Detection and Ranging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激光探测与测距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ML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Machine Learning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机器学习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mMTC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Massive Machine Type Communications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大规模机器类型通信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MR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Mixed Reality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混合现实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NR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New Radio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新空口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NTN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Non-Terrestrial Network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非地面网络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QoS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Quality of Service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服务质量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RAN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Radio Access Network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无线接入网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RIS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Reconfigurable Intelligent Surface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可重构智能超表面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SA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Service and System Aspects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业务与系统方面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THz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Terahertz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太赫兹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Technical Report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技术报告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Technical Specification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技术规范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TSDSI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Telecommunications Standards Development Society, India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印度电信标准开发协会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TTA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Telecommunications Technology Association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韩国电信技术协会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TTC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Telecommunication Technology Committee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日本电信技术委员会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UAS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Unmanned Aerial System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无人机系统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UAV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Unmanned Aerial Vehicle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无人飞行器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UE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User Equipment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用户设备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UL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Uplink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上行链路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URLLC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Ultra-Reliable Low-Latency Communications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超高可靠低时延通信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V2X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Vehicle-to-Everything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车联万物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VR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Virtual Reality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虚拟现实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XR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Extended Reality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扩展现实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4 6G愿景与目标概述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4.1 背景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随着5G系统的全球商用部署和5G-Advanced（Release 18-20）的持续演进，业界已开始关注下一代移动通信技术——6G的发展方向。6G预计于2030年前后实现商用，将在5G的基础上实现全面升级与革命性创新。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3GPP作为全球移动通信标准的主要制定组织，启动了TR 22.870技术报告的研究工作，作为6G标准化工作的第一阶段（Stage 1）输入，旨在系统化地收集和分析6G系统可能面临的新型用例场景和相应的业务需求。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本报告由SA1工作组牵头开展，征集了来自全球运营商、设备制造商、芯片厂商、垂直行业合作伙伴以及学术研究机构的广泛输入。截至本版本（V2.0.0），报告已处于变更控制（change control）状态，意味着文件内容已基本稳定，后续更新将通过正式变更请求（CR）进行。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4.2 6G关键能力与趋势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基于全球行业共识和ITU IMT-2030框架的指导，6G系统预期将具备以下关键能力和发展趋势：</w:t>
      </w:r>
    </w:p>
    <w:p>
      <w:pPr/>
      <w:r>
        <w:rPr>
          <w:rFonts w:ascii="SimSun" w:hAnsi="SimSun" w:eastAsia="SimSun"/>
          <w:b/>
          <w:i w:val="0"/>
          <w:lang w:val="zh-CN" w:eastAsia="zh-CN"/>
        </w:rPr>
        <w:t>1. 极致性能指标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性能指标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5G目标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/>
                <w:lang w:val="zh-CN" w:eastAsia="zh-CN"/>
              </w:rPr>
            </w:r>
            <w:r>
              <w:rPr>
                <w:rFonts w:ascii="SimSun" w:hAnsi="SimSun" w:eastAsia="SimSun"/>
                <w:b/>
                <w:i w:val="0"/>
                <w:lang w:val="zh-CN" w:eastAsia="zh-CN"/>
              </w:rPr>
              <w:t>6G目标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峰值数据速率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20 Gbps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Tbps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用户体验速率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 Mbps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Gbps+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端到端时延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 ms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0.1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可靠性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99.999%（五个9）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99.99999%（七个9）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连接密度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100万设备/km²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1000万设备/km²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能效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相比5G提升100倍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频谱效率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相比5G提升3-5倍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移动速度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500 km/h</w:t>
            </w:r>
          </w:p>
        </w:tc>
        <w:tc>
          <w:tcPr>
            <w:tcW w:type="dxa" w:w="2880"/>
          </w:tcPr>
          <w:p>
            <w:r/>
            <w:r>
              <w:rPr>
                <w:rFonts w:ascii="SimSun" w:hAnsi="SimSun" w:eastAsia="SimSun"/>
                <w:b w:val="0"/>
                <w:i w:val="0"/>
                <w:lang w:val="zh-CN" w:eastAsia="zh-CN"/>
              </w:rPr>
              <w:t>1000 km/h+</w:t>
            </w:r>
          </w:p>
        </w:tc>
      </w:tr>
    </w:tbl>
    <w:p>
      <w:pPr/>
      <w:r>
        <w:rPr>
          <w:rFonts w:ascii="SimSun" w:hAnsi="SimSun" w:eastAsia="SimSun"/>
          <w:b/>
          <w:i w:val="0"/>
          <w:lang w:val="zh-CN" w:eastAsia="zh-CN"/>
        </w:rPr>
        <w:t>2. 新型能力维度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AI原生（AI-native）：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AI/ML将从5G中的增强功能升级为6G网络的固有能力，贯穿网络设计、部署、运营和优化全生命周期。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通信感知一体化（ISAC）：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网络将具备"感知"周围环境的能力，在通信的同时实现雷达、定位、环境感知等功能。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全球无缝覆盖：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通过天地一体化（NTN）网络，实现地面、海洋、空中和太空的无缝连接。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超高能效与可持续性：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6G将把绿色和可持续发展作为核心设计原则，支持零能耗设备和极低功耗网络运行。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安全与可信：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6G将引入后量子密码学等先进安全技术，确保网络在量子计算时代的安全性。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确定性通信：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支持端到端确定性时延和抖动控制，满足工业控制等关键任务场景需求。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SimSun" w:hAnsi="SimSun" w:eastAsia="SimSun"/>
          <w:b w:val="0"/>
          <w:i w:val="0"/>
          <w:sz w:val="32"/>
          <w:lang w:val="zh-CN" w:eastAsia="zh-CN"/>
        </w:rPr>
        <w:t>5 用例族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本章描述了在研究过程中识别出的主要6G用例族。每个用例族包含多个具体用例场景，涵盖上下文描述、参与角色、场景流程和推导出的网络需求。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5.1 沉浸式通信用例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沉浸式通信用例旨在提供超越传统屏幕界面的通信体验，使用户感受到"身临其境"。这类用例涵盖了全感官（多模态）环境、全球范围的增强现实和虚拟现实体验、以及新型社交、工作和娱乐方式。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沉浸式远程协作：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分布在全球各地的团队成员通过6G网络在共享虚拟空间中进行实时协作，每位参与者以真人大小的三维影像呈现，支持手势交互和空间音频。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全感官远程旅游：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用户通过XR设备获取远端旅游目的地的视觉、听觉、触觉甚至嗅觉信息，实现"虚拟旅行"体验。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沉浸式远程教育：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学生通过沉浸式终端参与虚拟课堂，与教师和实验设备进行实时互动。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5.1.3 前提条件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终端设备具备高分辨率采集、处理和渲染能力；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网络支持超低时延（&lt;1ms）和超高带宽传输；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具备多模态数据（视频、音频、触觉等）的同步传输能力。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5.1.4 业务流程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用户发起沉浸式会话请求；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网络建立安全、高带宽、低时延的端到端连接；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终端设备实时采集多模态感知数据；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数据经压缩和预处理后通过网络传输至对端；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对端设备接收数据并实时渲染三维沉浸式场景；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交互输入（手势、注视、环境变化等）实时传输并同步更新。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5.2 超高可靠低时延通信（URLLC）用例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5.2.1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 URLLC用例在5G URLLC基础上进一步提升，面向更极端的可靠性和时延需求，支撑关键任务和安全敏感型应用。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5.2.2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远程手术：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外科医生通过6G网络远程操控手术机器人为患者实施精密手术，要求亚毫秒级时延和七个9的可靠性。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工业精密控制：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智能工厂中的生产线通过6G网络实现微秒级响应的实时闭环控制。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自动驾驶协同：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多辆自动驾驶车辆通过6G V2X网络实现毫秒级的协同感知和决策。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5.2.3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端到端时延：≤ 0.1 ms（部分场景）；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可靠性：99.99999%；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确定性时延和抖动保证。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5.3 极高数据速率用例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5.3.1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6G将支持Tbps级别的峰值数据速率，利用太赫兹（THz）频段等新型频谱资源，为数据密集型应用提供前所未有的传输能力。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5.3.2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超高清全息视频传输：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实时传输未压缩的全息三维视频内容，需要Tbps级别的数据速率。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瞬时大文件传输：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数TB级别的数据集在数秒内完成传输，支持科学计算和数据分析场景。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高密度体育场景：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大型体育赛事或演唱会中数万名观众同时进行超高清XR直播观看。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5.3.3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峰值数据速率：1 Tbps；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用户体验速率：≥ 1 Gbps；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支持太赫兹频段和先进的频谱管理技术。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5.4 AI原生与智能网络用例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5.4.1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AI原生网络是6G的核心特征之一，AI/ML将深度集成到网络核心和边缘，支持自优化、自愈合和极高效率的网络基础设施。6G网络不仅服务于AI应用，其本身也将是"AI驱动"的。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5.4.2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AI代理的分布式协作：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多个AI代理在6G网络中实时协同工作，自主完成资源分配、故障诊断和业务编排等任务。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AI驱动的网络自优化：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网络根据实时流量、用户行为和环境条件，利用AI算法自动进行参数调整和资源分配。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个性化智能服务：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基于用户画像和上下文感知，AI为每位用户提供定制化的网络服务和内容推荐。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预测性维护：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AI系统通过分析网络设备运行数据，提前预测并防止故障发生。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5.4.3 前提条件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网络具备分布式AI推理和训练能力；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支持AI模型在终端、边缘和云端之间的灵活部署和协同；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网络架构支持AI原生设计原则。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5.4.4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支持AI代理的部署、协调和生命周期管理；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网络能力开放（NEF/API）以支持第三方AI服务接入；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AI推理时延和训练效率满足实时性要求。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5.5 通信感知一体化用例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5.5.1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通信感知一体化（ISAC）是6G的标志性能力之一。6G网络将不仅传输数据，还能利用无线信号"感知"周围环境，在同一基础设施上同时实现通信和感知（如雷达探测、精确定位、环境监测等）功能。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5.5.2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自动驾驶环境感知：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6G网络辅助自动驾驶车辆进行周围环境的实时三维感知和障碍物检测，弥补车载传感器的盲区。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智慧城市环境监测：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利用6G基站的感知能力，实时监测城市交通流量、空气质量、人群密度等环境参数。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室内精准定位：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利用ISAC技术实现厘米级甚至毫米级的室内定位精度，支持仓储物流和智能制造场景。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搜索与救援：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在灾害发生后，利用6G网络的感知能力快速定位被困人员，辅助救援决策。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手势识别与交互：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利用网络感知能力识别用户的手势和动作，实现非接触式人机交互。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5.5.3 前提条件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6G基站具备发射和接收感知信号的硬件能力；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频谱资源支持通信与感知功能的灵活共享；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具备高精度信号处理和环境建模算法。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5.5.4 业务需求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感知分辨率：厘米级距离分辨率，度级角度分辨率；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感知范围：数十米至数百米；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感知与通信功能不互相干扰，资源利用高效。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5.6 全息与沉浸式通信用例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5.6.1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全息通信代表了远程通信的终极形态，用户的三维影像将以真人大小在对端实时呈现，实现面对面般的交流体验。这类用例对网络带宽、时延和计算能力提出了极端要求。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5.6.2 示例场景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全息视频通话：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用户通过全息显示设备与对方进行真人大小的三维视频通话，支持自由视角查看。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全息远程会议：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分布在全球的与会者以全息影像出现在同一虚拟会议室中，实现自然的眼神交流和空间感知。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全息远程协助：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专家以全息影像形式远程出现在现场，指导一线人员完成复杂操作。</w:t>
      </w:r>
    </w:p>
    <w:p>
      <w:pPr>
        <w:pStyle w:val="ListBullet"/>
        <w:ind w:left="360"/>
      </w:pPr>
      <w:r>
        <w:rPr>
          <w:rFonts w:ascii="SimSun" w:hAnsi="SimSun" w:eastAsia="SimSun"/>
          <w:b/>
          <w:i w:val="0"/>
          <w:lang w:val="zh-CN" w:eastAsia="zh-CN"/>
        </w:rPr>
        <w:t>全息演出和展览：</w:t>
      </w:r>
      <w:r>
        <w:rPr>
          <w:rFonts w:ascii="SimSun" w:hAnsi="SimSun" w:eastAsia="SimSun"/>
          <w:b w:val="0"/>
          <w:i w:val="0"/>
          <w:lang w:val="zh-CN" w:eastAsia="zh-CN"/>
        </w:rPr>
        <w:t xml:space="preserve"> 艺术家或展品以全息形式呈现给全球观众，突破物理空间限制。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5.6.3 前提条件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终端设备具备光场或体积数据的捕获和渲染能力；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网络支持超高带宽（Tbps级）和超低时延（&lt;1ms）传输；</w:t>
      </w:r>
    </w:p>
    <w:p>
      <w:pPr>
        <w:pStyle w:val="ListBullet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具备充足的边缘计算资源用于实时三维数据处理。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5.6.4 业务流程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设备和网络建立安全的高带宽低时延会话；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传感器（深度相机、LiDAR等）持续采集三维和感知数据；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数据经压缩和预处理以最小化带宽需求；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全息和感知数据通过网络传输；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接收端实时渲染全息场景；</w:t>
      </w:r>
    </w:p>
    <w:p>
      <w:pPr>
        <w:pStyle w:val="ListNumber"/>
        <w:ind w:left="360"/>
      </w:pPr>
      <w:r>
        <w:rPr>
          <w:rFonts w:ascii="SimSun" w:hAnsi="SimSun" w:eastAsia="SimSun"/>
          <w:b w:val="0"/>
          <w:i w:val="0"/>
          <w:lang w:val="zh-CN" w:eastAsia="zh-CN"/>
        </w:rPr>
        <w:t>用户交互（手势、注视、环境变化等）实时采集、传输并同步更新。</w:t>
      </w:r>
    </w:p>
    <w:p>
      <w:pPr>
        <w:pStyle w:val="Heading3"/>
      </w:pPr>
      <w:r>
        <w:rPr>
          <w:rFonts w:ascii="SimSun" w:hAnsi="SimSun" w:eastAsia="SimSun"/>
          <w:b w:val="0"/>
          <w:i w:val="0"/>
          <w:sz w:val="28"/>
          <w:lang w:val="zh-CN" w:eastAsia="zh-CN"/>
        </w:rPr>
        <w:t>5.7 工业自动化与先进物联网用例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5.7.1 描述</w:t>
      </w:r>
    </w:p>
    <w:p>
      <w:pPr/>
      <w:r>
        <w:rPr>
          <w:rFonts w:ascii="SimSun" w:hAnsi="SimSun" w:eastAsia="SimSun"/>
          <w:b w:val="0"/>
          <w:i w:val="0"/>
          <w:lang w:val="zh-CN" w:eastAsia="zh-CN"/>
        </w:rPr>
        <w:t>6G将为工业4.0及更高阶段的工业自动化提供革命性的通信基础设施支持，包括大规模低时延设备连接、精确定位和感知、以及AI驱动的智能控制。</w:t>
      </w:r>
    </w:p>
    <w:p>
      <w:pPr>
        <w:pStyle w:val="Heading4"/>
      </w:pPr>
      <w:r>
        <w:rPr>
          <w:rFonts w:ascii="SimSun" w:hAnsi="SimSun" w:eastAsia="SimSun"/>
          <w:b w:val="0"/>
          <w:i w:val="0"/>
          <w:sz w:val="26"/>
          <w:lang w:val="zh-CN" w:eastAsia="zh-CN"/>
        </w:rPr>
        <w:t>5.7.2 示例场景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imSun" w:hAnsi="SimSun" w:eastAsia="SimSun"/>
        <w:sz w:val="22"/>
        <w:szCs w:val="22"/>
        <w:lang w:val="zh-CN" w:eastAsia="zh-C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lang w:val="zh-CN" w:eastAsia="zh-C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SimSun" w:hAnsi="SimSun" w:eastAsia="SimSun"/>
      <w:b/>
      <w:bCs/>
      <w:color w:val="365F91" w:themeColor="accent1" w:themeShade="BF"/>
      <w:sz w:val="28"/>
      <w:szCs w:val="28"/>
      <w:lang w:val="zh-CN" w:eastAsia="zh-C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SimSun" w:hAnsi="SimSun" w:eastAsia="SimSun"/>
      <w:b/>
      <w:bCs/>
      <w:color w:val="4F81BD" w:themeColor="accent1"/>
      <w:sz w:val="26"/>
      <w:szCs w:val="26"/>
      <w:lang w:val="zh-CN" w:eastAsia="zh-C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SimSun" w:hAnsi="SimSun" w:eastAsia="SimSun"/>
      <w:b/>
      <w:bCs/>
      <w:color w:val="4F81BD" w:themeColor="accent1"/>
      <w:lang w:val="zh-C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imSun" w:hAnsi="SimSun" w:eastAsia="SimSun"/>
      <w:b/>
      <w:bCs/>
      <w:i/>
      <w:iCs/>
      <w:color w:val="4F81BD" w:themeColor="accent1"/>
      <w:lang w:val="zh-C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