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第5册：第5章 用例族（第一部分）—— 5.1至5.4节</w:t>
        <w:br/>
        <w:t>3GPP TR 22.870 V2.0.0 – 6G用例及业务需求研究</w:t>
      </w:r>
    </w:p>
    <w:p/>
    <w:p>
      <w:pPr>
        <w:pStyle w:val="Heading2"/>
      </w:pPr>
      <w:r>
        <w:t>5 用例族</w:t>
      </w:r>
    </w:p>
    <w:p>
      <w:r>
        <w:rPr>
          <w:b w:val="0"/>
          <w:i w:val="0"/>
        </w:rPr>
        <w:t>本章描述了在研究过程中识别出的主要6G用例族。每个用例族包含多个具体用例场景，涵盖上下文描述、参与角色、场景流程和推导出的网络需求。</w:t>
      </w:r>
    </w:p>
    <w:p>
      <w:pPr>
        <w:pStyle w:val="Heading3"/>
      </w:pPr>
      <w:r>
        <w:t>5.1 沉浸式通信用例</w:t>
      </w:r>
    </w:p>
    <w:p>
      <w:pPr>
        <w:pStyle w:val="Heading4"/>
      </w:pPr>
      <w:r>
        <w:t>5.1.1 描述</w:t>
      </w:r>
    </w:p>
    <w:p>
      <w:r>
        <w:rPr>
          <w:b w:val="0"/>
          <w:i w:val="0"/>
        </w:rPr>
        <w:t>沉浸式通信用例旨在提供超越传统屏幕界面的通信体验，使用户感受到"身临其境"。这类用例涵盖了全感官（多模态）环境、全球范围的增强现实和虚拟现实体验、以及新型社交、工作和娱乐方式。</w:t>
      </w:r>
    </w:p>
    <w:p>
      <w:pPr>
        <w:pStyle w:val="Heading4"/>
      </w:pPr>
      <w:r>
        <w:t>5.1.2 示例场景</w:t>
      </w:r>
    </w:p>
    <w:p>
      <w:pPr>
        <w:pStyle w:val="ListBullet"/>
      </w:pPr>
      <w:r>
        <w:rPr>
          <w:b/>
          <w:i w:val="0"/>
        </w:rPr>
        <w:t>沉浸式远程协作：</w:t>
      </w:r>
      <w:r>
        <w:rPr>
          <w:b w:val="0"/>
          <w:i w:val="0"/>
        </w:rPr>
        <w:t xml:space="preserve"> 分布在全球各地的团队成员通过6G网络在共享虚拟空间中进行实时协作，每位参与者以真人大小的三维影像呈现，支持手势交互和空间音频。</w:t>
      </w:r>
    </w:p>
    <w:p>
      <w:pPr>
        <w:pStyle w:val="ListBullet"/>
      </w:pPr>
      <w:r>
        <w:rPr>
          <w:b/>
          <w:i w:val="0"/>
        </w:rPr>
        <w:t>全感官远程旅游：</w:t>
      </w:r>
      <w:r>
        <w:rPr>
          <w:b w:val="0"/>
          <w:i w:val="0"/>
        </w:rPr>
        <w:t xml:space="preserve"> 用户通过XR设备获取远端旅游目的地的视觉、听觉、触觉甚至嗅觉信息，实现"虚拟旅行"体验。</w:t>
      </w:r>
    </w:p>
    <w:p>
      <w:pPr>
        <w:pStyle w:val="ListBullet"/>
      </w:pPr>
      <w:r>
        <w:rPr>
          <w:b/>
          <w:i w:val="0"/>
        </w:rPr>
        <w:t>沉浸式远程教育：</w:t>
      </w:r>
      <w:r>
        <w:rPr>
          <w:b w:val="0"/>
          <w:i w:val="0"/>
        </w:rPr>
        <w:t xml:space="preserve"> 学生通过沉浸式终端参与虚拟课堂，与教师和实验设备进行实时互动。</w:t>
      </w:r>
    </w:p>
    <w:p>
      <w:pPr>
        <w:pStyle w:val="Heading4"/>
      </w:pPr>
      <w:r>
        <w:t>5.1.3 前提条件</w:t>
      </w:r>
    </w:p>
    <w:p>
      <w:pPr>
        <w:pStyle w:val="ListBullet"/>
      </w:pPr>
      <w:r>
        <w:rPr>
          <w:b w:val="0"/>
          <w:i w:val="0"/>
        </w:rPr>
        <w:t>终端设备具备高分辨率采集、处理和渲染能力；</w:t>
      </w:r>
    </w:p>
    <w:p>
      <w:pPr>
        <w:pStyle w:val="ListBullet"/>
      </w:pPr>
      <w:r>
        <w:rPr>
          <w:b w:val="0"/>
          <w:i w:val="0"/>
        </w:rPr>
        <w:t>网络支持超低时延（&lt;1ms）和超高带宽传输；</w:t>
      </w:r>
    </w:p>
    <w:p>
      <w:pPr>
        <w:pStyle w:val="ListBullet"/>
      </w:pPr>
      <w:r>
        <w:rPr>
          <w:b w:val="0"/>
          <w:i w:val="0"/>
        </w:rPr>
        <w:t>具备多模态数据（视频、音频、触觉等）的同步传输能力。</w:t>
      </w:r>
    </w:p>
    <w:p>
      <w:pPr>
        <w:pStyle w:val="Heading4"/>
      </w:pPr>
      <w:r>
        <w:t>5.1.4 业务流程</w:t>
      </w:r>
    </w:p>
    <w:p>
      <w:pPr>
        <w:pStyle w:val="ListNumber"/>
      </w:pPr>
      <w:r>
        <w:rPr>
          <w:b w:val="0"/>
          <w:i w:val="0"/>
        </w:rPr>
        <w:t>用户发起沉浸式会话请求；</w:t>
      </w:r>
    </w:p>
    <w:p>
      <w:pPr>
        <w:pStyle w:val="ListNumber"/>
      </w:pPr>
      <w:r>
        <w:rPr>
          <w:b w:val="0"/>
          <w:i w:val="0"/>
        </w:rPr>
        <w:t>网络建立安全、高带宽、低时延的端到端连接；</w:t>
      </w:r>
    </w:p>
    <w:p>
      <w:pPr>
        <w:pStyle w:val="ListNumber"/>
      </w:pPr>
      <w:r>
        <w:rPr>
          <w:b w:val="0"/>
          <w:i w:val="0"/>
        </w:rPr>
        <w:t>终端设备实时采集多模态感知数据；</w:t>
      </w:r>
    </w:p>
    <w:p>
      <w:pPr>
        <w:pStyle w:val="ListNumber"/>
      </w:pPr>
      <w:r>
        <w:rPr>
          <w:b w:val="0"/>
          <w:i w:val="0"/>
        </w:rPr>
        <w:t>数据经压缩和预处理后通过网络传输至对端；</w:t>
      </w:r>
    </w:p>
    <w:p>
      <w:pPr>
        <w:pStyle w:val="ListNumber"/>
      </w:pPr>
      <w:r>
        <w:rPr>
          <w:b w:val="0"/>
          <w:i w:val="0"/>
        </w:rPr>
        <w:t>对端设备接收数据并实时渲染三维沉浸式场景；</w:t>
      </w:r>
    </w:p>
    <w:p>
      <w:pPr>
        <w:pStyle w:val="ListNumber"/>
      </w:pPr>
      <w:r>
        <w:rPr>
          <w:b w:val="0"/>
          <w:i w:val="0"/>
        </w:rPr>
        <w:t>交互输入（手势、注视、环境变化等）实时传输并同步更新。</w:t>
      </w:r>
    </w:p>
    <w:p>
      <w:pPr>
        <w:pStyle w:val="Heading3"/>
      </w:pPr>
      <w:r>
        <w:t>5.2 超高可靠低时延通信（URLLC）用例</w:t>
      </w:r>
    </w:p>
    <w:p>
      <w:pPr>
        <w:pStyle w:val="Heading4"/>
      </w:pPr>
      <w:r>
        <w:t>5.2.1 描述</w:t>
      </w:r>
    </w:p>
    <w:p>
      <w:r>
        <w:rPr>
          <w:b w:val="0"/>
          <w:i w:val="0"/>
        </w:rPr>
        <w:t>6G URLLC用例在5G URLLC基础上进一步提升，面向更极端的可靠性和时延需求，支撑关键任务和安全敏感型应用。</w:t>
      </w:r>
    </w:p>
    <w:p>
      <w:pPr>
        <w:pStyle w:val="Heading4"/>
      </w:pPr>
      <w:r>
        <w:t>5.2.2 示例场景</w:t>
      </w:r>
    </w:p>
    <w:p>
      <w:pPr>
        <w:pStyle w:val="ListBullet"/>
      </w:pPr>
      <w:r>
        <w:rPr>
          <w:b/>
          <w:i w:val="0"/>
        </w:rPr>
        <w:t>远程手术：</w:t>
      </w:r>
      <w:r>
        <w:rPr>
          <w:b w:val="0"/>
          <w:i w:val="0"/>
        </w:rPr>
        <w:t xml:space="preserve"> 外科医生通过6G网络远程操控手术机器人为患者实施精密手术，要求亚毫秒级时延和七个9的可靠性。</w:t>
      </w:r>
    </w:p>
    <w:p>
      <w:pPr>
        <w:pStyle w:val="ListBullet"/>
      </w:pPr>
      <w:r>
        <w:rPr>
          <w:b/>
          <w:i w:val="0"/>
        </w:rPr>
        <w:t>工业精密控制：</w:t>
      </w:r>
      <w:r>
        <w:rPr>
          <w:b w:val="0"/>
          <w:i w:val="0"/>
        </w:rPr>
        <w:t xml:space="preserve"> 智能工厂中的生产线通过6G网络实现微秒级响应的实时闭环控制。</w:t>
      </w:r>
    </w:p>
    <w:p>
      <w:pPr>
        <w:pStyle w:val="ListBullet"/>
      </w:pPr>
      <w:r>
        <w:rPr>
          <w:b/>
          <w:i w:val="0"/>
        </w:rPr>
        <w:t>自动驾驶协同：</w:t>
      </w:r>
      <w:r>
        <w:rPr>
          <w:b w:val="0"/>
          <w:i w:val="0"/>
        </w:rPr>
        <w:t xml:space="preserve"> 多辆自动驾驶车辆通过6G V2X网络实现毫秒级的协同感知和决策。</w:t>
      </w:r>
    </w:p>
    <w:p>
      <w:pPr>
        <w:pStyle w:val="Heading4"/>
      </w:pPr>
      <w:r>
        <w:t>5.2.3 业务需求</w:t>
      </w:r>
    </w:p>
    <w:p>
      <w:pPr>
        <w:pStyle w:val="ListBullet"/>
      </w:pPr>
      <w:r>
        <w:rPr>
          <w:b w:val="0"/>
          <w:i w:val="0"/>
        </w:rPr>
        <w:t>端到端时延：≤ 0.1 ms（部分场景）；</w:t>
      </w:r>
    </w:p>
    <w:p>
      <w:pPr>
        <w:pStyle w:val="ListBullet"/>
      </w:pPr>
      <w:r>
        <w:rPr>
          <w:b w:val="0"/>
          <w:i w:val="0"/>
        </w:rPr>
        <w:t>可靠性：99.99999%；</w:t>
      </w:r>
    </w:p>
    <w:p>
      <w:pPr>
        <w:pStyle w:val="ListBullet"/>
      </w:pPr>
      <w:r>
        <w:rPr>
          <w:b w:val="0"/>
          <w:i w:val="0"/>
        </w:rPr>
        <w:t>确定性时延和抖动保证。</w:t>
      </w:r>
    </w:p>
    <w:p>
      <w:pPr>
        <w:pStyle w:val="Heading3"/>
      </w:pPr>
      <w:r>
        <w:t>5.3 极高数据速率用例</w:t>
      </w:r>
    </w:p>
    <w:p>
      <w:pPr>
        <w:pStyle w:val="Heading4"/>
      </w:pPr>
      <w:r>
        <w:t>5.3.1 描述</w:t>
      </w:r>
    </w:p>
    <w:p>
      <w:r>
        <w:rPr>
          <w:b w:val="0"/>
          <w:i w:val="0"/>
        </w:rPr>
        <w:t>6G将支持Tbps级别的峰值数据速率，利用太赫兹（THz）频段等新型频谱资源，为数据密集型应用提供前所未有的传输能力。</w:t>
      </w:r>
    </w:p>
    <w:p>
      <w:pPr>
        <w:pStyle w:val="Heading4"/>
      </w:pPr>
      <w:r>
        <w:t>5.3.2 示例场景</w:t>
      </w:r>
    </w:p>
    <w:p>
      <w:pPr>
        <w:pStyle w:val="ListBullet"/>
      </w:pPr>
      <w:r>
        <w:rPr>
          <w:b/>
          <w:i w:val="0"/>
        </w:rPr>
        <w:t>超高清全息视频传输：</w:t>
      </w:r>
      <w:r>
        <w:rPr>
          <w:b w:val="0"/>
          <w:i w:val="0"/>
        </w:rPr>
        <w:t xml:space="preserve"> 实时传输未压缩的全息三维视频内容，需要Tbps级别的数据速率。</w:t>
      </w:r>
    </w:p>
    <w:p>
      <w:pPr>
        <w:pStyle w:val="ListBullet"/>
      </w:pPr>
      <w:r>
        <w:rPr>
          <w:b/>
          <w:i w:val="0"/>
        </w:rPr>
        <w:t>瞬时大文件传输：</w:t>
      </w:r>
      <w:r>
        <w:rPr>
          <w:b w:val="0"/>
          <w:i w:val="0"/>
        </w:rPr>
        <w:t xml:space="preserve"> 数TB级别的数据集在数秒内完成传输，支持科学计算和数据分析场景。</w:t>
      </w:r>
    </w:p>
    <w:p>
      <w:pPr>
        <w:pStyle w:val="ListBullet"/>
      </w:pPr>
      <w:r>
        <w:rPr>
          <w:b/>
          <w:i w:val="0"/>
        </w:rPr>
        <w:t>高密度体育场景：</w:t>
      </w:r>
      <w:r>
        <w:rPr>
          <w:b w:val="0"/>
          <w:i w:val="0"/>
        </w:rPr>
        <w:t xml:space="preserve"> 大型体育赛事或演唱会中数万名观众同时进行超高清XR直播观看。</w:t>
      </w:r>
    </w:p>
    <w:p>
      <w:pPr>
        <w:pStyle w:val="Heading4"/>
      </w:pPr>
      <w:r>
        <w:t>5.3.3 业务需求</w:t>
      </w:r>
    </w:p>
    <w:p>
      <w:pPr>
        <w:pStyle w:val="ListBullet"/>
      </w:pPr>
      <w:r>
        <w:rPr>
          <w:b w:val="0"/>
          <w:i w:val="0"/>
        </w:rPr>
        <w:t>峰值数据速率：1 Tbps；</w:t>
      </w:r>
    </w:p>
    <w:p>
      <w:pPr>
        <w:pStyle w:val="ListBullet"/>
      </w:pPr>
      <w:r>
        <w:rPr>
          <w:b w:val="0"/>
          <w:i w:val="0"/>
        </w:rPr>
        <w:t>用户体验速率：≥ 1 Gbps；</w:t>
      </w:r>
    </w:p>
    <w:p>
      <w:pPr>
        <w:pStyle w:val="ListBullet"/>
      </w:pPr>
      <w:r>
        <w:rPr>
          <w:b w:val="0"/>
          <w:i w:val="0"/>
        </w:rPr>
        <w:t>支持太赫兹频段和先进的频谱管理技术。</w:t>
      </w:r>
    </w:p>
    <w:p>
      <w:pPr>
        <w:pStyle w:val="Heading3"/>
      </w:pPr>
      <w:r>
        <w:t>5.4 AI原生与智能网络用例</w:t>
      </w:r>
    </w:p>
    <w:p>
      <w:pPr>
        <w:pStyle w:val="Heading4"/>
      </w:pPr>
      <w:r>
        <w:t>5.4.1 描述</w:t>
      </w:r>
    </w:p>
    <w:p>
      <w:r>
        <w:rPr>
          <w:b w:val="0"/>
          <w:i w:val="0"/>
        </w:rPr>
        <w:t>AI原生网络是6G的核心特征之一，AI/ML将深度集成到网络核心和边缘，支持自优化、自愈合和极高效率的网络基础设施。6G网络不仅服务于AI应用，其本身也将是"AI驱动"的。</w:t>
      </w:r>
    </w:p>
    <w:p>
      <w:pPr>
        <w:pStyle w:val="Heading4"/>
      </w:pPr>
      <w:r>
        <w:t>5.4.2 示例场景</w:t>
      </w:r>
    </w:p>
    <w:p>
      <w:pPr>
        <w:pStyle w:val="ListBullet"/>
      </w:pPr>
      <w:r>
        <w:rPr>
          <w:b/>
          <w:i w:val="0"/>
        </w:rPr>
        <w:t>AI代理的分布式协作：</w:t>
      </w:r>
      <w:r>
        <w:rPr>
          <w:b w:val="0"/>
          <w:i w:val="0"/>
        </w:rPr>
        <w:t xml:space="preserve"> 多个AI代理在6G网络中实时协同工作，自主完成资源分配、故障诊断和业务编排等任务。</w:t>
      </w:r>
    </w:p>
    <w:p>
      <w:pPr>
        <w:pStyle w:val="ListBullet"/>
      </w:pPr>
      <w:r>
        <w:rPr>
          <w:b/>
          <w:i w:val="0"/>
        </w:rPr>
        <w:t>AI驱动的网络自优化：</w:t>
      </w:r>
      <w:r>
        <w:rPr>
          <w:b w:val="0"/>
          <w:i w:val="0"/>
        </w:rPr>
        <w:t xml:space="preserve"> 网络根据实时流量、用户行为和环境条件，利用AI算法自动进行参数调整和资源分配。</w:t>
      </w:r>
    </w:p>
    <w:p>
      <w:pPr>
        <w:pStyle w:val="ListBullet"/>
      </w:pPr>
      <w:r>
        <w:rPr>
          <w:b/>
          <w:i w:val="0"/>
        </w:rPr>
        <w:t>个性化智能服务：</w:t>
      </w:r>
      <w:r>
        <w:rPr>
          <w:b w:val="0"/>
          <w:i w:val="0"/>
        </w:rPr>
        <w:t xml:space="preserve"> 基于用户画像和上下文感知，AI为每位用户提供定制化的网络服务和内容推荐。</w:t>
      </w:r>
    </w:p>
    <w:p>
      <w:pPr>
        <w:pStyle w:val="ListBullet"/>
      </w:pPr>
      <w:r>
        <w:rPr>
          <w:b/>
          <w:i w:val="0"/>
        </w:rPr>
        <w:t>预测性维护：</w:t>
      </w:r>
      <w:r>
        <w:rPr>
          <w:b w:val="0"/>
          <w:i w:val="0"/>
        </w:rPr>
        <w:t xml:space="preserve"> AI系统通过分析网络设备运行数据，提前预测并防止故障发生。</w:t>
      </w:r>
    </w:p>
    <w:p>
      <w:pPr>
        <w:pStyle w:val="Heading4"/>
      </w:pPr>
      <w:r>
        <w:t>5.4.3 前提条件</w:t>
      </w:r>
    </w:p>
    <w:p>
      <w:pPr>
        <w:pStyle w:val="ListBullet"/>
      </w:pPr>
      <w:r>
        <w:rPr>
          <w:b w:val="0"/>
          <w:i w:val="0"/>
        </w:rPr>
        <w:t>网络具备分布式AI推理和训练能力；</w:t>
      </w:r>
    </w:p>
    <w:p>
      <w:pPr>
        <w:pStyle w:val="ListBullet"/>
      </w:pPr>
      <w:r>
        <w:rPr>
          <w:b w:val="0"/>
          <w:i w:val="0"/>
        </w:rPr>
        <w:t>支持AI模型在终端、边缘和云端之间的灵活部署和协同；</w:t>
      </w:r>
    </w:p>
    <w:p>
      <w:pPr>
        <w:pStyle w:val="ListBullet"/>
      </w:pPr>
      <w:r>
        <w:rPr>
          <w:b w:val="0"/>
          <w:i w:val="0"/>
        </w:rPr>
        <w:t>网络架构支持AI原生设计原则。</w:t>
      </w:r>
    </w:p>
    <w:p>
      <w:pPr>
        <w:pStyle w:val="Heading4"/>
      </w:pPr>
      <w:r>
        <w:t>5.4.4 业务需求</w:t>
      </w:r>
    </w:p>
    <w:p>
      <w:pPr>
        <w:pStyle w:val="ListBullet"/>
      </w:pPr>
      <w:r>
        <w:rPr>
          <w:b w:val="0"/>
          <w:i w:val="0"/>
        </w:rPr>
        <w:t>支持AI代理的部署、协调和生命周期管理；</w:t>
      </w:r>
    </w:p>
    <w:p>
      <w:pPr>
        <w:pStyle w:val="ListBullet"/>
      </w:pPr>
      <w:r>
        <w:rPr>
          <w:b w:val="0"/>
          <w:i w:val="0"/>
        </w:rPr>
        <w:t>网络能力开放（NEF/API）以支持第三方AI服务接入；</w:t>
      </w:r>
    </w:p>
    <w:p>
      <w:pPr>
        <w:pStyle w:val="ListBullet"/>
      </w:pPr>
      <w:r>
        <w:rPr>
          <w:b w:val="0"/>
          <w:i w:val="0"/>
        </w:rPr>
        <w:t>AI推理时延和训练效率满足实时性要求。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