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rFonts w:ascii="Arial" w:cs="Arial" w:eastAsia="Arial" w:hAnsi="Arial"/>
          <w:b/>
          <w:bCs/>
          <w:color w:val="1F497D"/>
          <w:sz w:val="40"/>
          <w:szCs w:val="40"/>
        </w:rPr>
        <w:t xml:space="preserve">第三章  6G关键技术方向</w:t>
      </w:r>
    </w:p>
    <w:p>
      <w:pPr>
        <w:spacing w:after="80" w:before="80"/>
        <w:jc w:val="both"/>
      </w:pPr>
      <w:r>
        <w:rPr>
          <w:rFonts w:ascii="Arial" w:cs="Arial" w:eastAsia="Arial" w:hAnsi="Arial"/>
          <w:b w:val="false"/>
          <w:bCs w:val="false"/>
          <w:i w:val="false"/>
          <w:iCs w:val="false"/>
          <w:color w:val="000000"/>
          <w:sz w:val="22"/>
          <w:szCs w:val="22"/>
        </w:rPr>
        <w:t xml:space="preserve">6G网络预计于2030年前后商用部署，目前正处于全球标准化研究的关键阶段。国际电信联盟（ITU）已在IMT-2030框架文件中明确提出6G的愿景目标，3GPP亦于2025年启动Release 20（Rel-20）研究工作，正式开展6G系统需求的Stage 1研究。本章系统梳理6G的八大核心技术方向，从技术原理、研究现状、应用场景及标准化进展等维度展开详细论述，为产业界及政策制定者提供参考依据。</w:t>
      </w:r>
    </w:p>
    <w:p>
      <w:pPr>
        <w:spacing w:after="60" w:before="60"/>
      </w:pPr>
      <w:r>
        <w:t xml:space="preserve"/>
      </w:r>
    </w:p>
    <w:p>
      <w:r>
        <w:br w:type="page"/>
      </w:r>
    </w:p>
    <w:p>
      <w:pPr>
        <w:pStyle w:val="Heading1"/>
        <w:spacing w:after="200" w:before="400"/>
      </w:pPr>
      <w:r>
        <w:rPr>
          <w:rFonts w:ascii="Arial" w:cs="Arial" w:eastAsia="Arial" w:hAnsi="Arial"/>
          <w:b/>
          <w:bCs/>
          <w:sz w:val="32"/>
          <w:szCs w:val="32"/>
        </w:rPr>
        <w:t xml:space="preserve">3.1  6G与AI深度融合：AI原生网络、ACN与IoA</w:t>
      </w:r>
    </w:p>
    <w:p>
      <w:pPr>
        <w:pStyle w:val="Heading2"/>
        <w:spacing w:after="140" w:before="280"/>
      </w:pPr>
      <w:r>
        <w:rPr>
          <w:rFonts w:ascii="Arial" w:cs="Arial" w:eastAsia="Arial" w:hAnsi="Arial"/>
          <w:b/>
          <w:bCs/>
          <w:sz w:val="28"/>
          <w:szCs w:val="28"/>
        </w:rPr>
        <w:t xml:space="preserve">3.1.1  技术背景与核心理念</w:t>
      </w:r>
    </w:p>
    <w:p>
      <w:pPr>
        <w:spacing w:after="80" w:before="80"/>
        <w:jc w:val="both"/>
      </w:pPr>
      <w:r>
        <w:rPr>
          <w:rFonts w:ascii="Arial" w:cs="Arial" w:eastAsia="Arial" w:hAnsi="Arial"/>
          <w:b w:val="false"/>
          <w:bCs w:val="false"/>
          <w:i w:val="false"/>
          <w:iCs w:val="false"/>
          <w:color w:val="000000"/>
          <w:sz w:val="22"/>
          <w:szCs w:val="22"/>
        </w:rPr>
        <w:t xml:space="preserve">5G网络在人工智能应用方面主要停留在"AI赋能网络"（AI for Network）层面，即以AI作为网络优化的辅助工具，通过数据分析功能（如3GPP Rel-15引入的网络数据分析功能NWDAF）在特定子模块内提升性能。然而，随着扩展现实（XR）、自动驾驶、全息通信、数字孪生等新兴应用对网络智能化程度提出更高要求，以"AI增强网络"为核心的5G架构已逐渐呈现出根本性局限。</w:t>
      </w:r>
    </w:p>
    <w:p>
      <w:pPr>
        <w:spacing w:after="80" w:before="80"/>
        <w:jc w:val="both"/>
      </w:pPr>
      <w:r>
        <w:t>6G提出"AI原生"（AI-Native）网络的全新理念，将人工智能作为网络设计和运营的基础逻辑，而非叠加的优化工具。ITU-R IMT-2030框架将AI原生（AI-Native Operation）作为6G的核心能力之一，要求AI能力渗透至网络协议栈的全部层次，并贯穿网络全生命周期。3GPP Rel-20 SA1 6G 场景与需求研究已明确将AI智能体（AI Agent）界定为能够理解意图、进行情境推理、自主学习及协同决策的自动化实体。</w:t>
      </w:r>
    </w:p>
    <w:p>
      <w:pPr>
        <w:pStyle w:val="Heading2"/>
        <w:spacing w:after="140" w:before="280"/>
      </w:pPr>
      <w:r>
        <w:rPr>
          <w:rFonts w:ascii="Arial" w:cs="Arial" w:eastAsia="Arial" w:hAnsi="Arial"/>
          <w:b/>
          <w:bCs/>
          <w:sz w:val="28"/>
          <w:szCs w:val="28"/>
        </w:rPr>
        <w:t xml:space="preserve">3.1.2  AI原生网络架构三大支柱</w:t>
      </w:r>
    </w:p>
    <w:p>
      <w:pPr>
        <w:spacing w:after="80" w:before="80"/>
        <w:jc w:val="both"/>
      </w:pPr>
      <w:r>
        <w:rPr>
          <w:rFonts w:ascii="Arial" w:cs="Arial" w:eastAsia="Arial" w:hAnsi="Arial"/>
          <w:b w:val="false"/>
          <w:bCs w:val="false"/>
          <w:i w:val="false"/>
          <w:iCs w:val="false"/>
          <w:color w:val="000000"/>
          <w:sz w:val="22"/>
          <w:szCs w:val="22"/>
        </w:rPr>
        <w:t xml:space="preserve">AI原生6G网络架构通常由以下三个相互依存的支柱构成：</w:t>
      </w:r>
    </w:p>
    <w:p>
      <w:pPr>
        <w:pStyle w:val="ListParagraph"/>
        <w:numPr>
          <w:ilvl w:val="0"/>
          <w:numId w:val="2"/>
        </w:numPr>
        <w:spacing w:after="40" w:before="40"/>
      </w:pPr>
      <w:r>
        <w:rPr>
          <w:rFonts w:ascii="Arial" w:cs="Arial" w:eastAsia="Arial" w:hAnsi="Arial"/>
          <w:sz w:val="22"/>
          <w:szCs w:val="22"/>
        </w:rPr>
        <w:t xml:space="preserve">核心智能体（Core Intelligence）：在网络核心侧部署统一的AI管理功能，负责全局资源编排、策略制定与模型生命周期管理，实现跨域协同优化。</w:t>
      </w:r>
    </w:p>
    <w:p>
      <w:pPr>
        <w:pStyle w:val="ListParagraph"/>
        <w:numPr>
          <w:ilvl w:val="0"/>
          <w:numId w:val="2"/>
        </w:numPr>
        <w:spacing w:after="40" w:before="40"/>
      </w:pPr>
      <w:r>
        <w:rPr>
          <w:rFonts w:ascii="Arial" w:cs="Arial" w:eastAsia="Arial" w:hAnsi="Arial"/>
          <w:sz w:val="22"/>
          <w:szCs w:val="22"/>
        </w:rPr>
        <w:t xml:space="preserve">分布式学习（Distributed Learning）：将联邦学习（FL）、迁移学习等技术深度嵌入无线接入网（RAN）、用户设备（UE）及边缘节点，在保护数据隐私的前提下实现协同模型训练。</w:t>
      </w:r>
    </w:p>
    <w:p>
      <w:pPr>
        <w:pStyle w:val="ListParagraph"/>
        <w:numPr>
          <w:ilvl w:val="0"/>
          <w:numId w:val="2"/>
        </w:numPr>
        <w:spacing w:after="40" w:before="40"/>
      </w:pPr>
      <w:r>
        <w:rPr>
          <w:rFonts w:ascii="Arial" w:cs="Arial" w:eastAsia="Arial" w:hAnsi="Arial"/>
          <w:sz w:val="22"/>
          <w:szCs w:val="22"/>
        </w:rPr>
        <w:t xml:space="preserve">自进化协议（Self-Evolving Protocols）：通信协议依据上下文、用户意图和任务需求动态更新，通过深度强化学习（DRL）实现物理层与MAC层参数的在线自适应调整。</w:t>
      </w:r>
    </w:p>
    <w:p>
      <w:pPr>
        <w:pStyle w:val="Heading2"/>
        <w:spacing w:after="140" w:before="280"/>
      </w:pPr>
      <w:r>
        <w:rPr>
          <w:rFonts w:ascii="Arial" w:cs="Arial" w:eastAsia="Arial" w:hAnsi="Arial"/>
          <w:b/>
          <w:bCs/>
          <w:sz w:val="28"/>
          <w:szCs w:val="28"/>
        </w:rPr>
        <w:t xml:space="preserve">3.1.3  AI赋能通信（AI for Network）</w:t>
      </w:r>
    </w:p>
    <w:p>
      <w:pPr>
        <w:spacing w:after="80" w:before="80"/>
        <w:jc w:val="both"/>
      </w:pPr>
      <w:r>
        <w:rPr>
          <w:rFonts w:ascii="Arial" w:cs="Arial" w:eastAsia="Arial" w:hAnsi="Arial"/>
          <w:b w:val="false"/>
          <w:bCs w:val="false"/>
          <w:i w:val="false"/>
          <w:iCs w:val="false"/>
          <w:color w:val="000000"/>
          <w:sz w:val="22"/>
          <w:szCs w:val="22"/>
        </w:rPr>
        <w:t xml:space="preserve">在AI赋能通信维度，6G将AI嵌入物理层、无线接入层和核心网层，实现跨层智能优化。</w:t>
      </w:r>
    </w:p>
    <w:p>
      <w:pPr>
        <w:spacing w:after="80" w:before="80"/>
        <w:jc w:val="both"/>
      </w:pPr>
      <w:r>
        <w:rPr>
          <w:rFonts w:ascii="Arial" w:cs="Arial" w:eastAsia="Arial" w:hAnsi="Arial"/>
          <w:b w:val="false"/>
          <w:bCs w:val="false"/>
          <w:i w:val="false"/>
          <w:iCs w:val="false"/>
          <w:color w:val="000000"/>
          <w:sz w:val="22"/>
          <w:szCs w:val="22"/>
        </w:rPr>
        <w:t xml:space="preserve">在物理层，AI驱动的信道估计与预测技术可突破传统导频开销的瓶颈。基于深度神经网络的信道编解码器（如神经网络编码器）可在非高斯噪声、非线性失真等复杂信道环境下超越传统编码方案。AI驱动的波束管理技术能够提前预测移动终端轨迹，将波束跟踪时延降低至亚毫秒级别，这对毫米波及太赫兹频段的通信至关重要。</w:t>
      </w:r>
    </w:p>
    <w:p>
      <w:pPr>
        <w:spacing w:after="80" w:before="80"/>
        <w:jc w:val="both"/>
      </w:pPr>
      <w:r>
        <w:rPr>
          <w:rFonts w:ascii="Arial" w:cs="Arial" w:eastAsia="Arial" w:hAnsi="Arial"/>
          <w:b w:val="false"/>
          <w:bCs w:val="false"/>
          <w:i w:val="false"/>
          <w:iCs w:val="false"/>
          <w:color w:val="000000"/>
          <w:sz w:val="22"/>
          <w:szCs w:val="22"/>
        </w:rPr>
        <w:t xml:space="preserve">在网络资源管理层面，AI驱动的动态频谱共享（DSS）可实现多系统异构频谱的智能协调，基于DRL的资源分配算法在高维度、快变化的网络状态空间中展现出远超传统优化算法的实时适应能力。</w:t>
      </w:r>
    </w:p>
    <w:p>
      <w:pPr>
        <w:pStyle w:val="Heading2"/>
        <w:spacing w:after="140" w:before="280"/>
      </w:pPr>
      <w:r>
        <w:rPr>
          <w:rFonts w:ascii="Arial" w:cs="Arial" w:eastAsia="Arial" w:hAnsi="Arial"/>
          <w:b/>
          <w:bCs/>
          <w:sz w:val="28"/>
          <w:szCs w:val="28"/>
        </w:rPr>
        <w:t xml:space="preserve">3.1.4  通信赋能AI（Network for AI / IoA）</w:t>
      </w:r>
    </w:p>
    <w:p>
      <w:pPr>
        <w:spacing w:after="80" w:before="80"/>
        <w:jc w:val="both"/>
      </w:pPr>
      <w:r>
        <w:rPr>
          <w:rFonts w:ascii="Arial" w:cs="Arial" w:eastAsia="Arial" w:hAnsi="Arial"/>
          <w:b w:val="false"/>
          <w:bCs w:val="false"/>
          <w:i w:val="false"/>
          <w:iCs w:val="false"/>
          <w:color w:val="000000"/>
          <w:sz w:val="22"/>
          <w:szCs w:val="22"/>
        </w:rPr>
        <w:t xml:space="preserve">物联网（IoT）概念的演进催生了AI物联网（AIoT），并进一步延伸出"AI互联网"（Internet of AI，IoA）的新范式。随着AI大模型部署的泛化，网络将承载海量AI模型间的协作与通信需求，这与传统以数据传输为核心的通信需求存在本质差异。</w:t>
      </w:r>
    </w:p>
    <w:p>
      <w:pPr>
        <w:spacing w:after="80" w:before="80"/>
        <w:jc w:val="both"/>
      </w:pPr>
      <w:r>
        <w:rPr>
          <w:rFonts w:ascii="Arial" w:cs="Arial" w:eastAsia="Arial" w:hAnsi="Arial"/>
          <w:b w:val="false"/>
          <w:bCs w:val="false"/>
          <w:i w:val="false"/>
          <w:iCs w:val="false"/>
          <w:color w:val="000000"/>
          <w:sz w:val="22"/>
          <w:szCs w:val="22"/>
        </w:rPr>
        <w:t xml:space="preserve">IoA场景下，AI模型之间的协作任务包括：分布式模型推理（将大模型按层或按块拆分至不同节点协同执行）、联邦模型训练（跨节点梯度/参数聚合）、以及模型知识蒸馏与迁移。这些场景对通信网络提出了低时延、高可靠、面向任务语义的新型传输需求，驱动了语义通信（Semantic Communication）技术的发展——网络不再传输比特，而是传输对任务有意义的语义信息。</w:t>
      </w:r>
    </w:p>
    <w:p>
      <w:pPr>
        <w:spacing w:after="80" w:before="80"/>
        <w:jc w:val="both"/>
      </w:pPr>
      <w:r>
        <w:rPr>
          <w:rFonts w:ascii="Arial" w:cs="Arial" w:eastAsia="Arial" w:hAnsi="Arial"/>
          <w:b w:val="false"/>
          <w:bCs w:val="false"/>
          <w:i w:val="false"/>
          <w:iCs w:val="false"/>
          <w:color w:val="000000"/>
          <w:sz w:val="22"/>
          <w:szCs w:val="22"/>
        </w:rPr>
        <w:t xml:space="preserve">在标准化层面，ITU-T于2024年7月成立了"AI原生网络焦点组"（FG-AN），专门研究面向AI原生网络的架构与接口规范，标志着IoA从学术概念向标准化推进的重要进程。</w:t>
      </w:r>
    </w:p>
    <w:p>
      <w:pPr>
        <w:pStyle w:val="Heading2"/>
        <w:spacing w:after="140" w:before="280"/>
      </w:pPr>
      <w:r>
        <w:rPr>
          <w:rFonts w:ascii="Arial" w:cs="Arial" w:eastAsia="Arial" w:hAnsi="Arial"/>
          <w:b/>
          <w:bCs/>
          <w:sz w:val="28"/>
          <w:szCs w:val="28"/>
        </w:rPr>
        <w:t xml:space="preserve">3.1.5  AI原生核心网（ACN）</w:t>
      </w:r>
    </w:p>
    <w:p>
      <w:pPr>
        <w:spacing w:after="80" w:before="80"/>
        <w:jc w:val="both"/>
      </w:pPr>
      <w:r>
        <w:rPr>
          <w:rFonts w:ascii="Arial" w:cs="Arial" w:eastAsia="Arial" w:hAnsi="Arial"/>
          <w:b w:val="false"/>
          <w:bCs w:val="false"/>
          <w:i w:val="false"/>
          <w:iCs w:val="false"/>
          <w:color w:val="000000"/>
          <w:sz w:val="22"/>
          <w:szCs w:val="22"/>
        </w:rPr>
        <w:t xml:space="preserve">AI原生核心网（AI-native Core Network, ACN）是在5G服务化架构（SBA）基础上的根本性重构。5G核心网已将控制面功能服务化（基于HTTP/2协议的服务接口），但网络功能本身的逻辑依然依赖传统规则配置。ACN的核心创新在于：</w:t>
      </w:r>
    </w:p>
    <w:p>
      <w:pPr>
        <w:pStyle w:val="ListParagraph"/>
        <w:numPr>
          <w:ilvl w:val="0"/>
          <w:numId w:val="2"/>
        </w:numPr>
        <w:spacing w:after="40" w:before="40"/>
      </w:pPr>
      <w:r>
        <w:rPr>
          <w:rFonts w:ascii="Arial" w:cs="Arial" w:eastAsia="Arial" w:hAnsi="Arial"/>
          <w:sz w:val="22"/>
          <w:szCs w:val="22"/>
        </w:rPr>
        <w:t xml:space="preserve">将AI推理能力作为核心网网络功能（NF）的内生组件，实现自感知、自决策和自优化。</w:t>
      </w:r>
    </w:p>
    <w:p>
      <w:pPr>
        <w:pStyle w:val="ListParagraph"/>
        <w:numPr>
          <w:ilvl w:val="0"/>
          <w:numId w:val="2"/>
        </w:numPr>
        <w:spacing w:after="40" w:before="40"/>
      </w:pPr>
      <w:r>
        <w:rPr>
          <w:rFonts w:ascii="Arial" w:cs="Arial" w:eastAsia="Arial" w:hAnsi="Arial"/>
          <w:sz w:val="22"/>
          <w:szCs w:val="22"/>
        </w:rPr>
        <w:t xml:space="preserve">基于数字孪生（Digital Twin）技术构建网络的实时虚拟镜像，支持策略预演和故障预测。</w:t>
      </w:r>
    </w:p>
    <w:p>
      <w:pPr>
        <w:pStyle w:val="ListParagraph"/>
        <w:numPr>
          <w:ilvl w:val="0"/>
          <w:numId w:val="2"/>
        </w:numPr>
        <w:spacing w:after="40" w:before="40"/>
      </w:pPr>
      <w:r>
        <w:rPr>
          <w:rFonts w:ascii="Arial" w:cs="Arial" w:eastAsia="Arial" w:hAnsi="Arial"/>
          <w:sz w:val="22"/>
          <w:szCs w:val="22"/>
        </w:rPr>
        <w:t xml:space="preserve">实现意图驱动网络管理（Intent-Driven Networking），运维人员以高层意图表达需求，网络自主分解并执行。</w:t>
      </w:r>
    </w:p>
    <w:p>
      <w:pPr>
        <w:spacing w:after="80" w:before="80"/>
        <w:jc w:val="both"/>
      </w:pPr>
      <w:r>
        <w:rPr>
          <w:rFonts w:ascii="Arial" w:cs="Arial" w:eastAsia="Arial" w:hAnsi="Arial"/>
          <w:b w:val="false"/>
          <w:bCs w:val="false"/>
          <w:i w:val="false"/>
          <w:iCs w:val="false"/>
          <w:color w:val="000000"/>
          <w:sz w:val="22"/>
          <w:szCs w:val="22"/>
        </w:rPr>
        <w:t xml:space="preserve">在工程实践层面，6GARROW项目提出了包含UE、RAN和CN三层AI协同的AI原生6G系统架构，各组件均运行本地AI/ML模型，通过标准化接口实现分布式AI协同，并以AI驱动的能源效率自动化为核心目标。</w:t>
      </w:r>
    </w:p>
    <w:p>
      <w:pPr>
        <w:pStyle w:val="Heading2"/>
        <w:spacing w:after="140" w:before="280"/>
      </w:pPr>
      <w:r>
        <w:rPr>
          <w:rFonts w:ascii="Arial" w:cs="Arial" w:eastAsia="Arial" w:hAnsi="Arial"/>
          <w:b/>
          <w:bCs/>
          <w:sz w:val="28"/>
          <w:szCs w:val="28"/>
        </w:rPr>
        <w:t xml:space="preserve">3.1.6  标准化进展与挑战</w:t>
      </w:r>
    </w:p>
    <w:p>
      <w:pPr>
        <w:spacing w:after="80" w:before="80"/>
        <w:jc w:val="both"/>
      </w:pPr>
      <w:r>
        <w:rPr>
          <w:rFonts w:ascii="Arial" w:cs="Arial" w:eastAsia="Arial" w:hAnsi="Arial"/>
          <w:b w:val="false"/>
          <w:bCs w:val="false"/>
          <w:i w:val="false"/>
          <w:iCs w:val="false"/>
          <w:color w:val="000000"/>
          <w:sz w:val="22"/>
          <w:szCs w:val="22"/>
        </w:rPr>
        <w:t xml:space="preserve">在3GPP标准化方面，6G相关研究已于2025年随Rel-20正式启动，其中AI原生操作（AI-Native Operation）是SA1、SA2和RAN3工作组的核心研究议题。主要标准化挑战包括：AI模型的可信性验证（公平性、可解释性、隐私保护）、AI模型接口的标准化（避免厂商锁定）、以及跨域AI模型生命周期管理（注册、部署、更新、退役）的规范建立。</w:t>
      </w:r>
    </w:p>
    <w:p>
      <w:pPr>
        <w:pStyle w:val="Heading2"/>
        <w:spacing w:after="140" w:before="280"/>
      </w:pPr>
      <w:r>
        <w:rPr>
          <w:rFonts w:ascii="Arial" w:cs="Arial" w:eastAsia="Arial" w:hAnsi="Arial"/>
          <w:b/>
          <w:bCs/>
          <w:sz w:val="28"/>
          <w:szCs w:val="28"/>
        </w:rPr>
        <w:t xml:space="preserve">3.1.7  参考文献</w:t>
      </w:r>
    </w:p>
    <w:p>
      <w:pPr>
        <w:spacing w:after="40" w:before="40"/>
        <w:ind w:left="360" w:hanging="360"/>
      </w:pPr>
      <w:r>
        <w:rPr>
          <w:rFonts w:ascii="Arial" w:cs="Arial" w:eastAsia="Arial" w:hAnsi="Arial"/>
          <w:color w:val="555555"/>
          <w:sz w:val="18"/>
          <w:szCs w:val="18"/>
        </w:rPr>
        <w:t xml:space="preserve">[1] ITU-R. Framework and Overall Objectives of the Future Development of IMT for 2030 and Beyond. Recommendation ITU-R M.2160. Geneva: ITU, 2023.</w:t>
      </w:r>
    </w:p>
    <w:p>
      <w:pPr>
        <w:spacing w:after="40" w:before="40"/>
        <w:ind w:left="360" w:hanging="360"/>
      </w:pPr>
      <w:r>
        <w:t>[2] 3GPP Rel-20 SA1 6G 场景与需求研究. Study on Use Cases and Requirements for 6G. 3rd Generation Partnership Project, 2025.</w:t>
      </w:r>
    </w:p>
    <w:p>
      <w:pPr>
        <w:spacing w:after="40" w:before="40"/>
        <w:ind w:left="360" w:hanging="360"/>
      </w:pPr>
      <w:r>
        <w:rPr>
          <w:rFonts w:ascii="Arial" w:cs="Arial" w:eastAsia="Arial" w:hAnsi="Arial"/>
          <w:color w:val="555555"/>
          <w:sz w:val="18"/>
          <w:szCs w:val="18"/>
        </w:rPr>
        <w:t xml:space="preserve">[3] Shafin R, Liu L, et al. Artificial Intelligence-Enabled Cellular Networks: A Critical Path to Beyond-5G and 6G. IEEE Wireless Communications, 2020, 27(2): 212-217.</w:t>
      </w:r>
    </w:p>
    <w:p>
      <w:pPr>
        <w:spacing w:after="40" w:before="40"/>
        <w:ind w:left="360" w:hanging="360"/>
      </w:pPr>
      <w:r>
        <w:rPr>
          <w:rFonts w:ascii="Arial" w:cs="Arial" w:eastAsia="Arial" w:hAnsi="Arial"/>
          <w:color w:val="555555"/>
          <w:sz w:val="18"/>
          <w:szCs w:val="18"/>
        </w:rPr>
        <w:t xml:space="preserve">[4] Letaief K B, Chen W, Shi Y, et al. The Roadmap to 6G: AI Empowered Wireless Networks. IEEE Communications Magazine, 2019, 57(8): 84-90.</w:t>
      </w:r>
    </w:p>
    <w:p>
      <w:pPr>
        <w:spacing w:after="40" w:before="40"/>
        <w:ind w:left="360" w:hanging="360"/>
      </w:pPr>
      <w:r>
        <w:rPr>
          <w:rFonts w:ascii="Arial" w:cs="Arial" w:eastAsia="Arial" w:hAnsi="Arial"/>
          <w:color w:val="555555"/>
          <w:sz w:val="18"/>
          <w:szCs w:val="18"/>
        </w:rPr>
        <w:t xml:space="preserve">[5] Wu W, Zhou C, Li M, et al. AI-Native Network Slicing for 6G Networks. IEEE Network, 2021, 35(5): 216-222. arXiv:2105.08576.</w:t>
      </w:r>
    </w:p>
    <w:p>
      <w:pPr>
        <w:spacing w:after="40" w:before="40"/>
        <w:ind w:left="360" w:hanging="360"/>
      </w:pPr>
      <w:r>
        <w:rPr>
          <w:rFonts w:ascii="Arial" w:cs="Arial" w:eastAsia="Arial" w:hAnsi="Arial"/>
          <w:color w:val="555555"/>
          <w:sz w:val="18"/>
          <w:szCs w:val="18"/>
        </w:rPr>
        <w:t xml:space="preserve">[6] Catak F O, Kuzlu M, Seo J, et al. Quantum Key Distribution Secured Federated Learning for Channel Estimation and Radar Spectrum Sensing in 6G Networks. arXiv:2603.15649, 2025.</w:t>
      </w:r>
    </w:p>
    <w:p>
      <w:pPr>
        <w:spacing w:after="40" w:before="40"/>
        <w:ind w:left="360" w:hanging="360"/>
      </w:pPr>
      <w:r>
        <w:rPr>
          <w:rFonts w:ascii="Arial" w:cs="Arial" w:eastAsia="Arial" w:hAnsi="Arial"/>
          <w:color w:val="555555"/>
          <w:sz w:val="18"/>
          <w:szCs w:val="18"/>
        </w:rPr>
        <w:t xml:space="preserve">[7] ITU-T Focus Group on AI-Native Networks (FG-AN). Established July 2024. https://www.itu.int/en/ITU-T/focusgroups/an/.</w:t>
      </w:r>
    </w:p>
    <w:p>
      <w:pPr>
        <w:spacing w:after="40" w:before="40"/>
        <w:ind w:left="360" w:hanging="360"/>
      </w:pPr>
      <w:r>
        <w:rPr>
          <w:rFonts w:ascii="Arial" w:cs="Arial" w:eastAsia="Arial" w:hAnsi="Arial"/>
          <w:color w:val="555555"/>
          <w:sz w:val="18"/>
          <w:szCs w:val="18"/>
        </w:rPr>
        <w:t xml:space="preserve">[8] Frontiers in Communications. A comprehensive review of AI-native 6G: integrating semantic communications, reconfigurable intelligent surfaces, and edge intelligence. Frontiers in Communications and Networks, 2025. DOI: 10.3389/frcmn.2025.1655410.</w:t>
      </w:r>
    </w:p>
    <w:p>
      <w:r>
        <w:br w:type="page"/>
      </w:r>
    </w:p>
    <w:p>
      <w:pPr>
        <w:pStyle w:val="Heading1"/>
        <w:spacing w:after="200" w:before="400"/>
      </w:pPr>
      <w:r>
        <w:rPr>
          <w:rFonts w:ascii="Arial" w:cs="Arial" w:eastAsia="Arial" w:hAnsi="Arial"/>
          <w:b/>
          <w:bCs/>
          <w:sz w:val="32"/>
          <w:szCs w:val="32"/>
        </w:rPr>
        <w:t xml:space="preserve">3.2  通感一体化（ISAC）</w:t>
      </w:r>
    </w:p>
    <w:p>
      <w:pPr>
        <w:pStyle w:val="Heading2"/>
        <w:spacing w:after="140" w:before="280"/>
      </w:pPr>
      <w:r>
        <w:rPr>
          <w:rFonts w:ascii="Arial" w:cs="Arial" w:eastAsia="Arial" w:hAnsi="Arial"/>
          <w:b/>
          <w:bCs/>
          <w:sz w:val="28"/>
          <w:szCs w:val="28"/>
        </w:rPr>
        <w:t xml:space="preserve">3.2.1  技术背景</w:t>
      </w:r>
    </w:p>
    <w:p>
      <w:pPr>
        <w:spacing w:after="80" w:before="80"/>
        <w:jc w:val="both"/>
      </w:pPr>
      <w:r>
        <w:rPr>
          <w:rFonts w:ascii="Arial" w:cs="Arial" w:eastAsia="Arial" w:hAnsi="Arial"/>
          <w:b w:val="false"/>
          <w:bCs w:val="false"/>
          <w:i w:val="false"/>
          <w:iCs w:val="false"/>
          <w:color w:val="000000"/>
          <w:sz w:val="22"/>
          <w:szCs w:val="22"/>
        </w:rPr>
        <w:t xml:space="preserve">在5G网络中，通信与感知功能相互独立：通信基站专注于数据传输，而雷达、定位等感知系统则依赖专用硬件和专属频谱。这种分离架构不仅造成硬件冗余与频谱浪费，也使得获取实时环境信息的成本居高不下。通感一体化（Integrated Sensing and Communication，ISAC）技术通过在单一系统中融合无线通信与环境感知功能，利用同一频段、同一硬件、同一波形同时完成数据传输与目标探测，代表了6G无线系统的重大范式转变。</w:t>
      </w:r>
    </w:p>
    <w:p>
      <w:pPr>
        <w:spacing w:after="80" w:before="80"/>
        <w:jc w:val="both"/>
      </w:pPr>
      <w:r>
        <w:rPr>
          <w:rFonts w:ascii="Arial" w:cs="Arial" w:eastAsia="Arial" w:hAnsi="Arial"/>
          <w:b w:val="false"/>
          <w:bCs w:val="false"/>
          <w:i w:val="false"/>
          <w:iCs w:val="false"/>
          <w:color w:val="000000"/>
          <w:sz w:val="22"/>
          <w:szCs w:val="22"/>
        </w:rPr>
        <w:t xml:space="preserve">3GPP在5G Advanced（Rel-18/19）阶段已启动ISAC的初步研究。其中，Rel-19技术规范TS 22.137明确界定了ISAC的Stage 1服务需求，包括目标定位与追踪、环境测绘与成像、手势与活动识别等核心用例。爱立信、华为、高通等主要厂商均在此阶段积极推动标准化，ETSI亦于2023年11月成立了ISAC行业规范组（ISG ISAC），专门建立ISAC技术基础并推进6G标准化工作。</w:t>
      </w:r>
    </w:p>
    <w:p>
      <w:pPr>
        <w:pStyle w:val="Heading2"/>
        <w:spacing w:after="140" w:before="280"/>
      </w:pPr>
      <w:r>
        <w:rPr>
          <w:rFonts w:ascii="Arial" w:cs="Arial" w:eastAsia="Arial" w:hAnsi="Arial"/>
          <w:b/>
          <w:bCs/>
          <w:sz w:val="28"/>
          <w:szCs w:val="28"/>
        </w:rPr>
        <w:t xml:space="preserve">3.2.2  系统原理与融合层次</w:t>
      </w:r>
    </w:p>
    <w:p>
      <w:pPr>
        <w:spacing w:after="80" w:before="80"/>
        <w:jc w:val="both"/>
      </w:pPr>
      <w:r>
        <w:rPr>
          <w:rFonts w:ascii="Arial" w:cs="Arial" w:eastAsia="Arial" w:hAnsi="Arial"/>
          <w:b w:val="false"/>
          <w:bCs w:val="false"/>
          <w:i w:val="false"/>
          <w:iCs w:val="false"/>
          <w:color w:val="000000"/>
          <w:sz w:val="22"/>
          <w:szCs w:val="22"/>
        </w:rPr>
        <w:t xml:space="preserve">ISAC系统的核心在于无线信号的双重功能复用：通信波形同时作为探测信号，利用目标反射回波提取其位置、速度、成像等物理信息。感知与通信的融合可在三个层次上实现：</w:t>
      </w:r>
    </w:p>
    <w:p>
      <w:pPr>
        <w:pStyle w:val="ListParagraph"/>
        <w:numPr>
          <w:ilvl w:val="0"/>
          <w:numId w:val="2"/>
        </w:numPr>
        <w:spacing w:after="40" w:before="40"/>
      </w:pPr>
      <w:r>
        <w:rPr>
          <w:rFonts w:ascii="Arial" w:cs="Arial" w:eastAsia="Arial" w:hAnsi="Arial"/>
          <w:sz w:val="22"/>
          <w:szCs w:val="22"/>
        </w:rPr>
        <w:t xml:space="preserve">松耦合（Loosely Coupled）：感知与通信系统共享频谱或部分硬件，但信号处理相互独立，协作程度较低。</w:t>
      </w:r>
    </w:p>
    <w:p>
      <w:pPr>
        <w:pStyle w:val="ListParagraph"/>
        <w:numPr>
          <w:ilvl w:val="0"/>
          <w:numId w:val="2"/>
        </w:numPr>
        <w:spacing w:after="40" w:before="40"/>
      </w:pPr>
      <w:r>
        <w:rPr>
          <w:rFonts w:ascii="Arial" w:cs="Arial" w:eastAsia="Arial" w:hAnsi="Arial"/>
          <w:sz w:val="22"/>
          <w:szCs w:val="22"/>
        </w:rPr>
        <w:t xml:space="preserve">紧耦合（Tightly Coupled）：共享收发信机硬件与信号处理平台，但感知与通信的波形设计仍分别优化，通过协调调度避免相互干扰。</w:t>
      </w:r>
    </w:p>
    <w:p>
      <w:pPr>
        <w:pStyle w:val="ListParagraph"/>
        <w:numPr>
          <w:ilvl w:val="0"/>
          <w:numId w:val="2"/>
        </w:numPr>
        <w:spacing w:after="40" w:before="40"/>
      </w:pPr>
      <w:r>
        <w:rPr>
          <w:rFonts w:ascii="Arial" w:cs="Arial" w:eastAsia="Arial" w:hAnsi="Arial"/>
          <w:sz w:val="22"/>
          <w:szCs w:val="22"/>
        </w:rPr>
        <w:t xml:space="preserve">完全一体化（Fully Integrated）：设计统一的ISAC波形，使同一信号在保障通信质量的同时最大化感知性能，两者深度协同、相互增益。</w:t>
      </w:r>
    </w:p>
    <w:p>
      <w:pPr>
        <w:spacing w:after="80" w:before="80"/>
        <w:jc w:val="both"/>
      </w:pPr>
      <w:r>
        <w:rPr>
          <w:rFonts w:ascii="Arial" w:cs="Arial" w:eastAsia="Arial" w:hAnsi="Arial"/>
          <w:b w:val="false"/>
          <w:bCs w:val="false"/>
          <w:i w:val="false"/>
          <w:iCs w:val="false"/>
          <w:color w:val="000000"/>
          <w:sz w:val="22"/>
          <w:szCs w:val="22"/>
        </w:rPr>
        <w:t xml:space="preserve">在信号处理层面，ISAC系统的核心技术挑战在于同时优化通信容量与感知分辨率（距离分辨率、角度分辨率、速度分辨率）。由于感知雷达信号属于自干扰（发送信号对接收的影响），全双工架构下的自干扰消除（SIC）技术成为ISAC系统实现的关键使能手段。</w:t>
      </w:r>
    </w:p>
    <w:p>
      <w:pPr>
        <w:pStyle w:val="Heading2"/>
        <w:spacing w:after="140" w:before="280"/>
      </w:pPr>
      <w:r>
        <w:rPr>
          <w:rFonts w:ascii="Arial" w:cs="Arial" w:eastAsia="Arial" w:hAnsi="Arial"/>
          <w:b/>
          <w:bCs/>
          <w:sz w:val="28"/>
          <w:szCs w:val="28"/>
        </w:rPr>
        <w:t xml:space="preserve">3.2.3  核心用例与应用场景</w:t>
      </w:r>
    </w:p>
    <w:p>
      <w:pPr>
        <w:spacing w:after="80" w:before="80"/>
        <w:jc w:val="both"/>
      </w:pPr>
      <w:r>
        <w:rPr>
          <w:rFonts w:ascii="Arial" w:cs="Arial" w:eastAsia="Arial" w:hAnsi="Arial"/>
          <w:b w:val="false"/>
          <w:bCs w:val="false"/>
          <w:i w:val="false"/>
          <w:iCs w:val="false"/>
          <w:color w:val="000000"/>
          <w:sz w:val="22"/>
          <w:szCs w:val="22"/>
        </w:rPr>
        <w:t xml:space="preserve">根据华为6G研究团队及3GPP的研究分析，6G ISAC系统将支持以下典型应用场景：</w:t>
      </w:r>
    </w:p>
    <w:p>
      <w:pPr>
        <w:pStyle w:val="ListParagraph"/>
        <w:numPr>
          <w:ilvl w:val="0"/>
          <w:numId w:val="2"/>
        </w:numPr>
        <w:spacing w:after="40" w:before="40"/>
      </w:pPr>
      <w:r>
        <w:rPr>
          <w:rFonts w:ascii="Arial" w:cs="Arial" w:eastAsia="Arial" w:hAnsi="Arial"/>
          <w:sz w:val="22"/>
          <w:szCs w:val="22"/>
        </w:rPr>
        <w:t xml:space="preserve">超高精度定位与追踪：借助6G系统的高频段（毫米波至太赫兹）、大带宽与超大规模天线阵列，定位精度可达厘米甚至毫米级，远超当前GPS与5G的定位能力，可广泛应用于工业自动化和机器人引导。</w:t>
      </w:r>
    </w:p>
    <w:p>
      <w:pPr>
        <w:pStyle w:val="ListParagraph"/>
        <w:numPr>
          <w:ilvl w:val="0"/>
          <w:numId w:val="2"/>
        </w:numPr>
        <w:spacing w:after="40" w:before="40"/>
      </w:pPr>
      <w:r>
        <w:rPr>
          <w:rFonts w:ascii="Arial" w:cs="Arial" w:eastAsia="Arial" w:hAnsi="Arial"/>
          <w:sz w:val="22"/>
          <w:szCs w:val="22"/>
        </w:rPr>
        <w:t xml:space="preserve">同步成像、测绘与定位（SLAM）：利用6G信号对室内外三维环境进行实时重建，支持自动驾驶、无人机导航及元宇宙数字孪生。</w:t>
      </w:r>
    </w:p>
    <w:p>
      <w:pPr>
        <w:pStyle w:val="ListParagraph"/>
        <w:numPr>
          <w:ilvl w:val="0"/>
          <w:numId w:val="2"/>
        </w:numPr>
        <w:spacing w:after="40" w:before="40"/>
      </w:pPr>
      <w:r>
        <w:rPr>
          <w:rFonts w:ascii="Arial" w:cs="Arial" w:eastAsia="Arial" w:hAnsi="Arial"/>
          <w:sz w:val="22"/>
          <w:szCs w:val="22"/>
        </w:rPr>
        <w:t xml:space="preserve">增强型人体感知：实现非接触式的手势识别、呼吸心率监测、跌倒检测等健康与行为感知功能，具有重要的医疗健康与智能家居应用价值。</w:t>
      </w:r>
    </w:p>
    <w:p>
      <w:pPr>
        <w:pStyle w:val="ListParagraph"/>
        <w:numPr>
          <w:ilvl w:val="0"/>
          <w:numId w:val="2"/>
        </w:numPr>
        <w:spacing w:after="40" w:before="40"/>
      </w:pPr>
      <w:r>
        <w:rPr>
          <w:rFonts w:ascii="Arial" w:cs="Arial" w:eastAsia="Arial" w:hAnsi="Arial"/>
          <w:sz w:val="22"/>
          <w:szCs w:val="22"/>
        </w:rPr>
        <w:t xml:space="preserve">智慧交通：精确感知车辆速度、密度和轨迹，支持车联网V2X、智能交通管控与自动驾驶的实时决策。</w:t>
      </w:r>
    </w:p>
    <w:p>
      <w:pPr>
        <w:pStyle w:val="ListParagraph"/>
        <w:numPr>
          <w:ilvl w:val="0"/>
          <w:numId w:val="2"/>
        </w:numPr>
        <w:spacing w:after="40" w:before="40"/>
      </w:pPr>
      <w:r>
        <w:rPr>
          <w:rFonts w:ascii="Arial" w:cs="Arial" w:eastAsia="Arial" w:hAnsi="Arial"/>
          <w:sz w:val="22"/>
          <w:szCs w:val="22"/>
        </w:rPr>
        <w:t xml:space="preserve">气象与环境监测：对大气温湿度、降水及风场进行大范围无源探测，为精准气象预报提供密集时空数据支持。</w:t>
      </w:r>
    </w:p>
    <w:p>
      <w:pPr>
        <w:pStyle w:val="Heading2"/>
        <w:spacing w:after="140" w:before="280"/>
      </w:pPr>
      <w:r>
        <w:rPr>
          <w:rFonts w:ascii="Arial" w:cs="Arial" w:eastAsia="Arial" w:hAnsi="Arial"/>
          <w:b/>
          <w:bCs/>
          <w:sz w:val="28"/>
          <w:szCs w:val="28"/>
        </w:rPr>
        <w:t xml:space="preserve">3.2.4  关键技术挑战</w:t>
      </w:r>
    </w:p>
    <w:p>
      <w:pPr>
        <w:spacing w:after="80" w:before="80"/>
        <w:jc w:val="both"/>
      </w:pPr>
      <w:r>
        <w:rPr>
          <w:rFonts w:ascii="Arial" w:cs="Arial" w:eastAsia="Arial" w:hAnsi="Arial"/>
          <w:b w:val="false"/>
          <w:bCs w:val="false"/>
          <w:i w:val="false"/>
          <w:iCs w:val="false"/>
          <w:color w:val="000000"/>
          <w:sz w:val="22"/>
          <w:szCs w:val="22"/>
        </w:rPr>
        <w:t xml:space="preserve">ISAC技术仍面临若干核心技术挑战，是当前学术界与产业界的研究热点：</w:t>
      </w:r>
    </w:p>
    <w:p>
      <w:pPr>
        <w:pStyle w:val="ListParagraph"/>
        <w:numPr>
          <w:ilvl w:val="0"/>
          <w:numId w:val="2"/>
        </w:numPr>
        <w:spacing w:after="40" w:before="40"/>
      </w:pPr>
      <w:r>
        <w:rPr>
          <w:rFonts w:ascii="Arial" w:cs="Arial" w:eastAsia="Arial" w:hAnsi="Arial"/>
          <w:sz w:val="22"/>
          <w:szCs w:val="22"/>
        </w:rPr>
        <w:t xml:space="preserve">波形设计：需在有限资源下同时兼顾通信频谱效率与感知旁瓣抑制，寻找最优的联合波形（如OFDM-based ISAC、DFRC波形）是核心难题。</w:t>
      </w:r>
    </w:p>
    <w:p>
      <w:pPr>
        <w:pStyle w:val="ListParagraph"/>
        <w:numPr>
          <w:ilvl w:val="0"/>
          <w:numId w:val="2"/>
        </w:numPr>
        <w:spacing w:after="40" w:before="40"/>
      </w:pPr>
      <w:r>
        <w:rPr>
          <w:rFonts w:ascii="Arial" w:cs="Arial" w:eastAsia="Arial" w:hAnsi="Arial"/>
          <w:sz w:val="22"/>
          <w:szCs w:val="22"/>
        </w:rPr>
        <w:t xml:space="preserve">干扰管理：感知雷达回波与通信下行信号之间的相互干扰，以及多小区、多用户场景下的协同感知干扰协调，均需新型算法支撑。</w:t>
      </w:r>
    </w:p>
    <w:p>
      <w:pPr>
        <w:pStyle w:val="ListParagraph"/>
        <w:numPr>
          <w:ilvl w:val="0"/>
          <w:numId w:val="2"/>
        </w:numPr>
        <w:spacing w:after="40" w:before="40"/>
      </w:pPr>
      <w:r>
        <w:rPr>
          <w:rFonts w:ascii="Arial" w:cs="Arial" w:eastAsia="Arial" w:hAnsi="Arial"/>
          <w:sz w:val="22"/>
          <w:szCs w:val="22"/>
        </w:rPr>
        <w:t xml:space="preserve">信道建模：ISAC系统的感知性能评估依赖精确的无线信道模型，但现有5G信道模型（如3GPP TR 38.901）并未针对感知场景进行优化，需建立包含目标散射特性的联合通感信道模型。</w:t>
      </w:r>
    </w:p>
    <w:p>
      <w:pPr>
        <w:pStyle w:val="ListParagraph"/>
        <w:numPr>
          <w:ilvl w:val="0"/>
          <w:numId w:val="2"/>
        </w:numPr>
        <w:spacing w:after="40" w:before="40"/>
      </w:pPr>
      <w:r>
        <w:rPr>
          <w:rFonts w:ascii="Arial" w:cs="Arial" w:eastAsia="Arial" w:hAnsi="Arial"/>
          <w:sz w:val="22"/>
          <w:szCs w:val="22"/>
        </w:rPr>
        <w:t xml:space="preserve">隐私与安全：ISAC感知能力的增强可能带来未授权感知（被动监听位置、动作信息）的隐私风险，需在协议层引入感知匿名化和访问控制机制。</w:t>
      </w:r>
    </w:p>
    <w:p>
      <w:pPr>
        <w:pStyle w:val="Heading2"/>
        <w:spacing w:after="140" w:before="280"/>
      </w:pPr>
      <w:r>
        <w:rPr>
          <w:rFonts w:ascii="Arial" w:cs="Arial" w:eastAsia="Arial" w:hAnsi="Arial"/>
          <w:b/>
          <w:bCs/>
          <w:sz w:val="28"/>
          <w:szCs w:val="28"/>
        </w:rPr>
        <w:t xml:space="preserve">3.2.5  标准化与产业进展</w:t>
      </w:r>
    </w:p>
    <w:p>
      <w:pPr>
        <w:spacing w:after="80" w:before="80"/>
        <w:jc w:val="both"/>
      </w:pPr>
      <w:r>
        <w:rPr>
          <w:rFonts w:ascii="Arial" w:cs="Arial" w:eastAsia="Arial" w:hAnsi="Arial"/>
          <w:b w:val="false"/>
          <w:bCs w:val="false"/>
          <w:i w:val="false"/>
          <w:iCs w:val="false"/>
          <w:color w:val="000000"/>
          <w:sz w:val="22"/>
          <w:szCs w:val="22"/>
        </w:rPr>
        <w:t xml:space="preserve">2025年11月，Keysight Technologies与联发科（MediaTek）在布鲁克林6G峰会上发布联合演示，使用MediaTek MT2706芯片与稀疏雷达资源模式框架，结合Keysight网络仿真方案，验证了ISAC在提升频谱效率方面相比传统5G方案的优越性，为3GPP 6G ISAC标准化提供了重要技术依据。IEEE通信学会已成立ISAC新兴技术倡议（ETI），组织产学界围绕Cell-Free分布式MIMO下的ISAC可扩展性、RIS辅助ISAC设计等前沿议题开展持续研究。</w:t>
      </w:r>
    </w:p>
    <w:p>
      <w:pPr>
        <w:pStyle w:val="Heading2"/>
        <w:spacing w:after="140" w:before="280"/>
      </w:pPr>
      <w:r>
        <w:rPr>
          <w:rFonts w:ascii="Arial" w:cs="Arial" w:eastAsia="Arial" w:hAnsi="Arial"/>
          <w:b/>
          <w:bCs/>
          <w:sz w:val="28"/>
          <w:szCs w:val="28"/>
        </w:rPr>
        <w:t xml:space="preserve">3.2.6  参考文献</w:t>
      </w:r>
    </w:p>
    <w:p>
      <w:pPr>
        <w:spacing w:after="40" w:before="40"/>
        <w:ind w:left="360" w:hanging="360"/>
      </w:pPr>
      <w:r>
        <w:rPr>
          <w:rFonts w:ascii="Arial" w:cs="Arial" w:eastAsia="Arial" w:hAnsi="Arial"/>
          <w:color w:val="555555"/>
          <w:sz w:val="18"/>
          <w:szCs w:val="18"/>
        </w:rPr>
        <w:t xml:space="preserve">[9] 3GPP TS 22.137. Service requirements for Integrated Sensing and Communication, Stage 1 (Release 19). 3GPP, 2024.</w:t>
      </w:r>
    </w:p>
    <w:p>
      <w:pPr>
        <w:spacing w:after="40" w:before="40"/>
        <w:ind w:left="360" w:hanging="360"/>
      </w:pPr>
      <w:r>
        <w:rPr>
          <w:rFonts w:ascii="Arial" w:cs="Arial" w:eastAsia="Arial" w:hAnsi="Arial"/>
          <w:color w:val="555555"/>
          <w:sz w:val="18"/>
          <w:szCs w:val="18"/>
        </w:rPr>
        <w:t xml:space="preserve">[10] Bayesteh A, He J, Chen Y, et al. Integrated Sensing and Communication (ISAC): From Concept to Practice. Huawei 6G Research Team. https://www.huawei.com/en/huaweitech/future-technologies/integrated-sensing-communication-concept-practice.</w:t>
      </w:r>
    </w:p>
    <w:p>
      <w:pPr>
        <w:spacing w:after="40" w:before="40"/>
        <w:ind w:left="360" w:hanging="360"/>
      </w:pPr>
      <w:r>
        <w:rPr>
          <w:rFonts w:ascii="Arial" w:cs="Arial" w:eastAsia="Arial" w:hAnsi="Arial"/>
          <w:color w:val="555555"/>
          <w:sz w:val="18"/>
          <w:szCs w:val="18"/>
        </w:rPr>
        <w:t xml:space="preserve">[11] Wei Z, et al. Towards Multi-Functional 6G Wireless Networks: Integrating Sensing, Communication and Security. arXiv:2107.07735.</w:t>
      </w:r>
    </w:p>
    <w:p>
      <w:pPr>
        <w:spacing w:after="40" w:before="40"/>
        <w:ind w:left="360" w:hanging="360"/>
      </w:pPr>
      <w:r>
        <w:rPr>
          <w:rFonts w:ascii="Arial" w:cs="Arial" w:eastAsia="Arial" w:hAnsi="Arial"/>
          <w:color w:val="555555"/>
          <w:sz w:val="18"/>
          <w:szCs w:val="18"/>
        </w:rPr>
        <w:t xml:space="preserve">[12] Li J, Shao X, Chen F, et al. Networked Integrated Sensing and Communications for 6G Wireless Systems. arXiv:2405.16398, 2024.</w:t>
      </w:r>
    </w:p>
    <w:p>
      <w:pPr>
        <w:spacing w:after="40" w:before="40"/>
        <w:ind w:left="360" w:hanging="360"/>
      </w:pPr>
      <w:r>
        <w:rPr>
          <w:rFonts w:ascii="Arial" w:cs="Arial" w:eastAsia="Arial" w:hAnsi="Arial"/>
          <w:color w:val="555555"/>
          <w:sz w:val="18"/>
          <w:szCs w:val="18"/>
        </w:rPr>
        <w:t xml:space="preserve">[13] Ericsson. Integrated Sensing and Communication (ISAC) — From Concept to Practice. Ericsson Technology Review, June 2024.</w:t>
      </w:r>
    </w:p>
    <w:p>
      <w:pPr>
        <w:spacing w:after="40" w:before="40"/>
        <w:ind w:left="360" w:hanging="360"/>
      </w:pPr>
      <w:r>
        <w:rPr>
          <w:rFonts w:ascii="Arial" w:cs="Arial" w:eastAsia="Arial" w:hAnsi="Arial"/>
          <w:color w:val="555555"/>
          <w:sz w:val="18"/>
          <w:szCs w:val="18"/>
        </w:rPr>
        <w:t xml:space="preserve">[14] ETSI ISG ISAC. Industry Specification Group on Integrated Sensing and Communications. Established November 2023. https://www.etsi.org/technologies/integrated-sensing-and-communications.</w:t>
      </w:r>
    </w:p>
    <w:p>
      <w:pPr>
        <w:spacing w:after="40" w:before="40"/>
        <w:ind w:left="360" w:hanging="360"/>
      </w:pPr>
      <w:r>
        <w:rPr>
          <w:rFonts w:ascii="Arial" w:cs="Arial" w:eastAsia="Arial" w:hAnsi="Arial"/>
          <w:color w:val="555555"/>
          <w:sz w:val="18"/>
          <w:szCs w:val="18"/>
        </w:rPr>
        <w:t xml:space="preserve">[15] Keysight Technologies &amp; MediaTek. Pre-6G ISAC Technology Demonstration. Press Release, November 4, 2025.</w:t>
      </w:r>
    </w:p>
    <w:p>
      <w:r>
        <w:br w:type="page"/>
      </w:r>
    </w:p>
    <w:p>
      <w:pPr>
        <w:pStyle w:val="Heading1"/>
        <w:spacing w:after="200" w:before="400"/>
      </w:pPr>
      <w:r>
        <w:rPr>
          <w:rFonts w:ascii="Arial" w:cs="Arial" w:eastAsia="Arial" w:hAnsi="Arial"/>
          <w:b/>
          <w:bCs/>
          <w:sz w:val="32"/>
          <w:szCs w:val="32"/>
        </w:rPr>
        <w:t xml:space="preserve">3.3  空天地一体化网络（SAGIN / NTN）</w:t>
      </w:r>
    </w:p>
    <w:p>
      <w:pPr>
        <w:pStyle w:val="Heading2"/>
        <w:spacing w:after="140" w:before="280"/>
      </w:pPr>
      <w:r>
        <w:rPr>
          <w:rFonts w:ascii="Arial" w:cs="Arial" w:eastAsia="Arial" w:hAnsi="Arial"/>
          <w:b/>
          <w:bCs/>
          <w:sz w:val="28"/>
          <w:szCs w:val="28"/>
        </w:rPr>
        <w:t xml:space="preserve">3.3.1  技术背景与战略意义</w:t>
      </w:r>
    </w:p>
    <w:p>
      <w:pPr>
        <w:spacing w:after="80" w:before="80"/>
        <w:jc w:val="both"/>
      </w:pPr>
      <w:r>
        <w:rPr>
          <w:rFonts w:ascii="Arial" w:cs="Arial" w:eastAsia="Arial" w:hAnsi="Arial"/>
          <w:b w:val="false"/>
          <w:bCs w:val="false"/>
          <w:i w:val="false"/>
          <w:iCs w:val="false"/>
          <w:color w:val="000000"/>
          <w:sz w:val="22"/>
          <w:szCs w:val="22"/>
        </w:rPr>
        <w:t xml:space="preserve">当前全球仍有约三分之一的陆地面积及几乎全部海域缺乏有效的蜂窝网络覆盖，传统地面网络（TN）在覆盖广度与网络弹性方面面临根本性局限。5G以来，非地面网络（Non-Terrestrial Network，NTN）——涵盖低地球轨道（LEO）卫星、中地球轨道（MEO）卫星、高椭圆轨道（HEO）卫星及高空平台系统（HAPS）——作为地面网络的重要补充正式纳入3GPP标准体系，成为实现真正意义上全球无缝覆盖的核心路径。</w:t>
      </w:r>
    </w:p>
    <w:p>
      <w:pPr>
        <w:spacing w:after="80" w:before="80"/>
        <w:jc w:val="both"/>
      </w:pPr>
      <w:r>
        <w:rPr>
          <w:rFonts w:ascii="Arial" w:cs="Arial" w:eastAsia="Arial" w:hAnsi="Arial"/>
          <w:b w:val="false"/>
          <w:bCs w:val="false"/>
          <w:i w:val="false"/>
          <w:iCs w:val="false"/>
          <w:color w:val="000000"/>
          <w:sz w:val="22"/>
          <w:szCs w:val="22"/>
        </w:rPr>
        <w:t xml:space="preserve">6G将进一步推动空天地一体化网络（Space-Air-Ground Integrated Network，SAGIN）的深度融合，从5G中"TN主导、NTN辅助"的松耦合模式，进化至TN-NTN统一设计与联合优化的一体化网络架构，最终实现"人、机、物"在任何时间、任何地点的泛在连接。</w:t>
      </w:r>
    </w:p>
    <w:p>
      <w:pPr>
        <w:pStyle w:val="Heading2"/>
        <w:spacing w:after="140" w:before="280"/>
      </w:pPr>
      <w:r>
        <w:rPr>
          <w:rFonts w:ascii="Arial" w:cs="Arial" w:eastAsia="Arial" w:hAnsi="Arial"/>
          <w:b/>
          <w:bCs/>
          <w:sz w:val="28"/>
          <w:szCs w:val="28"/>
        </w:rPr>
        <w:t xml:space="preserve">3.3.2  NTN发展的三个阶段</w:t>
      </w:r>
    </w:p>
    <w:p>
      <w:pPr>
        <w:spacing w:after="80" w:before="80"/>
        <w:jc w:val="both"/>
      </w:pPr>
      <w:r>
        <w:rPr>
          <w:rFonts w:ascii="Arial" w:cs="Arial" w:eastAsia="Arial" w:hAnsi="Arial"/>
          <w:b w:val="false"/>
          <w:bCs w:val="false"/>
          <w:i w:val="false"/>
          <w:iCs w:val="false"/>
          <w:color w:val="000000"/>
          <w:sz w:val="22"/>
          <w:szCs w:val="22"/>
        </w:rPr>
        <w:t xml:space="preserve">回顾历史演进脉络，NTN与TN的关系经历了三个典型阶段：</w:t>
      </w:r>
    </w:p>
    <w:p>
      <w:pPr>
        <w:pStyle w:val="ListParagraph"/>
        <w:numPr>
          <w:ilvl w:val="0"/>
          <w:numId w:val="2"/>
        </w:numPr>
        <w:spacing w:after="40" w:before="40"/>
      </w:pPr>
      <w:r>
        <w:rPr>
          <w:rFonts w:ascii="Arial" w:cs="Arial" w:eastAsia="Arial" w:hAnsi="Arial"/>
          <w:sz w:val="22"/>
          <w:szCs w:val="22"/>
        </w:rPr>
        <w:t xml:space="preserve">第一阶段（5G前）：TN与NTN独立发展，通过互联互通实现有限协作，卫星终端与手机终端各自独立，卫星电话设备体积庞大。</w:t>
      </w:r>
    </w:p>
    <w:p>
      <w:pPr>
        <w:pStyle w:val="ListParagraph"/>
        <w:numPr>
          <w:ilvl w:val="0"/>
          <w:numId w:val="2"/>
        </w:numPr>
        <w:spacing w:after="40" w:before="40"/>
      </w:pPr>
      <w:r>
        <w:rPr>
          <w:rFonts w:ascii="Arial" w:cs="Arial" w:eastAsia="Arial" w:hAnsi="Arial"/>
          <w:sz w:val="22"/>
          <w:szCs w:val="22"/>
        </w:rPr>
        <w:t xml:space="preserve">第二阶段（5G NTN，Rel-17至Rel-19）："在太空建造蜂窝基站"——用户设备无需硬件改动即可直接接入LEO卫星，实现直连手机（Direct-to-Device）服务。3GPP Rel-19重要里程碑是引入"再生有效载荷"（Regenerative Payload），将完整gNB基站功能部署于卫星平台，大幅降低时延并增强系统独立性。</w:t>
      </w:r>
    </w:p>
    <w:p>
      <w:pPr>
        <w:pStyle w:val="ListParagraph"/>
        <w:numPr>
          <w:ilvl w:val="0"/>
          <w:numId w:val="2"/>
        </w:numPr>
        <w:spacing w:after="40" w:before="40"/>
      </w:pPr>
      <w:r>
        <w:rPr>
          <w:rFonts w:ascii="Arial" w:cs="Arial" w:eastAsia="Arial" w:hAnsi="Arial"/>
          <w:sz w:val="22"/>
          <w:szCs w:val="22"/>
        </w:rPr>
        <w:t xml:space="preserve">第三阶段（6G NTN）：TN与NTN的统一设计与联合优化，6G RAN节点将采用全新的功能分割架构以适配NTN的传播特性，实现真正意义上的异构网络一体化。</w:t>
      </w:r>
    </w:p>
    <w:p>
      <w:pPr>
        <w:pStyle w:val="Heading2"/>
        <w:spacing w:after="140" w:before="280"/>
      </w:pPr>
      <w:r>
        <w:rPr>
          <w:rFonts w:ascii="Arial" w:cs="Arial" w:eastAsia="Arial" w:hAnsi="Arial"/>
          <w:b/>
          <w:bCs/>
          <w:sz w:val="28"/>
          <w:szCs w:val="28"/>
        </w:rPr>
        <w:t xml:space="preserve">3.3.3  核心技术挑战</w:t>
      </w:r>
    </w:p>
    <w:p>
      <w:pPr>
        <w:spacing w:after="80" w:before="80"/>
        <w:jc w:val="both"/>
      </w:pPr>
      <w:r>
        <w:rPr>
          <w:rFonts w:ascii="Arial" w:cs="Arial" w:eastAsia="Arial" w:hAnsi="Arial"/>
          <w:b w:val="false"/>
          <w:bCs w:val="false"/>
          <w:i w:val="false"/>
          <w:iCs w:val="false"/>
          <w:color w:val="000000"/>
          <w:sz w:val="22"/>
          <w:szCs w:val="22"/>
        </w:rPr>
        <w:t xml:space="preserve">实现6G SAGIN面临多项跨层技术挑战：</w:t>
      </w:r>
    </w:p>
    <w:p>
      <w:pPr>
        <w:pStyle w:val="ListParagraph"/>
        <w:numPr>
          <w:ilvl w:val="0"/>
          <w:numId w:val="2"/>
        </w:numPr>
        <w:spacing w:after="40" w:before="40"/>
      </w:pPr>
      <w:r>
        <w:rPr>
          <w:rFonts w:ascii="Arial" w:cs="Arial" w:eastAsia="Arial" w:hAnsi="Arial"/>
          <w:sz w:val="22"/>
          <w:szCs w:val="22"/>
        </w:rPr>
        <w:t xml:space="preserve">长传播时延处理：GEO卫星单程时延约270 ms，MEO约70 ms，LEO约3-20 ms。高时延对时延敏感协议（如TCP握手、HARQ反馈）的适配提出了严格要求，需重新设计重传协议与无线资源管理机制。</w:t>
      </w:r>
    </w:p>
    <w:p>
      <w:pPr>
        <w:pStyle w:val="ListParagraph"/>
        <w:numPr>
          <w:ilvl w:val="0"/>
          <w:numId w:val="2"/>
        </w:numPr>
        <w:spacing w:after="40" w:before="40"/>
      </w:pPr>
      <w:r>
        <w:rPr>
          <w:rFonts w:ascii="Arial" w:cs="Arial" w:eastAsia="Arial" w:hAnsi="Arial"/>
          <w:sz w:val="22"/>
          <w:szCs w:val="22"/>
        </w:rPr>
        <w:t xml:space="preserve">卫星高速移动性管理：LEO卫星轨道速度约7.8 km/s，相对终端的多普勒频移可达数十kHz量级，需要快速、高效的切换机制与多普勒预补偿算法。同时，密集LEO星座（如Starlink）的小区频繁切换对核心网信令负荷提出了极大挑战。</w:t>
      </w:r>
    </w:p>
    <w:p>
      <w:pPr>
        <w:pStyle w:val="ListParagraph"/>
        <w:numPr>
          <w:ilvl w:val="0"/>
          <w:numId w:val="2"/>
        </w:numPr>
        <w:spacing w:after="40" w:before="40"/>
      </w:pPr>
      <w:r>
        <w:rPr>
          <w:rFonts w:ascii="Arial" w:cs="Arial" w:eastAsia="Arial" w:hAnsi="Arial"/>
          <w:sz w:val="22"/>
          <w:szCs w:val="22"/>
        </w:rPr>
        <w:t xml:space="preserve">异构网络资源协调：空间段（卫星）、空中段（HAPS、无人机）与地面段的频率、功率、时隙资源需动态协调，涉及跨域调度与干扰协调的联合优化难题。</w:t>
      </w:r>
    </w:p>
    <w:p>
      <w:pPr>
        <w:pStyle w:val="ListParagraph"/>
        <w:numPr>
          <w:ilvl w:val="0"/>
          <w:numId w:val="2"/>
        </w:numPr>
        <w:spacing w:after="40" w:before="40"/>
      </w:pPr>
      <w:r>
        <w:rPr>
          <w:rFonts w:ascii="Arial" w:cs="Arial" w:eastAsia="Arial" w:hAnsi="Arial"/>
          <w:sz w:val="22"/>
          <w:szCs w:val="22"/>
        </w:rPr>
        <w:t xml:space="preserve">波束管理：卫星的相控阵天线需要支持高精度多波束覆盖，跳波束（Beam Hopping）技术能够根据业务需求动态调整照射区域与驻留时间，提升频谱利用率，但需复杂的资源分配算法支撑。</w:t>
      </w:r>
    </w:p>
    <w:p>
      <w:pPr>
        <w:pStyle w:val="Heading2"/>
        <w:spacing w:after="140" w:before="280"/>
      </w:pPr>
      <w:r>
        <w:rPr>
          <w:rFonts w:ascii="Arial" w:cs="Arial" w:eastAsia="Arial" w:hAnsi="Arial"/>
          <w:b/>
          <w:bCs/>
          <w:sz w:val="28"/>
          <w:szCs w:val="28"/>
        </w:rPr>
        <w:t xml:space="preserve">3.3.4  网络架构演进</w:t>
      </w:r>
    </w:p>
    <w:p>
      <w:pPr>
        <w:spacing w:after="80" w:before="80"/>
        <w:jc w:val="both"/>
      </w:pPr>
      <w:r>
        <w:rPr>
          <w:rFonts w:ascii="Arial" w:cs="Arial" w:eastAsia="Arial" w:hAnsi="Arial"/>
          <w:b w:val="false"/>
          <w:bCs w:val="false"/>
          <w:i w:val="false"/>
          <w:iCs w:val="false"/>
          <w:color w:val="000000"/>
          <w:sz w:val="22"/>
          <w:szCs w:val="22"/>
        </w:rPr>
        <w:t xml:space="preserve">在网络架构层面，6G SAGIN的关键创新方向包括：</w:t>
      </w:r>
    </w:p>
    <w:p>
      <w:pPr>
        <w:pStyle w:val="ListParagraph"/>
        <w:numPr>
          <w:ilvl w:val="0"/>
          <w:numId w:val="2"/>
        </w:numPr>
        <w:spacing w:after="40" w:before="40"/>
      </w:pPr>
      <w:r>
        <w:rPr>
          <w:rFonts w:ascii="Arial" w:cs="Arial" w:eastAsia="Arial" w:hAnsi="Arial"/>
          <w:sz w:val="22"/>
          <w:szCs w:val="22"/>
        </w:rPr>
        <w:t xml:space="preserve">星上处理能力增强：从透明转发（Bent-pipe）到再生处理，星上部署完整基站功能，支持星间链路路由与本地流量卸载，大幅降低往返时延。</w:t>
      </w:r>
    </w:p>
    <w:p>
      <w:pPr>
        <w:pStyle w:val="ListParagraph"/>
        <w:numPr>
          <w:ilvl w:val="0"/>
          <w:numId w:val="2"/>
        </w:numPr>
        <w:spacing w:after="40" w:before="40"/>
      </w:pPr>
      <w:r>
        <w:rPr>
          <w:rFonts w:ascii="Arial" w:cs="Arial" w:eastAsia="Arial" w:hAnsi="Arial"/>
          <w:sz w:val="22"/>
          <w:szCs w:val="22"/>
        </w:rPr>
        <w:t xml:space="preserve">天基核心网（Space Core）：探索将核心网网络功能部分部署于轨道平台，减少对地面核心网的信令依赖，提升网络韧性。</w:t>
      </w:r>
    </w:p>
    <w:p>
      <w:pPr>
        <w:pStyle w:val="ListParagraph"/>
        <w:numPr>
          <w:ilvl w:val="0"/>
          <w:numId w:val="2"/>
        </w:numPr>
        <w:spacing w:after="40" w:before="40"/>
      </w:pPr>
      <w:r>
        <w:rPr>
          <w:rFonts w:ascii="Arial" w:cs="Arial" w:eastAsia="Arial" w:hAnsi="Arial"/>
          <w:sz w:val="22"/>
          <w:szCs w:val="22"/>
        </w:rPr>
        <w:t xml:space="preserve">AI驱动的动态网络切片：面向SAGIN的AI原生网络切片架构可在空中段、天基段和地面段之间智能协调切片资源，支持异构服务质量保障。</w:t>
      </w:r>
    </w:p>
    <w:p>
      <w:pPr>
        <w:pStyle w:val="Heading2"/>
        <w:spacing w:after="140" w:before="280"/>
      </w:pPr>
      <w:r>
        <w:rPr>
          <w:rFonts w:ascii="Arial" w:cs="Arial" w:eastAsia="Arial" w:hAnsi="Arial"/>
          <w:b/>
          <w:bCs/>
          <w:sz w:val="28"/>
          <w:szCs w:val="28"/>
        </w:rPr>
        <w:t xml:space="preserve">3.3.5  产业格局与标准化现状</w:t>
      </w:r>
    </w:p>
    <w:p>
      <w:pPr>
        <w:spacing w:after="80" w:before="80"/>
        <w:jc w:val="both"/>
      </w:pPr>
      <w:r>
        <w:rPr>
          <w:rFonts w:ascii="Arial" w:cs="Arial" w:eastAsia="Arial" w:hAnsi="Arial"/>
          <w:b w:val="false"/>
          <w:bCs w:val="false"/>
          <w:i w:val="false"/>
          <w:iCs w:val="false"/>
          <w:color w:val="000000"/>
          <w:sz w:val="22"/>
          <w:szCs w:val="22"/>
        </w:rPr>
        <w:t xml:space="preserve">在产业侧，SpaceX Starlink已部署超过7000颗LEO卫星，One Web、Amazon Kuiper、中国鸿雁/星网等星座计划均处于快速建设阶段。据Precedence Research估计，全球5G NTN市场规模2025年约为76.5亿美元，预计至2034年增长至约1140亿美元，年复合增长率达35%。在标准化层面，3GPP于2024年启动Rel-19 NTN Phase 3工作项，重点研究再生有效载荷、更高轨道参数支持及物联网NTN增强；6G NTN研究则将在Rel-20框架下系统展开。</w:t>
      </w:r>
    </w:p>
    <w:p>
      <w:pPr>
        <w:pStyle w:val="Heading2"/>
        <w:spacing w:after="140" w:before="280"/>
      </w:pPr>
      <w:r>
        <w:rPr>
          <w:rFonts w:ascii="Arial" w:cs="Arial" w:eastAsia="Arial" w:hAnsi="Arial"/>
          <w:b/>
          <w:bCs/>
          <w:sz w:val="28"/>
          <w:szCs w:val="28"/>
        </w:rPr>
        <w:t xml:space="preserve">3.3.6  参考文献</w:t>
      </w:r>
    </w:p>
    <w:p>
      <w:pPr>
        <w:spacing w:after="40" w:before="40"/>
        <w:ind w:left="360" w:hanging="360"/>
      </w:pPr>
      <w:r>
        <w:rPr>
          <w:rFonts w:ascii="Arial" w:cs="Arial" w:eastAsia="Arial" w:hAnsi="Arial"/>
          <w:color w:val="555555"/>
          <w:sz w:val="18"/>
          <w:szCs w:val="18"/>
        </w:rPr>
        <w:t xml:space="preserve">[16] 3GPP. Non-Terrestrial Networks (NTN) Overview. https://www.3gpp.org/technologies/ntn-overview.</w:t>
      </w:r>
    </w:p>
    <w:p>
      <w:pPr>
        <w:spacing w:after="40" w:before="40"/>
        <w:ind w:left="360" w:hanging="360"/>
      </w:pPr>
      <w:r>
        <w:rPr>
          <w:rFonts w:ascii="Arial" w:cs="Arial" w:eastAsia="Arial" w:hAnsi="Arial"/>
          <w:color w:val="555555"/>
          <w:sz w:val="18"/>
          <w:szCs w:val="18"/>
        </w:rPr>
        <w:t xml:space="preserve">[17] Chen J, Jiang Q, Yan M. A Beam Hopping Scheme Based on Adaptive Beam Radius for LEO Satellites. Sensors, 2024, 24(20): 6574. DOI: 10.3390/s24206574.</w:t>
      </w:r>
    </w:p>
    <w:p>
      <w:pPr>
        <w:spacing w:after="40" w:before="40"/>
        <w:ind w:left="360" w:hanging="360"/>
      </w:pPr>
      <w:r>
        <w:rPr>
          <w:rFonts w:ascii="Arial" w:cs="Arial" w:eastAsia="Arial" w:hAnsi="Arial"/>
          <w:color w:val="555555"/>
          <w:sz w:val="18"/>
          <w:szCs w:val="18"/>
        </w:rPr>
        <w:t xml:space="preserve">[18] Wu W, Zhou C, Li M, et al. AI-Native Network Slicing for 6G Networks (SAGIN Section). arXiv:2105.08576.</w:t>
      </w:r>
    </w:p>
    <w:p>
      <w:pPr>
        <w:spacing w:after="40" w:before="40"/>
        <w:ind w:left="360" w:hanging="360"/>
      </w:pPr>
      <w:r>
        <w:rPr>
          <w:rFonts w:ascii="Arial" w:cs="Arial" w:eastAsia="Arial" w:hAnsi="Arial"/>
          <w:color w:val="555555"/>
          <w:sz w:val="18"/>
          <w:szCs w:val="18"/>
        </w:rPr>
        <w:t xml:space="preserve">[19] Engineering Journal. Non-Terrestrial Networking for 6G: Evolution, Opportunities, and Future Directions. Engineering, 2025, 54(11): 56-68. DOI: 10.1016/j.eng.2025.05.013.</w:t>
      </w:r>
    </w:p>
    <w:p>
      <w:pPr>
        <w:spacing w:after="40" w:before="40"/>
        <w:ind w:left="360" w:hanging="360"/>
      </w:pPr>
      <w:r>
        <w:rPr>
          <w:rFonts w:ascii="Arial" w:cs="Arial" w:eastAsia="Arial" w:hAnsi="Arial"/>
          <w:color w:val="555555"/>
          <w:sz w:val="18"/>
          <w:szCs w:val="18"/>
        </w:rPr>
        <w:t xml:space="preserve">[20] Ericsson. 5G Non-Terrestrial Networks in 3GPP Rel-19. Ericsson Blog, October 2024.</w:t>
      </w:r>
    </w:p>
    <w:p>
      <w:pPr>
        <w:spacing w:after="40" w:before="40"/>
        <w:ind w:left="360" w:hanging="360"/>
      </w:pPr>
      <w:r>
        <w:rPr>
          <w:rFonts w:ascii="Arial" w:cs="Arial" w:eastAsia="Arial" w:hAnsi="Arial"/>
          <w:color w:val="555555"/>
          <w:sz w:val="18"/>
          <w:szCs w:val="18"/>
        </w:rPr>
        <w:t xml:space="preserve">[21] ITU-R M.2516-0. Future Technology Trends of Terrestrial International Mobile Telecommunications Systems towards 2030 and Beyond. ITU, 2023.</w:t>
      </w:r>
    </w:p>
    <w:p>
      <w:pPr>
        <w:spacing w:after="40" w:before="40"/>
        <w:ind w:left="360" w:hanging="360"/>
      </w:pPr>
      <w:r>
        <w:rPr>
          <w:rFonts w:ascii="Arial" w:cs="Arial" w:eastAsia="Arial" w:hAnsi="Arial"/>
          <w:color w:val="555555"/>
          <w:sz w:val="18"/>
          <w:szCs w:val="18"/>
        </w:rPr>
        <w:t xml:space="preserve">[22] 3GPP TR 38.821. Solutions for NR to Support Non-Terrestrial Networks (NTN), Release 16.</w:t>
      </w:r>
    </w:p>
    <w:p>
      <w:r>
        <w:br w:type="page"/>
      </w:r>
    </w:p>
    <w:p>
      <w:pPr>
        <w:pStyle w:val="Heading1"/>
        <w:spacing w:after="200" w:before="400"/>
      </w:pPr>
      <w:r>
        <w:rPr>
          <w:rFonts w:ascii="Arial" w:cs="Arial" w:eastAsia="Arial" w:hAnsi="Arial"/>
          <w:b/>
          <w:bCs/>
          <w:sz w:val="32"/>
          <w:szCs w:val="32"/>
        </w:rPr>
        <w:t xml:space="preserve">3.4  可重构智能超表面（RIS）</w:t>
      </w:r>
      <w:r>
        <w:rPr>
          <w:sz w:val="21"/>
        </w:rPr>
        <w:t>（参见[23][25][27]）</w:t>
      </w:r>
    </w:p>
    <w:p>
      <w:pPr>
        <w:pStyle w:val="Heading2"/>
        <w:spacing w:after="140" w:before="280"/>
      </w:pPr>
      <w:r>
        <w:rPr>
          <w:rFonts w:ascii="Arial" w:cs="Arial" w:eastAsia="Arial" w:hAnsi="Arial"/>
          <w:b/>
          <w:bCs/>
          <w:sz w:val="28"/>
          <w:szCs w:val="28"/>
        </w:rPr>
        <w:t xml:space="preserve">3.4.1  技术原理</w:t>
      </w:r>
    </w:p>
    <w:p>
      <w:pPr>
        <w:spacing w:after="80" w:before="80"/>
        <w:jc w:val="both"/>
      </w:pPr>
      <w:r>
        <w:rPr>
          <w:rFonts w:ascii="Arial" w:cs="Arial" w:eastAsia="Arial" w:hAnsi="Arial"/>
          <w:b w:val="false"/>
          <w:bCs w:val="false"/>
          <w:i w:val="false"/>
          <w:iCs w:val="false"/>
          <w:color w:val="000000"/>
          <w:sz w:val="22"/>
          <w:szCs w:val="22"/>
        </w:rPr>
        <w:t xml:space="preserve">可重构智能超表面（Reconfigurable Intelligent Surface，RIS），亦称为智能反射面或可重构超材料表面，是由大量（数十至数千个）近无源的电磁响应单元（元原子）构成的二维人工结构。每个单元可通过外部控制信号（如PIN二极管、液晶材料、变容二极管等）对入射电磁波施加可编程的相位、幅度或极化调控，从而实现对无线传播环境的主动塑造。</w:t>
      </w:r>
      <w:r>
        <w:rPr>
          <w:sz w:val="21"/>
        </w:rPr>
        <w:t>（参见[23][25][27]）</w:t>
      </w:r>
    </w:p>
    <w:p>
      <w:pPr>
        <w:spacing w:after="80" w:before="80"/>
        <w:jc w:val="both"/>
      </w:pPr>
      <w:r>
        <w:rPr>
          <w:rFonts w:ascii="Arial" w:cs="Arial" w:eastAsia="Arial" w:hAnsi="Arial"/>
          <w:b w:val="false"/>
          <w:bCs w:val="false"/>
          <w:i w:val="false"/>
          <w:iCs w:val="false"/>
          <w:color w:val="000000"/>
          <w:sz w:val="22"/>
          <w:szCs w:val="22"/>
        </w:rPr>
        <w:t xml:space="preserve">区别于传统有源天线阵列，RIS工作机制接近被动反射——无需射频（RF）链路和模数转换器（ADC/DAC），因而具有极低的硬件成本和功耗。清华大学戴凌龙教授团队的研究指出，相比传统大规模MIMO，RIS具有更低成本、更低功耗和更小噪声的显著优势，是6G频谱效率和能量效率双重提升的重要途径。</w:t>
      </w:r>
    </w:p>
    <w:p>
      <w:pPr>
        <w:pStyle w:val="Heading2"/>
        <w:spacing w:after="140" w:before="280"/>
      </w:pPr>
      <w:r>
        <w:rPr>
          <w:rFonts w:ascii="Arial" w:cs="Arial" w:eastAsia="Arial" w:hAnsi="Arial"/>
          <w:b/>
          <w:bCs/>
          <w:sz w:val="28"/>
          <w:szCs w:val="28"/>
        </w:rPr>
        <w:t xml:space="preserve">3.4.2  关键性能与优势</w:t>
      </w:r>
    </w:p>
    <w:p>
      <w:pPr>
        <w:spacing w:after="80" w:before="80"/>
        <w:jc w:val="both"/>
      </w:pPr>
      <w:r>
        <w:rPr>
          <w:rFonts w:ascii="Arial" w:cs="Arial" w:eastAsia="Arial" w:hAnsi="Arial"/>
          <w:b w:val="false"/>
          <w:bCs w:val="false"/>
          <w:i w:val="false"/>
          <w:iCs w:val="false"/>
          <w:color w:val="000000"/>
          <w:sz w:val="22"/>
          <w:szCs w:val="22"/>
        </w:rPr>
        <w:t xml:space="preserve">RIS的核心价值在于将传统意义上难以利用的无线传播环境（障碍物、建筑物等）转变为可编程的"智能信道"，带来以下性能收益：</w:t>
      </w:r>
    </w:p>
    <w:p>
      <w:pPr>
        <w:pStyle w:val="ListParagraph"/>
        <w:numPr>
          <w:ilvl w:val="0"/>
          <w:numId w:val="2"/>
        </w:numPr>
        <w:spacing w:after="40" w:before="40"/>
      </w:pPr>
      <w:r>
        <w:rPr>
          <w:rFonts w:ascii="Arial" w:cs="Arial" w:eastAsia="Arial" w:hAnsi="Arial"/>
          <w:sz w:val="22"/>
          <w:szCs w:val="22"/>
        </w:rPr>
        <w:t xml:space="preserve">覆盖增强：RIS可在基站视距（LOS）受阻时，通过构造可控反射路径为盲覆盖区域建立有效链路，以低成本基础设施投资大幅提升网络覆盖能力。</w:t>
      </w:r>
    </w:p>
    <w:p>
      <w:pPr>
        <w:pStyle w:val="ListParagraph"/>
        <w:numPr>
          <w:ilvl w:val="0"/>
          <w:numId w:val="2"/>
        </w:numPr>
        <w:spacing w:after="40" w:before="40"/>
      </w:pPr>
      <w:r>
        <w:rPr>
          <w:rFonts w:ascii="Arial" w:cs="Arial" w:eastAsia="Arial" w:hAnsi="Arial"/>
          <w:sz w:val="22"/>
          <w:szCs w:val="22"/>
        </w:rPr>
        <w:t xml:space="preserve">频谱效率提升：通过联合优化基站预编码与RIS反射波束赋形，实现对多用户信道的定向增益叠加与干扰精确抑制，同等资源下可显著提升系统容量。</w:t>
      </w:r>
    </w:p>
    <w:p>
      <w:pPr>
        <w:pStyle w:val="ListParagraph"/>
        <w:numPr>
          <w:ilvl w:val="0"/>
          <w:numId w:val="2"/>
        </w:numPr>
        <w:spacing w:after="40" w:before="40"/>
      </w:pPr>
      <w:r>
        <w:rPr>
          <w:rFonts w:ascii="Arial" w:cs="Arial" w:eastAsia="Arial" w:hAnsi="Arial"/>
          <w:sz w:val="22"/>
          <w:szCs w:val="22"/>
        </w:rPr>
        <w:t xml:space="preserve">ISAC增强：RIS与ISAC结合可提升感知角分辨率和多目标分离能力，是cell-free分布式MIMO ISAC系统的重要辅助组件。</w:t>
      </w:r>
    </w:p>
    <w:p>
      <w:pPr>
        <w:pStyle w:val="ListParagraph"/>
        <w:numPr>
          <w:ilvl w:val="0"/>
          <w:numId w:val="2"/>
        </w:numPr>
        <w:spacing w:after="40" w:before="40"/>
      </w:pPr>
      <w:r>
        <w:rPr>
          <w:rFonts w:ascii="Arial" w:cs="Arial" w:eastAsia="Arial" w:hAnsi="Arial"/>
          <w:sz w:val="22"/>
          <w:szCs w:val="22"/>
        </w:rPr>
        <w:t xml:space="preserve">近场通信支持：随着天线孔径和频率的提升，6G系统将大量工作在电磁近场区域（瑞利距离内），RIS可精确调控近场球面波，实现聚焦波束赋形与三维空间复用。</w:t>
      </w:r>
    </w:p>
    <w:p>
      <w:pPr>
        <w:pStyle w:val="Heading2"/>
        <w:spacing w:after="140" w:before="280"/>
      </w:pPr>
      <w:r>
        <w:rPr>
          <w:rFonts w:ascii="Arial" w:cs="Arial" w:eastAsia="Arial" w:hAnsi="Arial"/>
          <w:b/>
          <w:bCs/>
          <w:sz w:val="28"/>
          <w:szCs w:val="28"/>
        </w:rPr>
        <w:t xml:space="preserve">3.4.3  主要类型与演进方向</w:t>
      </w:r>
    </w:p>
    <w:p>
      <w:pPr>
        <w:spacing w:after="80" w:before="80"/>
        <w:jc w:val="both"/>
      </w:pPr>
      <w:r>
        <w:rPr>
          <w:rFonts w:ascii="Arial" w:cs="Arial" w:eastAsia="Arial" w:hAnsi="Arial"/>
          <w:b w:val="false"/>
          <w:bCs w:val="false"/>
          <w:i w:val="false"/>
          <w:iCs w:val="false"/>
          <w:color w:val="000000"/>
          <w:sz w:val="22"/>
          <w:szCs w:val="22"/>
        </w:rPr>
        <w:t xml:space="preserve">RIS技术正从初代的纯反射型（Reflective RIS）向多元化形态演进：</w:t>
      </w:r>
    </w:p>
    <w:p>
      <w:pPr>
        <w:pStyle w:val="ListParagraph"/>
        <w:numPr>
          <w:ilvl w:val="0"/>
          <w:numId w:val="2"/>
        </w:numPr>
        <w:spacing w:after="40" w:before="40"/>
      </w:pPr>
      <w:r>
        <w:rPr>
          <w:rFonts w:ascii="Arial" w:cs="Arial" w:eastAsia="Arial" w:hAnsi="Arial"/>
          <w:sz w:val="22"/>
          <w:szCs w:val="22"/>
        </w:rPr>
        <w:t xml:space="preserve">STAR-RIS（同步传输与反射RIS）：突破传统RIS仅能服务反射侧用户的局限，支持对入射信号同时进行透射与反射，实现全空间覆盖，显著提升系统频谱效率与服务公平性。</w:t>
      </w:r>
    </w:p>
    <w:p>
      <w:pPr>
        <w:pStyle w:val="ListParagraph"/>
        <w:numPr>
          <w:ilvl w:val="0"/>
          <w:numId w:val="2"/>
        </w:numPr>
        <w:spacing w:after="40" w:before="40"/>
      </w:pPr>
      <w:r>
        <w:rPr>
          <w:rFonts w:ascii="Arial" w:cs="Arial" w:eastAsia="Arial" w:hAnsi="Arial"/>
          <w:sz w:val="22"/>
          <w:szCs w:val="22"/>
        </w:rPr>
        <w:t xml:space="preserve">主动RIS（Active RIS）：在每个单元引入少量功率放大器，打破纯被动RIS中"级联信道"双重路径损耗的限制，在远距离场景下提供可观的覆盖增益。</w:t>
      </w:r>
    </w:p>
    <w:p>
      <w:pPr>
        <w:pStyle w:val="ListParagraph"/>
        <w:numPr>
          <w:ilvl w:val="0"/>
          <w:numId w:val="2"/>
        </w:numPr>
        <w:spacing w:after="40" w:before="40"/>
      </w:pPr>
      <w:r>
        <w:rPr>
          <w:rFonts w:ascii="Arial" w:cs="Arial" w:eastAsia="Arial" w:hAnsi="Arial"/>
          <w:sz w:val="22"/>
          <w:szCs w:val="22"/>
        </w:rPr>
        <w:t xml:space="preserve">移动RIS（Mobile / Movable RIS）：将RIS部署于无人机、可移动平台等，通过位置优化进一步提升信道质量，为动态场景下的覆盖增强提供新思路。</w:t>
      </w:r>
    </w:p>
    <w:p>
      <w:pPr>
        <w:pStyle w:val="ListParagraph"/>
        <w:numPr>
          <w:ilvl w:val="0"/>
          <w:numId w:val="2"/>
        </w:numPr>
        <w:spacing w:after="40" w:before="40"/>
      </w:pPr>
      <w:r>
        <w:rPr>
          <w:rFonts w:ascii="Arial" w:cs="Arial" w:eastAsia="Arial" w:hAnsi="Arial"/>
          <w:sz w:val="22"/>
          <w:szCs w:val="22"/>
        </w:rPr>
        <w:t xml:space="preserve">电磁信息超表面（EM-Info Surface）：在调控传播环境的同时将信息调制于反射信号中（反射调制），实现信息传输与环境调控的统一，探索RIS用于直接通信的新范式。</w:t>
      </w:r>
    </w:p>
    <w:p>
      <w:pPr>
        <w:pStyle w:val="Heading2"/>
        <w:spacing w:after="140" w:before="280"/>
      </w:pPr>
      <w:r>
        <w:rPr>
          <w:rFonts w:ascii="Arial" w:cs="Arial" w:eastAsia="Arial" w:hAnsi="Arial"/>
          <w:b/>
          <w:bCs/>
          <w:sz w:val="28"/>
          <w:szCs w:val="28"/>
        </w:rPr>
        <w:t xml:space="preserve">3.4.4  工程挑战</w:t>
      </w:r>
    </w:p>
    <w:p>
      <w:pPr>
        <w:spacing w:after="80" w:before="80"/>
        <w:jc w:val="both"/>
      </w:pPr>
      <w:r>
        <w:rPr>
          <w:rFonts w:ascii="Arial" w:cs="Arial" w:eastAsia="Arial" w:hAnsi="Arial"/>
          <w:b w:val="false"/>
          <w:bCs w:val="false"/>
          <w:i w:val="false"/>
          <w:iCs w:val="false"/>
          <w:color w:val="000000"/>
          <w:sz w:val="22"/>
          <w:szCs w:val="22"/>
        </w:rPr>
        <w:t xml:space="preserve">RIS的工程化部署面临多项核心挑战：</w:t>
      </w:r>
    </w:p>
    <w:p>
      <w:pPr>
        <w:pStyle w:val="ListParagraph"/>
        <w:numPr>
          <w:ilvl w:val="0"/>
          <w:numId w:val="2"/>
        </w:numPr>
        <w:spacing w:after="40" w:before="40"/>
      </w:pPr>
      <w:r>
        <w:rPr>
          <w:rFonts w:ascii="Arial" w:cs="Arial" w:eastAsia="Arial" w:hAnsi="Arial"/>
          <w:sz w:val="22"/>
          <w:szCs w:val="22"/>
        </w:rPr>
        <w:t xml:space="preserve">级联信道估计：RIS元素数量庞大且近无源，直接获取完整级联信道状态信息（CSI）需要大量导频开销，如何以低复杂度实现准确信道估计是待解难题。</w:t>
      </w:r>
    </w:p>
    <w:p>
      <w:pPr>
        <w:pStyle w:val="ListParagraph"/>
        <w:numPr>
          <w:ilvl w:val="0"/>
          <w:numId w:val="2"/>
        </w:numPr>
        <w:spacing w:after="40" w:before="40"/>
      </w:pPr>
      <w:r>
        <w:rPr>
          <w:rFonts w:ascii="Arial" w:cs="Arial" w:eastAsia="Arial" w:hAnsi="Arial"/>
          <w:sz w:val="22"/>
          <w:szCs w:val="22"/>
        </w:rPr>
        <w:t xml:space="preserve">波束偏斜效应：在宽带系统中，RIS的频率相关性导致不同子载波的波束方向偏离，需引入"真实时延"（True Time Delay，TTD）机制加以补偿。</w:t>
      </w:r>
    </w:p>
    <w:p>
      <w:pPr>
        <w:pStyle w:val="ListParagraph"/>
        <w:numPr>
          <w:ilvl w:val="0"/>
          <w:numId w:val="2"/>
        </w:numPr>
        <w:spacing w:after="40" w:before="40"/>
      </w:pPr>
      <w:r>
        <w:rPr>
          <w:rFonts w:ascii="Arial" w:cs="Arial" w:eastAsia="Arial" w:hAnsi="Arial"/>
          <w:sz w:val="22"/>
          <w:szCs w:val="22"/>
        </w:rPr>
        <w:t xml:space="preserve">监管约束：无源RIS设备在不同国家/地区的频谱监管地位尚不明确，需统一界定其法律属性和部署规范。</w:t>
      </w:r>
    </w:p>
    <w:p>
      <w:pPr>
        <w:pStyle w:val="ListParagraph"/>
        <w:numPr>
          <w:ilvl w:val="0"/>
          <w:numId w:val="2"/>
        </w:numPr>
        <w:spacing w:after="40" w:before="40"/>
      </w:pPr>
      <w:r>
        <w:rPr>
          <w:rFonts w:ascii="Arial" w:cs="Arial" w:eastAsia="Arial" w:hAnsi="Arial"/>
          <w:sz w:val="22"/>
          <w:szCs w:val="22"/>
        </w:rPr>
        <w:t xml:space="preserve">标准化缺位：RIS目前尚未正式纳入3GPP标准，在3GPP Rel-19研究阶段已开始部分文档化，预期Rel-20将启动更系统的RIS标准化工作项。</w:t>
      </w:r>
    </w:p>
    <w:p>
      <w:pPr>
        <w:pStyle w:val="Heading2"/>
        <w:spacing w:after="140" w:before="280"/>
      </w:pPr>
      <w:r>
        <w:rPr>
          <w:rFonts w:ascii="Arial" w:cs="Arial" w:eastAsia="Arial" w:hAnsi="Arial"/>
          <w:b/>
          <w:bCs/>
          <w:sz w:val="28"/>
          <w:szCs w:val="28"/>
        </w:rPr>
        <w:t xml:space="preserve">3.4.5  产业动态</w:t>
      </w:r>
    </w:p>
    <w:p>
      <w:pPr>
        <w:spacing w:after="80" w:before="80"/>
        <w:jc w:val="both"/>
      </w:pPr>
      <w:r>
        <w:rPr>
          <w:rFonts w:ascii="Arial" w:cs="Arial" w:eastAsia="Arial" w:hAnsi="Arial"/>
          <w:b w:val="false"/>
          <w:bCs w:val="false"/>
          <w:i w:val="false"/>
          <w:iCs w:val="false"/>
          <w:color w:val="000000"/>
          <w:sz w:val="22"/>
          <w:szCs w:val="22"/>
        </w:rPr>
        <w:t xml:space="preserve">在产业侧，华为、爱立信、三星等主流设备厂商均发布了RIS技术方案。2024年，28 GHz频段液晶基RIS硬件设计已由多家企业完成实验室验证，证明了液晶材料在毫米波频段的相移可调性和能效优势。2025年6月，arXiv上发布的综合调研报告（arXiv:2506.19526）从理论基础、设计特性到实际部署进行了系统性梳理，标志着RIS研究从概念验证走向工程落地阶段的重要进展。</w:t>
      </w:r>
    </w:p>
    <w:p>
      <w:pPr>
        <w:pStyle w:val="Heading2"/>
        <w:spacing w:after="140" w:before="280"/>
      </w:pPr>
      <w:r>
        <w:rPr>
          <w:rFonts w:ascii="Arial" w:cs="Arial" w:eastAsia="Arial" w:hAnsi="Arial"/>
          <w:b/>
          <w:bCs/>
          <w:sz w:val="28"/>
          <w:szCs w:val="28"/>
        </w:rPr>
        <w:t xml:space="preserve">3.4.6  参考文献</w:t>
      </w:r>
    </w:p>
    <w:p>
      <w:pPr>
        <w:spacing w:after="40" w:before="40"/>
        <w:ind w:left="360" w:hanging="360"/>
      </w:pPr>
      <w:r>
        <w:rPr>
          <w:rFonts w:ascii="Arial" w:cs="Arial" w:eastAsia="Arial" w:hAnsi="Arial"/>
          <w:color w:val="555555"/>
          <w:sz w:val="18"/>
          <w:szCs w:val="18"/>
        </w:rPr>
        <w:t xml:space="preserve">[23] Zhang Z, Dai L. Reconfigurable Intelligent Surfaces for 6G: Nine Fundamental Issues and One Critical Problem. arXiv:2305.11819.</w:t>
      </w:r>
    </w:p>
    <w:p>
      <w:pPr>
        <w:spacing w:after="40" w:before="40"/>
        <w:ind w:left="360" w:hanging="360"/>
      </w:pPr>
      <w:r>
        <w:rPr>
          <w:rFonts w:ascii="Arial" w:cs="Arial" w:eastAsia="Arial" w:hAnsi="Arial"/>
          <w:color w:val="555555"/>
          <w:sz w:val="18"/>
          <w:szCs w:val="18"/>
        </w:rPr>
        <w:t xml:space="preserve">[24] Putranto P, Hamza A A, Mabrouki S, et al. Reconfigurable Intelligent Surfaces for 6G and Beyond: A Comprehensive Survey from Theory to Deployment. arXiv:2506.19526, June 2025.</w:t>
      </w:r>
    </w:p>
    <w:p>
      <w:pPr>
        <w:spacing w:after="40" w:before="40"/>
        <w:ind w:left="360" w:hanging="360"/>
      </w:pPr>
      <w:r>
        <w:rPr>
          <w:rFonts w:ascii="Arial" w:cs="Arial" w:eastAsia="Arial" w:hAnsi="Arial"/>
          <w:color w:val="555555"/>
          <w:sz w:val="18"/>
          <w:szCs w:val="18"/>
        </w:rPr>
        <w:t xml:space="preserve">[25] Zhao X, Jian M, Chen Y, et al. Reconfigurable Intelligent Surfaces for 6G: Engineering Challenges and the Road Ahead. Intelligent and Converged Networks, 2025, 6(1): 53-81. DOI: 10.23919/ICN.2025.0004.</w:t>
      </w:r>
    </w:p>
    <w:p>
      <w:pPr>
        <w:spacing w:after="40" w:before="40"/>
        <w:ind w:left="360" w:hanging="360"/>
      </w:pPr>
      <w:r>
        <w:rPr>
          <w:rFonts w:ascii="Arial" w:cs="Arial" w:eastAsia="Arial" w:hAnsi="Arial"/>
          <w:color w:val="555555"/>
          <w:sz w:val="18"/>
          <w:szCs w:val="18"/>
        </w:rPr>
        <w:t xml:space="preserve">[26] Frontiers of IT &amp; Electronic Engineering. Reconfigurable Intelligent Surfaces for 6G: Applications, Challenges, and Solutions. 2025. https://link.springer.com/article/10.1631/FITEE.2200666.</w:t>
      </w:r>
    </w:p>
    <w:p>
      <w:pPr>
        <w:spacing w:after="40" w:before="40"/>
        <w:ind w:left="360" w:hanging="360"/>
      </w:pPr>
      <w:r>
        <w:rPr>
          <w:rFonts w:ascii="Arial" w:cs="Arial" w:eastAsia="Arial" w:hAnsi="Arial"/>
          <w:color w:val="555555"/>
          <w:sz w:val="18"/>
          <w:szCs w:val="18"/>
        </w:rPr>
        <w:t xml:space="preserve">[27] IEEE Xplore. Reconfigurable Intelligent Surfaces for 6G Mobile Networks: An Industry R&amp;D Perspective. 2024. DOI: 10.1109/OJCOMS.2024.10731955.</w:t>
      </w:r>
    </w:p>
    <w:p>
      <w:r>
        <w:br w:type="page"/>
      </w:r>
    </w:p>
    <w:p>
      <w:pPr>
        <w:pStyle w:val="Heading1"/>
        <w:spacing w:after="200" w:before="400"/>
      </w:pPr>
      <w:r>
        <w:rPr>
          <w:rFonts w:ascii="Arial" w:cs="Arial" w:eastAsia="Arial" w:hAnsi="Arial"/>
          <w:b/>
          <w:bCs/>
          <w:sz w:val="32"/>
          <w:szCs w:val="32"/>
        </w:rPr>
        <w:t xml:space="preserve">3.5  太赫兹通信（THz Communication）</w:t>
      </w:r>
    </w:p>
    <w:p>
      <w:pPr>
        <w:pStyle w:val="Heading2"/>
        <w:spacing w:after="140" w:before="280"/>
      </w:pPr>
      <w:r>
        <w:rPr>
          <w:rFonts w:ascii="Arial" w:cs="Arial" w:eastAsia="Arial" w:hAnsi="Arial"/>
          <w:b/>
          <w:bCs/>
          <w:sz w:val="28"/>
          <w:szCs w:val="28"/>
        </w:rPr>
        <w:t xml:space="preserve">3.5.1  太赫兹频段概述</w:t>
      </w:r>
    </w:p>
    <w:p>
      <w:pPr>
        <w:spacing w:after="80" w:before="80"/>
        <w:jc w:val="both"/>
      </w:pPr>
      <w:r>
        <w:rPr>
          <w:rFonts w:ascii="Arial" w:cs="Arial" w:eastAsia="Arial" w:hAnsi="Arial"/>
          <w:b w:val="false"/>
          <w:bCs w:val="false"/>
          <w:i w:val="false"/>
          <w:iCs w:val="false"/>
          <w:color w:val="000000"/>
          <w:sz w:val="22"/>
          <w:szCs w:val="22"/>
        </w:rPr>
        <w:t xml:space="preserve">太赫兹（Terahertz，THz）频段通常指频率范围为0.1 THz至10 THz的电磁波段，位于微波与红外之间，兼具两者的部分特性。太赫兹频段拥有数十乃至上百GHz量级的可用带宽资源——远超毫米波（mmWave）频段的带宽上限——是实现太比特每秒（Tbps）级别峰值数据速率、应对2030年代无线流量爆炸式增长的核心频谱资产。ITU预测，至2030年全球无线数据流量将达到每月5泽字节（Zettabytes），连接设备数量可能突破500亿，这一规模远超5G和毫米波系统的承载能力极限。</w:t>
      </w:r>
      <w:r>
        <w:rPr>
          <w:sz w:val="21"/>
        </w:rPr>
        <w:t>（参见[28][29][33]）</w:t>
      </w:r>
    </w:p>
    <w:p>
      <w:pPr>
        <w:spacing w:after="80" w:before="80"/>
        <w:jc w:val="both"/>
      </w:pPr>
      <w:r>
        <w:rPr>
          <w:rFonts w:ascii="Arial" w:cs="Arial" w:eastAsia="Arial" w:hAnsi="Arial"/>
          <w:b w:val="false"/>
          <w:bCs w:val="false"/>
          <w:i w:val="false"/>
          <w:iCs w:val="false"/>
          <w:color w:val="000000"/>
          <w:sz w:val="22"/>
          <w:szCs w:val="22"/>
        </w:rPr>
        <w:t xml:space="preserve">美国普渡大学、德国卡尔斯鲁厄理工学院及多伦多大学等机构的研究人员指出，太赫兹通信的独特优势体现在四个层面：超宽带宽资源（数十至百GHz）、皮秒级（ps）脉冲特性、极低的空间干扰（高方向性）以及对特定物质的指纹式感知能力。</w:t>
      </w:r>
    </w:p>
    <w:p>
      <w:pPr>
        <w:pStyle w:val="Heading2"/>
        <w:spacing w:after="140" w:before="280"/>
      </w:pPr>
      <w:r>
        <w:rPr>
          <w:rFonts w:ascii="Arial" w:cs="Arial" w:eastAsia="Arial" w:hAnsi="Arial"/>
          <w:b/>
          <w:bCs/>
          <w:sz w:val="28"/>
          <w:szCs w:val="28"/>
        </w:rPr>
        <w:t xml:space="preserve">3.5.2  太赫兹通信的核心技术挑战</w:t>
      </w:r>
    </w:p>
    <w:p>
      <w:pPr>
        <w:spacing w:after="80" w:before="80"/>
        <w:jc w:val="both"/>
      </w:pPr>
      <w:r>
        <w:rPr>
          <w:rFonts w:ascii="Arial" w:cs="Arial" w:eastAsia="Arial" w:hAnsi="Arial"/>
          <w:b w:val="false"/>
          <w:bCs w:val="false"/>
          <w:i w:val="false"/>
          <w:iCs w:val="false"/>
          <w:color w:val="000000"/>
          <w:sz w:val="22"/>
          <w:szCs w:val="22"/>
        </w:rPr>
        <w:t xml:space="preserve">太赫兹通信商业化面临若干严峻挑战，也是当前研究攻关的重点方向：</w:t>
      </w:r>
    </w:p>
    <w:p>
      <w:pPr>
        <w:pStyle w:val="ListParagraph"/>
        <w:numPr>
          <w:ilvl w:val="0"/>
          <w:numId w:val="2"/>
        </w:numPr>
        <w:spacing w:after="40" w:before="40"/>
      </w:pPr>
      <w:r>
        <w:rPr>
          <w:rFonts w:ascii="Arial" w:cs="Arial" w:eastAsia="Arial" w:hAnsi="Arial"/>
          <w:sz w:val="22"/>
          <w:szCs w:val="22"/>
        </w:rPr>
        <w:t xml:space="preserve">严重路径损耗：太赫兹信号的自由空间路径损耗随频率平方增长，在300 GHz频段，100 m传输距离的自由空间损耗已超过100 dB，大气分子吸收（主要来自水分子共振吸收峰）进一步加剧损耗，使太赫兹通信的有效覆盖距离受到严格限制。</w:t>
      </w:r>
    </w:p>
    <w:p>
      <w:pPr>
        <w:pStyle w:val="ListParagraph"/>
        <w:numPr>
          <w:ilvl w:val="0"/>
          <w:numId w:val="2"/>
        </w:numPr>
        <w:spacing w:after="40" w:before="40"/>
      </w:pPr>
      <w:r>
        <w:rPr>
          <w:rFonts w:ascii="Arial" w:cs="Arial" w:eastAsia="Arial" w:hAnsi="Arial"/>
          <w:sz w:val="22"/>
          <w:szCs w:val="22"/>
        </w:rPr>
        <w:t xml:space="preserve">遮挡敏感性（Blockage）：太赫兹信号穿透力极弱，人体、墙壁等障碍物可造成20-30 dB量级的额外衰减，对链路鲁棒性提出严峻挑战。</w:t>
      </w:r>
    </w:p>
    <w:p>
      <w:pPr>
        <w:pStyle w:val="ListParagraph"/>
        <w:numPr>
          <w:ilvl w:val="0"/>
          <w:numId w:val="2"/>
        </w:numPr>
        <w:spacing w:after="40" w:before="40"/>
      </w:pPr>
      <w:r>
        <w:rPr>
          <w:rFonts w:ascii="Arial" w:cs="Arial" w:eastAsia="Arial" w:hAnsi="Arial"/>
          <w:sz w:val="22"/>
          <w:szCs w:val="22"/>
        </w:rPr>
        <w:t xml:space="preserve">器件与硬件挑战：传统半导体工艺（CMOS、SiGe）在太赫兹频段的功率效率和工作带宽十分有限，高性能太赫兹收发信机的实现成本高昂。碳纳米管晶体管、III-V化合物半导体等新型器件技术正在取得突破，但距离量产仍有距离。</w:t>
      </w:r>
    </w:p>
    <w:p>
      <w:pPr>
        <w:pStyle w:val="ListParagraph"/>
        <w:numPr>
          <w:ilvl w:val="0"/>
          <w:numId w:val="2"/>
        </w:numPr>
        <w:spacing w:after="40" w:before="40"/>
      </w:pPr>
      <w:r>
        <w:rPr>
          <w:rFonts w:ascii="Arial" w:cs="Arial" w:eastAsia="Arial" w:hAnsi="Arial"/>
          <w:sz w:val="22"/>
          <w:szCs w:val="22"/>
        </w:rPr>
        <w:t xml:space="preserve">波束对准与管理：太赫兹通信依赖高增益定向天线阵列（超大规模MIMO），对波束指向精度要求极高。移动性场景下的快速波束搜索与追踪是亟待解决的关键难题。</w:t>
      </w:r>
    </w:p>
    <w:p>
      <w:pPr>
        <w:pStyle w:val="ListParagraph"/>
        <w:numPr>
          <w:ilvl w:val="0"/>
          <w:numId w:val="2"/>
        </w:numPr>
        <w:spacing w:after="40" w:before="40"/>
      </w:pPr>
      <w:r>
        <w:rPr>
          <w:rFonts w:ascii="Arial" w:cs="Arial" w:eastAsia="Arial" w:hAnsi="Arial"/>
          <w:sz w:val="22"/>
          <w:szCs w:val="22"/>
        </w:rPr>
        <w:t xml:space="preserve">信道建模不完善：太赫兹频段的非稳态（Non-Stationary）信道特性与近场效应使现有信道模型难以直接沿用，准确的信道表征是系统设计的重要前提。</w:t>
      </w:r>
    </w:p>
    <w:p>
      <w:pPr>
        <w:pStyle w:val="Heading2"/>
        <w:spacing w:after="140" w:before="280"/>
      </w:pPr>
      <w:r>
        <w:rPr>
          <w:rFonts w:ascii="Arial" w:cs="Arial" w:eastAsia="Arial" w:hAnsi="Arial"/>
          <w:b/>
          <w:bCs/>
          <w:sz w:val="28"/>
          <w:szCs w:val="28"/>
        </w:rPr>
        <w:t xml:space="preserve">3.5.3  关键使能技术</w:t>
      </w:r>
    </w:p>
    <w:p>
      <w:pPr>
        <w:spacing w:after="80" w:before="80"/>
        <w:jc w:val="both"/>
      </w:pPr>
      <w:r>
        <w:rPr>
          <w:rFonts w:ascii="Arial" w:cs="Arial" w:eastAsia="Arial" w:hAnsi="Arial"/>
          <w:b w:val="false"/>
          <w:bCs w:val="false"/>
          <w:i w:val="false"/>
          <w:iCs w:val="false"/>
          <w:color w:val="000000"/>
          <w:sz w:val="22"/>
          <w:szCs w:val="22"/>
        </w:rPr>
        <w:t xml:space="preserve">克服上述挑战需要多项使能技术的协同突破：</w:t>
      </w:r>
    </w:p>
    <w:p>
      <w:pPr>
        <w:pStyle w:val="ListParagraph"/>
        <w:numPr>
          <w:ilvl w:val="0"/>
          <w:numId w:val="2"/>
        </w:numPr>
        <w:spacing w:after="40" w:before="40"/>
      </w:pPr>
      <w:r>
        <w:rPr>
          <w:rFonts w:ascii="Arial" w:cs="Arial" w:eastAsia="Arial" w:hAnsi="Arial"/>
          <w:sz w:val="22"/>
          <w:szCs w:val="22"/>
        </w:rPr>
        <w:t xml:space="preserve">超大规模MIMO与波束赋形：通过数百至数千单元的天线阵列提供高阵列增益，补偿路径损耗；结合AI驱动的波束预测技术，降低波束搜索开销。</w:t>
      </w:r>
    </w:p>
    <w:p>
      <w:pPr>
        <w:pStyle w:val="ListParagraph"/>
        <w:numPr>
          <w:ilvl w:val="0"/>
          <w:numId w:val="2"/>
        </w:numPr>
        <w:spacing w:after="40" w:before="40"/>
      </w:pPr>
      <w:r>
        <w:rPr>
          <w:rFonts w:ascii="Arial" w:cs="Arial" w:eastAsia="Arial" w:hAnsi="Arial"/>
          <w:sz w:val="22"/>
          <w:szCs w:val="22"/>
        </w:rPr>
        <w:t xml:space="preserve">AI驱动信号处理：深度学习在太赫兹信道估计、波束管理和链路自适应中展现出显著的性能优势，尤其在非线性硬件失真校正和稀疏信道重建方面。</w:t>
      </w:r>
    </w:p>
    <w:p>
      <w:pPr>
        <w:pStyle w:val="ListParagraph"/>
        <w:numPr>
          <w:ilvl w:val="0"/>
          <w:numId w:val="2"/>
        </w:numPr>
        <w:spacing w:after="40" w:before="40"/>
      </w:pPr>
      <w:r>
        <w:rPr>
          <w:rFonts w:ascii="Arial" w:cs="Arial" w:eastAsia="Arial" w:hAnsi="Arial"/>
          <w:sz w:val="22"/>
          <w:szCs w:val="22"/>
        </w:rPr>
        <w:t xml:space="preserve">新型器件技术：基于碳纳米管（CNT）的晶体管在实验室已实现太赫兹频率工作，III-V族化合物（InP、GaN）功率放大器为提升输出功率提供了技术路径。</w:t>
      </w:r>
    </w:p>
    <w:p>
      <w:pPr>
        <w:pStyle w:val="ListParagraph"/>
        <w:numPr>
          <w:ilvl w:val="0"/>
          <w:numId w:val="2"/>
        </w:numPr>
        <w:spacing w:after="40" w:before="40"/>
      </w:pPr>
      <w:r>
        <w:rPr>
          <w:rFonts w:ascii="Arial" w:cs="Arial" w:eastAsia="Arial" w:hAnsi="Arial"/>
          <w:sz w:val="22"/>
          <w:szCs w:val="22"/>
        </w:rPr>
        <w:t xml:space="preserve">THz-ISAC协同：将太赫兹通信与感知功能一体化，利用太赫兹的高时间/空间分辨率实现毫米级高精度感知，与通信功能形成正向协同增益。</w:t>
      </w:r>
    </w:p>
    <w:p>
      <w:pPr>
        <w:pStyle w:val="Heading2"/>
        <w:spacing w:after="140" w:before="280"/>
      </w:pPr>
      <w:r>
        <w:rPr>
          <w:rFonts w:ascii="Arial" w:cs="Arial" w:eastAsia="Arial" w:hAnsi="Arial"/>
          <w:b/>
          <w:bCs/>
          <w:sz w:val="28"/>
          <w:szCs w:val="28"/>
        </w:rPr>
        <w:t xml:space="preserve">3.5.4  频谱规划与标准化</w:t>
      </w:r>
    </w:p>
    <w:p>
      <w:pPr>
        <w:spacing w:after="80" w:before="80"/>
        <w:jc w:val="both"/>
      </w:pPr>
      <w:r>
        <w:rPr>
          <w:rFonts w:ascii="Arial" w:cs="Arial" w:eastAsia="Arial" w:hAnsi="Arial"/>
          <w:b w:val="false"/>
          <w:bCs w:val="false"/>
          <w:i w:val="false"/>
          <w:iCs w:val="false"/>
          <w:color w:val="000000"/>
          <w:sz w:val="22"/>
          <w:szCs w:val="22"/>
        </w:rPr>
        <w:t xml:space="preserve">在频谱资源规划方面，ITU世界无线电通信大会（WRC-23）已将4.4-4.8 GHz、7.1-8.4 GHz和14.8-15.3 GHz作为IMT-2030的候选频段，太赫兹（100 GHz以上）频段的最终分配将在WRC-27上确定。IEEE 802.15.3d标准已于2017年针对252-325 GHz频段制定了点对点太赫兹通信规范，为太赫兹标准化提供了先行基础。学术研究层面，J频段（220-330 GHz）近远场过渡通信系统实验台（testbed）已在2025年实现完整硬件-软件验证，为太赫兹通信实用化奠定重要工程基础。</w:t>
      </w:r>
    </w:p>
    <w:p>
      <w:pPr>
        <w:pStyle w:val="Heading2"/>
        <w:spacing w:after="140" w:before="280"/>
      </w:pPr>
      <w:r>
        <w:rPr>
          <w:rFonts w:ascii="Arial" w:cs="Arial" w:eastAsia="Arial" w:hAnsi="Arial"/>
          <w:b/>
          <w:bCs/>
          <w:sz w:val="28"/>
          <w:szCs w:val="28"/>
        </w:rPr>
        <w:t xml:space="preserve">3.5.5  典型应用前景</w:t>
      </w:r>
    </w:p>
    <w:p>
      <w:pPr>
        <w:spacing w:after="80" w:before="80"/>
        <w:jc w:val="both"/>
      </w:pPr>
      <w:r>
        <w:rPr>
          <w:rFonts w:ascii="Arial" w:cs="Arial" w:eastAsia="Arial" w:hAnsi="Arial"/>
          <w:b w:val="false"/>
          <w:bCs w:val="false"/>
          <w:i w:val="false"/>
          <w:iCs w:val="false"/>
          <w:color w:val="000000"/>
          <w:sz w:val="22"/>
          <w:szCs w:val="22"/>
        </w:rPr>
        <w:t xml:space="preserve">太赫兹通信有望在以下特定场景率先实现商业应用：太赫兹无线回传（Tera-Backhaul，为超密集组网提供超高容量无线回程）；室内短距超高速通信（取代光纤实现无线数据中心互联）；以及太赫兹近场通信（设备间无线直连，实现Tbps级数据传输）。</w:t>
      </w:r>
    </w:p>
    <w:p>
      <w:pPr>
        <w:pStyle w:val="Heading2"/>
        <w:spacing w:after="140" w:before="280"/>
      </w:pPr>
      <w:r>
        <w:rPr>
          <w:rFonts w:ascii="Arial" w:cs="Arial" w:eastAsia="Arial" w:hAnsi="Arial"/>
          <w:b/>
          <w:bCs/>
          <w:sz w:val="28"/>
          <w:szCs w:val="28"/>
        </w:rPr>
        <w:t xml:space="preserve">3.5.6  参考文献</w:t>
      </w:r>
    </w:p>
    <w:p>
      <w:pPr>
        <w:spacing w:after="40" w:before="40"/>
        <w:ind w:left="360" w:hanging="360"/>
      </w:pPr>
      <w:r>
        <w:rPr>
          <w:rFonts w:ascii="Arial" w:cs="Arial" w:eastAsia="Arial" w:hAnsi="Arial"/>
          <w:color w:val="555555"/>
          <w:sz w:val="18"/>
          <w:szCs w:val="18"/>
        </w:rPr>
        <w:t xml:space="preserve">[28] Han C, Wu Y, Chen Z, et al. Terahertz Communications (TeraCom): Challenges and Impact on 6G Wireless Systems. arXiv:1912.06040.</w:t>
      </w:r>
    </w:p>
    <w:p>
      <w:pPr>
        <w:spacing w:after="40" w:before="40"/>
        <w:ind w:left="360" w:hanging="360"/>
      </w:pPr>
      <w:r>
        <w:rPr>
          <w:rFonts w:ascii="Arial" w:cs="Arial" w:eastAsia="Arial" w:hAnsi="Arial"/>
          <w:color w:val="555555"/>
          <w:sz w:val="18"/>
          <w:szCs w:val="18"/>
        </w:rPr>
        <w:t xml:space="preserve">[29] Shafie A, Yang N, Han C, et al. Terahertz Communications for 6G and Beyond Wireless Networks: Challenges, Key Advancements, and Opportunities. IEEE Network, 2022. arXiv:2207.11021.</w:t>
      </w:r>
    </w:p>
    <w:p>
      <w:pPr>
        <w:spacing w:after="40" w:before="40"/>
        <w:ind w:left="360" w:hanging="360"/>
      </w:pPr>
      <w:r>
        <w:rPr>
          <w:rFonts w:ascii="Arial" w:cs="Arial" w:eastAsia="Arial" w:hAnsi="Arial"/>
          <w:color w:val="555555"/>
          <w:sz w:val="18"/>
          <w:szCs w:val="18"/>
        </w:rPr>
        <w:t xml:space="preserve">[30] IEEE Communications Surveys &amp; Tutorials. Terahertz Communications and Sensing for 6G and Beyond: A Comprehensive Review. 2024. DOI: 10.1109/COMST.2024.3385908.</w:t>
      </w:r>
    </w:p>
    <w:p>
      <w:pPr>
        <w:spacing w:after="40" w:before="40"/>
        <w:ind w:left="360" w:hanging="360"/>
      </w:pPr>
      <w:r>
        <w:rPr>
          <w:rFonts w:ascii="Arial" w:cs="Arial" w:eastAsia="Arial" w:hAnsi="Arial"/>
          <w:color w:val="555555"/>
          <w:sz w:val="18"/>
          <w:szCs w:val="18"/>
        </w:rPr>
        <w:t xml:space="preserve">[31] ScienceDirect. An Extensive Review of THz Communication in 6G: Facilitating Technologies with Edge Computing and Native AI. Digital Communications and Networks, 2025. DOI: 10.1016/j.dcan.2025.09.002.</w:t>
      </w:r>
    </w:p>
    <w:p>
      <w:pPr>
        <w:spacing w:after="40" w:before="40"/>
        <w:ind w:left="360" w:hanging="360"/>
      </w:pPr>
      <w:r>
        <w:rPr>
          <w:rFonts w:ascii="Arial" w:cs="Arial" w:eastAsia="Arial" w:hAnsi="Arial"/>
          <w:color w:val="555555"/>
          <w:sz w:val="18"/>
          <w:szCs w:val="18"/>
        </w:rPr>
        <w:t xml:space="preserve">[32] TechXplore. Researchers Report Terahertz Communication Breakthroughs for 6G Networks. October 2025.</w:t>
      </w:r>
    </w:p>
    <w:p>
      <w:pPr>
        <w:spacing w:after="40" w:before="40"/>
        <w:ind w:left="360" w:hanging="360"/>
      </w:pPr>
      <w:r>
        <w:rPr>
          <w:rFonts w:ascii="Arial" w:cs="Arial" w:eastAsia="Arial" w:hAnsi="Arial"/>
          <w:color w:val="555555"/>
          <w:sz w:val="18"/>
          <w:szCs w:val="18"/>
        </w:rPr>
        <w:t xml:space="preserve">[33] ITU-R. WRC-23 Final Acts. International Telecommunication Union, 2023.</w:t>
      </w:r>
    </w:p>
    <w:p>
      <w:r>
        <w:br w:type="page"/>
      </w:r>
    </w:p>
    <w:p>
      <w:pPr>
        <w:pStyle w:val="Heading1"/>
        <w:spacing w:after="200" w:before="400"/>
      </w:pPr>
      <w:r>
        <w:rPr>
          <w:rFonts w:ascii="Arial" w:cs="Arial" w:eastAsia="Arial" w:hAnsi="Arial"/>
          <w:b/>
          <w:bCs/>
          <w:sz w:val="32"/>
          <w:szCs w:val="32"/>
        </w:rPr>
        <w:t xml:space="preserve">3.6  超大规模MIMO与全双工技术</w:t>
      </w:r>
    </w:p>
    <w:p>
      <w:pPr>
        <w:pStyle w:val="Heading2"/>
        <w:spacing w:after="140" w:before="280"/>
      </w:pPr>
      <w:r>
        <w:rPr>
          <w:rFonts w:ascii="Arial" w:cs="Arial" w:eastAsia="Arial" w:hAnsi="Arial"/>
          <w:b/>
          <w:bCs/>
          <w:sz w:val="28"/>
          <w:szCs w:val="28"/>
        </w:rPr>
        <w:t xml:space="preserve">3.6.1  从大规模MIMO到超大规模MIMO</w:t>
      </w:r>
    </w:p>
    <w:p>
      <w:pPr>
        <w:spacing w:after="80" w:before="80"/>
        <w:jc w:val="both"/>
      </w:pPr>
      <w:r>
        <w:rPr>
          <w:rFonts w:ascii="Arial" w:cs="Arial" w:eastAsia="Arial" w:hAnsi="Arial"/>
          <w:b w:val="false"/>
          <w:bCs w:val="false"/>
          <w:i w:val="false"/>
          <w:iCs w:val="false"/>
          <w:color w:val="000000"/>
          <w:sz w:val="22"/>
          <w:szCs w:val="22"/>
        </w:rPr>
        <w:t xml:space="preserve">大规模MIMO（Massive MIMO）是5G的标志性核心技术，通过在基站端部署数十至数百根天线阵列，利用空间复用和波束赋形的协同效应，实现频谱效率的数量级提升。5G NR从Rel-15开始已将大规模MIMO作为基础支柱，后续Rel-16/17/18持续增强CSI反馈精度、多TRP协同传输与波束管理能力。</w:t>
      </w:r>
    </w:p>
    <w:p>
      <w:pPr>
        <w:spacing w:after="80" w:before="80"/>
        <w:jc w:val="both"/>
      </w:pPr>
      <w:r>
        <w:rPr>
          <w:rFonts w:ascii="Arial" w:cs="Arial" w:eastAsia="Arial" w:hAnsi="Arial"/>
          <w:b w:val="false"/>
          <w:bCs w:val="false"/>
          <w:i w:val="false"/>
          <w:iCs w:val="false"/>
          <w:color w:val="000000"/>
          <w:sz w:val="22"/>
          <w:szCs w:val="22"/>
        </w:rPr>
        <w:t xml:space="preserve">进入6G时代，大规模MIMO将向超大规模MIMO（Ultra-Massive MIMO，UM-MIMO）演进，天线单元数量预期从数百增加至数千甚至超过10,000个。KTH皇家理工学院Emil Bjornson团队2025年的研究工作提出了"巨型MIMO"（Gigantic MIMO）概念，指出在6G上中频段（FR3，7-24 GHz，俗称"黄金频段"）部署超大规模天线阵列，可同时满足宽覆盖和高容量需求，且相比毫米波具有更优的传播鲁棒性。</w:t>
      </w:r>
    </w:p>
    <w:p>
      <w:pPr>
        <w:pStyle w:val="Heading2"/>
        <w:spacing w:after="140" w:before="280"/>
      </w:pPr>
      <w:r>
        <w:rPr>
          <w:rFonts w:ascii="Arial" w:cs="Arial" w:eastAsia="Arial" w:hAnsi="Arial"/>
          <w:b/>
          <w:bCs/>
          <w:sz w:val="28"/>
          <w:szCs w:val="28"/>
        </w:rPr>
        <w:t xml:space="preserve">3.6.2  超大规模MIMO的核心技术创新</w:t>
      </w:r>
    </w:p>
    <w:p>
      <w:pPr>
        <w:spacing w:after="80" w:before="80"/>
        <w:jc w:val="both"/>
      </w:pPr>
      <w:r>
        <w:rPr>
          <w:rFonts w:ascii="Arial" w:cs="Arial" w:eastAsia="Arial" w:hAnsi="Arial"/>
          <w:b w:val="false"/>
          <w:bCs w:val="false"/>
          <w:i w:val="false"/>
          <w:iCs w:val="false"/>
          <w:color w:val="000000"/>
          <w:sz w:val="22"/>
          <w:szCs w:val="22"/>
        </w:rPr>
        <w:t xml:space="preserve">UM-MIMO的规模扩展带来一系列需要重新思考的技术问题：</w:t>
      </w:r>
    </w:p>
    <w:p>
      <w:pPr>
        <w:pStyle w:val="ListParagraph"/>
        <w:numPr>
          <w:ilvl w:val="0"/>
          <w:numId w:val="2"/>
        </w:numPr>
        <w:spacing w:after="40" w:before="40"/>
      </w:pPr>
      <w:r>
        <w:rPr>
          <w:rFonts w:ascii="Arial" w:cs="Arial" w:eastAsia="Arial" w:hAnsi="Arial"/>
          <w:sz w:val="22"/>
          <w:szCs w:val="22"/>
        </w:rPr>
        <w:t xml:space="preserve">近场通信效应：随着天线阵列孔径增大，用户终端越来越多地落入天线的电磁近场区域（瑞利距离内）。近场信道呈现球面波特性（而非传统远场平面波），这为实现"聚焦波束赋形"提供了新自由度，但也需要全新的信道建模与预编码设计理论。</w:t>
      </w:r>
    </w:p>
    <w:p>
      <w:pPr>
        <w:pStyle w:val="ListParagraph"/>
        <w:numPr>
          <w:ilvl w:val="0"/>
          <w:numId w:val="2"/>
        </w:numPr>
        <w:spacing w:after="40" w:before="40"/>
      </w:pPr>
      <w:r>
        <w:rPr>
          <w:rFonts w:ascii="Arial" w:cs="Arial" w:eastAsia="Arial" w:hAnsi="Arial"/>
          <w:sz w:val="22"/>
          <w:szCs w:val="22"/>
        </w:rPr>
        <w:t xml:space="preserve">信道建模与估计：UM-MIMO系统的信道维度极高，非稳态特性显著（大型天线阵列不同区域的传播环境差异大），需建立考虑近场球面波和空间非稳态的统一信道模型。</w:t>
      </w:r>
    </w:p>
    <w:p>
      <w:pPr>
        <w:pStyle w:val="ListParagraph"/>
        <w:numPr>
          <w:ilvl w:val="0"/>
          <w:numId w:val="2"/>
        </w:numPr>
        <w:spacing w:after="40" w:before="40"/>
      </w:pPr>
      <w:r>
        <w:rPr>
          <w:rFonts w:ascii="Arial" w:cs="Arial" w:eastAsia="Arial" w:hAnsi="Arial"/>
          <w:sz w:val="22"/>
          <w:szCs w:val="22"/>
        </w:rPr>
        <w:t xml:space="preserve">高维预编码复杂度：传统最优预编码（如完整矩阵求逆）在UM-MIMO规模下计算复杂度难以承受，需探索低复杂度分布式预编码、深度学习辅助波束赋形等实用方案。</w:t>
      </w:r>
    </w:p>
    <w:p>
      <w:pPr>
        <w:pStyle w:val="ListParagraph"/>
        <w:numPr>
          <w:ilvl w:val="0"/>
          <w:numId w:val="2"/>
        </w:numPr>
        <w:spacing w:after="40" w:before="40"/>
      </w:pPr>
      <w:r>
        <w:rPr>
          <w:rFonts w:ascii="Arial" w:cs="Arial" w:eastAsia="Arial" w:hAnsi="Arial"/>
          <w:sz w:val="22"/>
          <w:szCs w:val="22"/>
        </w:rPr>
        <w:t xml:space="preserve">Cell-Free架构融合：超大规模MIMO自然延伸至无小区（Cell-Free）分布式架构，通过将大量小型接入点分布式部署并通过前传网络联合处理，可消除小区边缘效应，显著改善覆盖均匀性。</w:t>
      </w:r>
    </w:p>
    <w:p>
      <w:pPr>
        <w:spacing w:after="80" w:before="80"/>
        <w:jc w:val="both"/>
      </w:pPr>
      <w:r>
        <w:rPr>
          <w:rFonts w:ascii="Arial" w:cs="Arial" w:eastAsia="Arial" w:hAnsi="Arial"/>
          <w:b w:val="false"/>
          <w:bCs w:val="false"/>
          <w:i w:val="false"/>
          <w:iCs w:val="false"/>
          <w:color w:val="000000"/>
          <w:sz w:val="22"/>
          <w:szCs w:val="22"/>
        </w:rPr>
        <w:t xml:space="preserve">中兴通讯（ZTE）于2025年MWC发布GigaMIMO技术方案，通过大规模MIMO与AI算法协同设计，实现频谱效率提升超30%，被定位为6G大规模部署的核心架构基础。</w:t>
      </w:r>
    </w:p>
    <w:p>
      <w:pPr>
        <w:pStyle w:val="Heading2"/>
        <w:spacing w:after="140" w:before="280"/>
      </w:pPr>
      <w:r>
        <w:rPr>
          <w:rFonts w:ascii="Arial" w:cs="Arial" w:eastAsia="Arial" w:hAnsi="Arial"/>
          <w:b/>
          <w:bCs/>
          <w:sz w:val="28"/>
          <w:szCs w:val="28"/>
        </w:rPr>
        <w:t xml:space="preserve">3.6.3  全双工技术</w:t>
      </w:r>
    </w:p>
    <w:p>
      <w:pPr>
        <w:spacing w:after="80" w:before="80"/>
        <w:jc w:val="both"/>
      </w:pPr>
      <w:r>
        <w:rPr>
          <w:rFonts w:ascii="Arial" w:cs="Arial" w:eastAsia="Arial" w:hAnsi="Arial"/>
          <w:b w:val="false"/>
          <w:bCs w:val="false"/>
          <w:i w:val="false"/>
          <w:iCs w:val="false"/>
          <w:color w:val="000000"/>
          <w:sz w:val="22"/>
          <w:szCs w:val="22"/>
        </w:rPr>
        <w:t xml:space="preserve">传统无线通信系统采用时分双工（TDD）或频分双工（FDD）方式避免同时同频收发造成的自干扰，这意味着同一频段资源同一时刻只能用于上行或下行传输中的一个方向。全双工（Full-Duplex，FD）技术突破这一根本限制，允许系统在相同时间和相同频率上同时进行发送与接收，理论上可将频谱效率提升近一倍。</w:t>
      </w:r>
    </w:p>
    <w:p>
      <w:pPr>
        <w:spacing w:after="80" w:before="80"/>
        <w:jc w:val="both"/>
      </w:pPr>
      <w:r>
        <w:rPr>
          <w:rFonts w:ascii="Arial" w:cs="Arial" w:eastAsia="Arial" w:hAnsi="Arial"/>
          <w:b w:val="false"/>
          <w:bCs w:val="false"/>
          <w:i w:val="false"/>
          <w:iCs w:val="false"/>
          <w:color w:val="000000"/>
          <w:sz w:val="22"/>
          <w:szCs w:val="22"/>
        </w:rPr>
        <w:t xml:space="preserve">全双工技术的核心挑战在于自干扰消除（Self-Interference Cancellation，SIC）：发射信号对同节点接收信号的干扰强度可能高达110 dB以上（发射功率与接收灵敏度的差值），需在天线域（被动隔离）、模拟域（模拟电路消除）和数字域（数字基带消除）三个层面联合实施多级自干扰消除，将残余自干扰降低至噪声水平以下。</w:t>
      </w:r>
    </w:p>
    <w:p>
      <w:pPr>
        <w:pStyle w:val="Heading2"/>
        <w:spacing w:after="140" w:before="280"/>
      </w:pPr>
      <w:r>
        <w:rPr>
          <w:rFonts w:ascii="Arial" w:cs="Arial" w:eastAsia="Arial" w:hAnsi="Arial"/>
          <w:b/>
          <w:bCs/>
          <w:sz w:val="28"/>
          <w:szCs w:val="28"/>
        </w:rPr>
        <w:t xml:space="preserve">3.6.4  全双工与Cell-Free MIMO的协同</w:t>
      </w:r>
    </w:p>
    <w:p>
      <w:pPr>
        <w:spacing w:after="80" w:before="80"/>
        <w:jc w:val="both"/>
      </w:pPr>
      <w:r>
        <w:rPr>
          <w:rFonts w:ascii="Arial" w:cs="Arial" w:eastAsia="Arial" w:hAnsi="Arial"/>
          <w:b w:val="false"/>
          <w:bCs w:val="false"/>
          <w:i w:val="false"/>
          <w:iCs w:val="false"/>
          <w:color w:val="000000"/>
          <w:sz w:val="22"/>
          <w:szCs w:val="22"/>
        </w:rPr>
        <w:t xml:space="preserve">近年来，学术界开始探索全双工与Cell-Free大规模MIMO的协同架构（Network-Assisted Full-Duplex Cell-Free Massive MIMO）。分布式全双工小型接入点（AP）可在每个AP内独立执行自干扰消除，并通过中央处理单元联合消除AP间干扰，这一架构既发挥了全双工对频谱效率的根本性提升效果，又利用分布式天线部署降低了单节点自干扰消除难度。贝尔法斯特女王大学的相关研究（2024年发表）表明，在可行条件下，网络辅助全双工Cell-Free大规模MIMO系统可实现超出传统半双工方案的显著容量增益。</w:t>
      </w:r>
    </w:p>
    <w:p>
      <w:pPr>
        <w:pStyle w:val="Heading2"/>
        <w:spacing w:after="140" w:before="280"/>
      </w:pPr>
      <w:r>
        <w:rPr>
          <w:rFonts w:ascii="Arial" w:cs="Arial" w:eastAsia="Arial" w:hAnsi="Arial"/>
          <w:b/>
          <w:bCs/>
          <w:sz w:val="28"/>
          <w:szCs w:val="28"/>
        </w:rPr>
        <w:t xml:space="preserve">3.6.5  标准化与产业进展</w:t>
      </w:r>
    </w:p>
    <w:p>
      <w:pPr>
        <w:spacing w:after="80" w:before="80"/>
        <w:jc w:val="both"/>
      </w:pPr>
      <w:r>
        <w:rPr>
          <w:rFonts w:ascii="Arial" w:cs="Arial" w:eastAsia="Arial" w:hAnsi="Arial"/>
          <w:b w:val="false"/>
          <w:bCs w:val="false"/>
          <w:i w:val="false"/>
          <w:iCs w:val="false"/>
          <w:color w:val="000000"/>
          <w:sz w:val="22"/>
          <w:szCs w:val="22"/>
        </w:rPr>
        <w:t xml:space="preserve">大规模MIMO的标准化已在5G中完成基础架构，6G标准化（Rel-20起）将推动UM-MIMO、Cell-Free MIMO和混合近场/远场波束赋形的进一步规范化。全双工技术目前主要在工业界（三星、斯坦福、NTT DOCOMO等）的私网和回程场景中开展试验验证，尚未纳入5G/6G标准正式规范，预期6G标准化阶段将对全双工的接口设计和干扰管理展开专项研究。</w:t>
      </w:r>
    </w:p>
    <w:p>
      <w:pPr>
        <w:pStyle w:val="Heading2"/>
        <w:spacing w:after="140" w:before="280"/>
      </w:pPr>
      <w:r>
        <w:rPr>
          <w:rFonts w:ascii="Arial" w:cs="Arial" w:eastAsia="Arial" w:hAnsi="Arial"/>
          <w:b/>
          <w:bCs/>
          <w:sz w:val="28"/>
          <w:szCs w:val="28"/>
        </w:rPr>
        <w:t xml:space="preserve">3.6.6  参考文献</w:t>
      </w:r>
    </w:p>
    <w:p>
      <w:pPr>
        <w:spacing w:after="40" w:before="40"/>
        <w:ind w:left="360" w:hanging="360"/>
      </w:pPr>
      <w:r>
        <w:rPr>
          <w:rFonts w:ascii="Arial" w:cs="Arial" w:eastAsia="Arial" w:hAnsi="Arial"/>
          <w:color w:val="555555"/>
          <w:sz w:val="18"/>
          <w:szCs w:val="18"/>
        </w:rPr>
        <w:t xml:space="preserve">[34] Huo Y, Lin X. Technology Trends for Massive MIMO towards 6G. Sensors, 2023. PMC10347082.</w:t>
      </w:r>
    </w:p>
    <w:p>
      <w:pPr>
        <w:spacing w:after="40" w:before="40"/>
        <w:ind w:left="360" w:hanging="360"/>
      </w:pPr>
      <w:r>
        <w:rPr>
          <w:rFonts w:ascii="Arial" w:cs="Arial" w:eastAsia="Arial" w:hAnsi="Arial"/>
          <w:color w:val="555555"/>
          <w:sz w:val="18"/>
          <w:szCs w:val="18"/>
        </w:rPr>
        <w:t xml:space="preserve">[35] Feng R, Wang C-X, Huang J, Gao X. Recent Advances of 6G Ultra-Massive MIMO Technologies in Spatial and Beam Domains. arXiv:2501.10429, January 2025.</w:t>
      </w:r>
    </w:p>
    <w:p>
      <w:pPr>
        <w:spacing w:after="40" w:before="40"/>
        <w:ind w:left="360" w:hanging="360"/>
      </w:pPr>
      <w:r>
        <w:rPr>
          <w:rFonts w:ascii="Arial" w:cs="Arial" w:eastAsia="Arial" w:hAnsi="Arial"/>
          <w:color w:val="555555"/>
          <w:sz w:val="18"/>
          <w:szCs w:val="18"/>
        </w:rPr>
        <w:t xml:space="preserve">[36] Björnson E, Kara F, Kolomvakis N, et al. Enabling 6G Performance in the Upper Mid-Band by Transitioning From Massive to Gigantic MIMO. IEEE Open Journal of Communications Society, 2025. DOI: 10.1109/OJCOMS.2025.3576931.</w:t>
      </w:r>
    </w:p>
    <w:p>
      <w:pPr>
        <w:spacing w:after="40" w:before="40"/>
        <w:ind w:left="360" w:hanging="360"/>
      </w:pPr>
      <w:r>
        <w:rPr>
          <w:rFonts w:ascii="Arial" w:cs="Arial" w:eastAsia="Arial" w:hAnsi="Arial"/>
          <w:color w:val="555555"/>
          <w:sz w:val="18"/>
          <w:szCs w:val="18"/>
        </w:rPr>
        <w:t xml:space="preserve">[37] Mohammadi M, Ngo H Q, Matthaiou M, et al. Network-Assisted Full-Duplex Cell-Free Massive MIMO Systems Under Infeasible Circumstances. arXiv:2604.11604, 2024.</w:t>
      </w:r>
    </w:p>
    <w:p>
      <w:pPr>
        <w:spacing w:after="40" w:before="40"/>
        <w:ind w:left="360" w:hanging="360"/>
      </w:pPr>
      <w:r>
        <w:rPr>
          <w:rFonts w:ascii="Arial" w:cs="Arial" w:eastAsia="Arial" w:hAnsi="Arial"/>
          <w:color w:val="555555"/>
          <w:sz w:val="18"/>
          <w:szCs w:val="18"/>
        </w:rPr>
        <w:t xml:space="preserve">[38] ZTE. ZTE Outlines 6G Strategy and Unveils GigaMIMO. RCR Wireless, February 2026.</w:t>
      </w:r>
    </w:p>
    <w:p>
      <w:pPr>
        <w:spacing w:after="40" w:before="40"/>
        <w:ind w:left="360" w:hanging="360"/>
      </w:pPr>
      <w:r>
        <w:rPr>
          <w:rFonts w:ascii="Arial" w:cs="Arial" w:eastAsia="Arial" w:hAnsi="Arial"/>
          <w:color w:val="555555"/>
          <w:sz w:val="18"/>
          <w:szCs w:val="18"/>
        </w:rPr>
        <w:t xml:space="preserve">[39] Younas T, et al. A Comprehensive Review on Massive MIMO Systems for 6G and Beyond Networks Using ML and DL Techniques. Wireless Personal Communications, Springer, 2025.</w:t>
      </w:r>
    </w:p>
    <w:p>
      <w:r>
        <w:br w:type="page"/>
      </w:r>
    </w:p>
    <w:p>
      <w:pPr>
        <w:pStyle w:val="Heading1"/>
        <w:spacing w:after="200" w:before="400"/>
      </w:pPr>
      <w:r>
        <w:rPr>
          <w:rFonts w:ascii="Arial" w:cs="Arial" w:eastAsia="Arial" w:hAnsi="Arial"/>
          <w:b/>
          <w:bCs/>
          <w:sz w:val="32"/>
          <w:szCs w:val="32"/>
        </w:rPr>
        <w:t xml:space="preserve">3.7  新型网络架构与网络切片（云原生、服务化）</w:t>
      </w:r>
    </w:p>
    <w:p>
      <w:pPr>
        <w:pStyle w:val="Heading2"/>
        <w:spacing w:after="140" w:before="280"/>
      </w:pPr>
      <w:r>
        <w:rPr>
          <w:rFonts w:ascii="Arial" w:cs="Arial" w:eastAsia="Arial" w:hAnsi="Arial"/>
          <w:b/>
          <w:bCs/>
          <w:sz w:val="28"/>
          <w:szCs w:val="28"/>
        </w:rPr>
        <w:t xml:space="preserve">3.7.1  5G架构的局限性与6G架构演进驱动力</w:t>
      </w:r>
    </w:p>
    <w:p>
      <w:pPr>
        <w:spacing w:after="80" w:before="80"/>
        <w:jc w:val="both"/>
      </w:pPr>
      <w:r>
        <w:rPr>
          <w:rFonts w:ascii="Arial" w:cs="Arial" w:eastAsia="Arial" w:hAnsi="Arial"/>
          <w:b w:val="false"/>
          <w:bCs w:val="false"/>
          <w:i w:val="false"/>
          <w:iCs w:val="false"/>
          <w:color w:val="000000"/>
          <w:sz w:val="22"/>
          <w:szCs w:val="22"/>
        </w:rPr>
        <w:t xml:space="preserve">5G在网络架构层面的重要创新是核心网（CN）的服务化架构（Service-Based Architecture，SBA），将网络功能（NF）解耦为可独立部署、弹性伸缩的微服务，通过基于HTTP/2的服务接口实现按需调用。然而，5G无线接入网（RAN）仍保留了相对固化的传统架构，难以针对差异化的垂直行业需求进行灵活定制，且高度依赖厂商专用硬件，导致部署成本高、上市时间长、资源利用效率低。</w:t>
      </w:r>
    </w:p>
    <w:p>
      <w:pPr>
        <w:spacing w:after="80" w:before="80"/>
        <w:jc w:val="both"/>
      </w:pPr>
      <w:r>
        <w:rPr>
          <w:rFonts w:ascii="Arial" w:cs="Arial" w:eastAsia="Arial" w:hAnsi="Arial"/>
          <w:b w:val="false"/>
          <w:bCs w:val="false"/>
          <w:i w:val="false"/>
          <w:iCs w:val="false"/>
          <w:color w:val="000000"/>
          <w:sz w:val="22"/>
          <w:szCs w:val="22"/>
        </w:rPr>
        <w:t xml:space="preserve">6G网络架构的核心演进目标是将服务化、云原生、AI原生三大理念从核心网延伸至RAN乃至全网端到端，构建真正意义上面向多场景、可自主演进的智能网络基础设施。国际电信联盟（ITU-R）全球移动数据流量预测表明，到2030年月流量将达到5016 EB，较2022年的158 EB增长约32倍，这一量级的业务增长要求6G在架构弹性和资源效率上实现质的飞跃。</w:t>
      </w:r>
    </w:p>
    <w:p>
      <w:pPr>
        <w:pStyle w:val="Heading2"/>
        <w:spacing w:after="140" w:before="280"/>
      </w:pPr>
      <w:r>
        <w:rPr>
          <w:rFonts w:ascii="Arial" w:cs="Arial" w:eastAsia="Arial" w:hAnsi="Arial"/>
          <w:b/>
          <w:bCs/>
          <w:sz w:val="28"/>
          <w:szCs w:val="28"/>
        </w:rPr>
        <w:t xml:space="preserve">3.7.2  服务化RAN（SBA-RAN）</w:t>
      </w:r>
    </w:p>
    <w:p>
      <w:pPr>
        <w:spacing w:after="80" w:before="80"/>
        <w:jc w:val="both"/>
      </w:pPr>
      <w:r>
        <w:rPr>
          <w:rFonts w:ascii="Arial" w:cs="Arial" w:eastAsia="Arial" w:hAnsi="Arial"/>
          <w:b w:val="false"/>
          <w:bCs w:val="false"/>
          <w:i w:val="false"/>
          <w:iCs w:val="false"/>
          <w:color w:val="000000"/>
          <w:sz w:val="22"/>
          <w:szCs w:val="22"/>
        </w:rPr>
        <w:t xml:space="preserve">当前5G Open RAN（O-RAN）尝试将云化、开放接口和智能化引入RAN，但受制于5G规范的历史约束，RAN功能拆分仍不彻底、服务化程度有限。6G SBA-RAN（Service-Based RAN）将从RAN设计之初便全面采用服务化架构原则，具体包括：</w:t>
      </w:r>
    </w:p>
    <w:p>
      <w:pPr>
        <w:pStyle w:val="ListParagraph"/>
        <w:numPr>
          <w:ilvl w:val="0"/>
          <w:numId w:val="2"/>
        </w:numPr>
        <w:spacing w:after="40" w:before="40"/>
      </w:pPr>
      <w:r>
        <w:rPr>
          <w:rFonts w:ascii="Arial" w:cs="Arial" w:eastAsia="Arial" w:hAnsi="Arial"/>
          <w:sz w:val="22"/>
          <w:szCs w:val="22"/>
        </w:rPr>
        <w:t xml:space="preserve">RAN功能的细粒度服务化分解：将传统"黑盒"基站分解为无线接入服务（RF as a Service）、波束管理服务、调度服务、移动性服务等独立微服务，允许运营商按需组合和定制。</w:t>
      </w:r>
    </w:p>
    <w:p>
      <w:pPr>
        <w:pStyle w:val="ListParagraph"/>
        <w:numPr>
          <w:ilvl w:val="0"/>
          <w:numId w:val="2"/>
        </w:numPr>
        <w:spacing w:after="40" w:before="40"/>
      </w:pPr>
      <w:r>
        <w:rPr>
          <w:rFonts w:ascii="Arial" w:cs="Arial" w:eastAsia="Arial" w:hAnsi="Arial"/>
          <w:sz w:val="22"/>
          <w:szCs w:val="22"/>
        </w:rPr>
        <w:t xml:space="preserve">统一服务接口：RAN与CN之间，以及RAN内部功能之间，均采用标准化服务接口（如基于REST或gRPC的API），打破设备厂商垄断，支持多厂商异构组网。</w:t>
      </w:r>
    </w:p>
    <w:p>
      <w:pPr>
        <w:pStyle w:val="ListParagraph"/>
        <w:numPr>
          <w:ilvl w:val="0"/>
          <w:numId w:val="2"/>
        </w:numPr>
        <w:spacing w:after="40" w:before="40"/>
      </w:pPr>
      <w:r>
        <w:rPr>
          <w:rFonts w:ascii="Arial" w:cs="Arial" w:eastAsia="Arial" w:hAnsi="Arial"/>
          <w:sz w:val="22"/>
          <w:szCs w:val="22"/>
        </w:rPr>
        <w:t xml:space="preserve">无线能力开放：将RAN能力（如波束质量、无线信道状态）以API形式向上层应用和第三方开放，支持网络即服务（NaaS）的商业模式创新。</w:t>
      </w:r>
    </w:p>
    <w:p>
      <w:pPr>
        <w:pStyle w:val="Heading2"/>
        <w:spacing w:after="140" w:before="280"/>
      </w:pPr>
      <w:r>
        <w:rPr>
          <w:rFonts w:ascii="Arial" w:cs="Arial" w:eastAsia="Arial" w:hAnsi="Arial"/>
          <w:b/>
          <w:bCs/>
          <w:sz w:val="28"/>
          <w:szCs w:val="28"/>
        </w:rPr>
        <w:t xml:space="preserve">3.7.3  云原生网络功能</w:t>
      </w:r>
    </w:p>
    <w:p>
      <w:pPr>
        <w:spacing w:after="80" w:before="80"/>
        <w:jc w:val="both"/>
      </w:pPr>
      <w:r>
        <w:rPr>
          <w:rFonts w:ascii="Arial" w:cs="Arial" w:eastAsia="Arial" w:hAnsi="Arial"/>
          <w:b w:val="false"/>
          <w:bCs w:val="false"/>
          <w:i w:val="false"/>
          <w:iCs w:val="false"/>
          <w:color w:val="000000"/>
          <w:sz w:val="22"/>
          <w:szCs w:val="22"/>
        </w:rPr>
        <w:t xml:space="preserve">云原生（Cloud-Native）网络架构将云计算的核心理念（容器化、微服务、持续交付、自动伸缩）引入电信网络，使网络功能（NF）能够运行于通用云平台（公有云、私有云、边缘云），实现弹性资源管理和快速迭代部署。6G云原生的关键特征包括：</w:t>
      </w:r>
    </w:p>
    <w:p>
      <w:pPr>
        <w:pStyle w:val="ListParagraph"/>
        <w:numPr>
          <w:ilvl w:val="0"/>
          <w:numId w:val="2"/>
        </w:numPr>
        <w:spacing w:after="40" w:before="40"/>
      </w:pPr>
      <w:r>
        <w:rPr>
          <w:rFonts w:ascii="Arial" w:cs="Arial" w:eastAsia="Arial" w:hAnsi="Arial"/>
          <w:sz w:val="22"/>
          <w:szCs w:val="22"/>
        </w:rPr>
        <w:t xml:space="preserve">容器化网络功能（CNF）：以容器（Docker/Kubernetes）取代虚拟机（VM）部署网络功能，启动时间从分钟级缩短至秒级，资源密度显著提升。</w:t>
      </w:r>
    </w:p>
    <w:p>
      <w:pPr>
        <w:pStyle w:val="ListParagraph"/>
        <w:numPr>
          <w:ilvl w:val="0"/>
          <w:numId w:val="2"/>
        </w:numPr>
        <w:spacing w:after="40" w:before="40"/>
      </w:pPr>
      <w:r>
        <w:rPr>
          <w:rFonts w:ascii="Arial" w:cs="Arial" w:eastAsia="Arial" w:hAnsi="Arial"/>
          <w:sz w:val="22"/>
          <w:szCs w:val="22"/>
        </w:rPr>
        <w:t xml:space="preserve">声明式意图网络管理：运营人员以高层意图（如"保障视频业务5毫秒时延"）声明目标，AI编排器自动将意图转化为底层配置，无需手动干预具体参数。</w:t>
      </w:r>
    </w:p>
    <w:p>
      <w:pPr>
        <w:pStyle w:val="ListParagraph"/>
        <w:numPr>
          <w:ilvl w:val="0"/>
          <w:numId w:val="2"/>
        </w:numPr>
        <w:spacing w:after="40" w:before="40"/>
      </w:pPr>
      <w:r>
        <w:rPr>
          <w:rFonts w:ascii="Arial" w:cs="Arial" w:eastAsia="Arial" w:hAnsi="Arial"/>
          <w:sz w:val="22"/>
          <w:szCs w:val="22"/>
        </w:rPr>
        <w:t xml:space="preserve">边缘-云协同架构：在MEC（多接入边缘计算）节点处理时延敏感型服务，在集中云执行计算密集型AI任务，形成连续分层的算力协同体系。</w:t>
      </w:r>
    </w:p>
    <w:p>
      <w:pPr>
        <w:pStyle w:val="Heading2"/>
        <w:spacing w:after="140" w:before="280"/>
      </w:pPr>
      <w:r>
        <w:rPr>
          <w:rFonts w:ascii="Arial" w:cs="Arial" w:eastAsia="Arial" w:hAnsi="Arial"/>
          <w:b/>
          <w:bCs/>
          <w:sz w:val="28"/>
          <w:szCs w:val="28"/>
        </w:rPr>
        <w:t xml:space="preserve">3.7.4  6G网络切片</w:t>
      </w:r>
    </w:p>
    <w:p>
      <w:pPr>
        <w:spacing w:after="80" w:before="80"/>
        <w:jc w:val="both"/>
      </w:pPr>
      <w:r>
        <w:rPr>
          <w:rFonts w:ascii="Arial" w:cs="Arial" w:eastAsia="Arial" w:hAnsi="Arial"/>
          <w:b w:val="false"/>
          <w:bCs w:val="false"/>
          <w:i w:val="false"/>
          <w:iCs w:val="false"/>
          <w:color w:val="000000"/>
          <w:sz w:val="22"/>
          <w:szCs w:val="22"/>
        </w:rPr>
        <w:t xml:space="preserve">网络切片（Network Slicing）技术通过软件定义网络（SDN）和网络功能虚拟化（NFV）在共享物理基础设施上构建多个逻辑隔离的虚拟专网，为不同业务（eMBB、URLLC、mMTC等）提供差异化的资源保障和服务质量。6G网络切片在5G基础上进行系统性升级：</w:t>
      </w:r>
    </w:p>
    <w:p>
      <w:pPr>
        <w:pStyle w:val="ListParagraph"/>
        <w:numPr>
          <w:ilvl w:val="0"/>
          <w:numId w:val="2"/>
        </w:numPr>
        <w:spacing w:after="40" w:before="40"/>
      </w:pPr>
      <w:r>
        <w:rPr>
          <w:rFonts w:ascii="Arial" w:cs="Arial" w:eastAsia="Arial" w:hAnsi="Arial"/>
          <w:sz w:val="22"/>
          <w:szCs w:val="22"/>
        </w:rPr>
        <w:t xml:space="preserve">AI原生切片管理：将AI内置于切片全生命周期（规划、创建、运营、销毁），实现切片资源的智能预测、动态扩缩容与自动化故障愈合，显著降低运维人工成本。</w:t>
      </w:r>
    </w:p>
    <w:p>
      <w:pPr>
        <w:pStyle w:val="ListParagraph"/>
        <w:numPr>
          <w:ilvl w:val="0"/>
          <w:numId w:val="2"/>
        </w:numPr>
        <w:spacing w:after="40" w:before="40"/>
      </w:pPr>
      <w:r>
        <w:rPr>
          <w:rFonts w:ascii="Arial" w:cs="Arial" w:eastAsia="Arial" w:hAnsi="Arial"/>
          <w:sz w:val="22"/>
          <w:szCs w:val="22"/>
        </w:rPr>
        <w:t xml:space="preserve">SAGIN端到端切片：在空天地一体化网络中，切片资源需跨越卫星段、HAPS段、地面RAN和核心网进行协调管理，6G提出跨域切片编排框架以应对此挑战。</w:t>
      </w:r>
    </w:p>
    <w:p>
      <w:pPr>
        <w:pStyle w:val="ListParagraph"/>
        <w:numPr>
          <w:ilvl w:val="0"/>
          <w:numId w:val="2"/>
        </w:numPr>
        <w:spacing w:after="40" w:before="40"/>
      </w:pPr>
      <w:r>
        <w:rPr>
          <w:rFonts w:ascii="Arial" w:cs="Arial" w:eastAsia="Arial" w:hAnsi="Arial"/>
          <w:sz w:val="22"/>
          <w:szCs w:val="22"/>
        </w:rPr>
        <w:t xml:space="preserve">云原生切片架构：采用分层切片架构（基础设施层-网络层-服务层）和云原生原则，支持切片的按需定义和独立扩缩容，实现真正的多租户网络共享。</w:t>
      </w:r>
    </w:p>
    <w:p>
      <w:pPr>
        <w:pStyle w:val="ListParagraph"/>
        <w:numPr>
          <w:ilvl w:val="0"/>
          <w:numId w:val="2"/>
        </w:numPr>
        <w:spacing w:after="40" w:before="40"/>
      </w:pPr>
      <w:r>
        <w:rPr>
          <w:rFonts w:ascii="Arial" w:cs="Arial" w:eastAsia="Arial" w:hAnsi="Arial"/>
          <w:sz w:val="22"/>
          <w:szCs w:val="22"/>
        </w:rPr>
        <w:t xml:space="preserve">切片QoS精细化：6G业务场景更加多样（如XR要求亚10ms时延，工业物联网要求99.99999%可靠性），切片管理系统需支持更丰富的KPI维度和更细粒度的SLA保障机制。</w:t>
      </w:r>
    </w:p>
    <w:p>
      <w:pPr>
        <w:pStyle w:val="Heading2"/>
        <w:spacing w:after="140" w:before="280"/>
      </w:pPr>
      <w:r>
        <w:rPr>
          <w:rFonts w:ascii="Arial" w:cs="Arial" w:eastAsia="Arial" w:hAnsi="Arial"/>
          <w:b/>
          <w:bCs/>
          <w:sz w:val="28"/>
          <w:szCs w:val="28"/>
        </w:rPr>
        <w:t xml:space="preserve">3.7.5  开放RAN（O-RAN）与6G</w:t>
      </w:r>
    </w:p>
    <w:p>
      <w:pPr>
        <w:spacing w:after="80" w:before="80"/>
        <w:jc w:val="both"/>
      </w:pPr>
      <w:r>
        <w:rPr>
          <w:rFonts w:ascii="Arial" w:cs="Arial" w:eastAsia="Arial" w:hAnsi="Arial"/>
          <w:b w:val="false"/>
          <w:bCs w:val="false"/>
          <w:i w:val="false"/>
          <w:iCs w:val="false"/>
          <w:color w:val="000000"/>
          <w:sz w:val="22"/>
          <w:szCs w:val="22"/>
        </w:rPr>
        <w:t xml:space="preserve">O-RAN联盟（O-RAN Alliance）推动的开放接口（如E2、O1、A1接口）和xApp/rApp智能应用框架正在重塑RAN生态，其云化与智能化理念将作为重要技术输入融入6G标准体系。6G将在O-RAN的基础上推进更深层次的开放与服务化，预期实现从"开放RAN"到"云原生服务化RAN"的升级。</w:t>
      </w:r>
    </w:p>
    <w:p>
      <w:pPr>
        <w:pStyle w:val="Heading2"/>
        <w:spacing w:after="140" w:before="280"/>
      </w:pPr>
      <w:r>
        <w:rPr>
          <w:rFonts w:ascii="Arial" w:cs="Arial" w:eastAsia="Arial" w:hAnsi="Arial"/>
          <w:b/>
          <w:bCs/>
          <w:sz w:val="28"/>
          <w:szCs w:val="28"/>
        </w:rPr>
        <w:t xml:space="preserve">3.7.6  参考文献</w:t>
      </w:r>
    </w:p>
    <w:p>
      <w:pPr>
        <w:spacing w:after="40" w:before="40"/>
        <w:ind w:left="360" w:hanging="360"/>
      </w:pPr>
      <w:r>
        <w:rPr>
          <w:rFonts w:ascii="Arial" w:cs="Arial" w:eastAsia="Arial" w:hAnsi="Arial"/>
          <w:color w:val="555555"/>
          <w:sz w:val="18"/>
          <w:szCs w:val="18"/>
        </w:rPr>
        <w:t xml:space="preserve">[40] MDPI Sensors. Service-Based Architecture for 6G RAN: A Cloud Native Platform That Provides Everything as a Service. Sensors, 2025, 25(14): 4428. DOI: 10.3390/s25144428.</w:t>
      </w:r>
    </w:p>
    <w:p>
      <w:pPr>
        <w:spacing w:after="40" w:before="40"/>
        <w:ind w:left="360" w:hanging="360"/>
      </w:pPr>
      <w:r>
        <w:rPr>
          <w:rFonts w:ascii="Arial" w:cs="Arial" w:eastAsia="Arial" w:hAnsi="Arial"/>
          <w:color w:val="555555"/>
          <w:sz w:val="18"/>
          <w:szCs w:val="18"/>
        </w:rPr>
        <w:t xml:space="preserve">[41] Wu W, Zhou C, Li M, et al. AI-Native Network Slicing for 6G Networks. IEEE Network, 2021. arXiv:2105.08576.</w:t>
      </w:r>
    </w:p>
    <w:p>
      <w:pPr>
        <w:spacing w:after="40" w:before="40"/>
        <w:ind w:left="360" w:hanging="360"/>
      </w:pPr>
      <w:r>
        <w:rPr>
          <w:rFonts w:ascii="Arial" w:cs="Arial" w:eastAsia="Arial" w:hAnsi="Arial"/>
          <w:color w:val="555555"/>
          <w:sz w:val="18"/>
          <w:szCs w:val="18"/>
        </w:rPr>
        <w:t xml:space="preserve">[42] PMC. 6G Networks and the AI Revolution. PMC10975185, 2024.</w:t>
      </w:r>
    </w:p>
    <w:p>
      <w:pPr>
        <w:spacing w:after="40" w:before="40"/>
        <w:ind w:left="360" w:hanging="360"/>
      </w:pPr>
      <w:r>
        <w:rPr>
          <w:rFonts w:ascii="Arial" w:cs="Arial" w:eastAsia="Arial" w:hAnsi="Arial"/>
          <w:color w:val="555555"/>
          <w:sz w:val="18"/>
          <w:szCs w:val="18"/>
        </w:rPr>
        <w:t xml:space="preserve">[43] Abba Ari A. IoT-5G and B5G/6G Resource Allocation and Network Slicing Orchestration Using Learning Algorithms. IET Networks, 2025. DOI: 10.1049/ntw2.70002.</w:t>
      </w:r>
    </w:p>
    <w:p>
      <w:pPr>
        <w:spacing w:after="40" w:before="40"/>
        <w:ind w:left="360" w:hanging="360"/>
      </w:pPr>
      <w:r>
        <w:rPr>
          <w:rFonts w:ascii="Arial" w:cs="Arial" w:eastAsia="Arial" w:hAnsi="Arial"/>
          <w:color w:val="555555"/>
          <w:sz w:val="18"/>
          <w:szCs w:val="18"/>
        </w:rPr>
        <w:t xml:space="preserve">[44] Norp T. Research and Innovation in Europe on Cloud for 6G Networks. Smart-Networks Europe, 2025.</w:t>
      </w:r>
    </w:p>
    <w:p>
      <w:pPr>
        <w:spacing w:after="40" w:before="40"/>
        <w:ind w:left="360" w:hanging="360"/>
      </w:pPr>
      <w:r>
        <w:rPr>
          <w:rFonts w:ascii="Arial" w:cs="Arial" w:eastAsia="Arial" w:hAnsi="Arial"/>
          <w:color w:val="555555"/>
          <w:sz w:val="18"/>
          <w:szCs w:val="18"/>
        </w:rPr>
        <w:t xml:space="preserve">[45] O-RAN Alliance. O-RAN Architecture Description. Version 10.00, 2023.</w:t>
      </w:r>
    </w:p>
    <w:p>
      <w:r>
        <w:br w:type="page"/>
      </w:r>
    </w:p>
    <w:p>
      <w:pPr>
        <w:pStyle w:val="Heading1"/>
        <w:spacing w:after="200" w:before="400"/>
      </w:pPr>
      <w:r>
        <w:rPr>
          <w:rFonts w:ascii="Arial" w:cs="Arial" w:eastAsia="Arial" w:hAnsi="Arial"/>
          <w:b/>
          <w:bCs/>
          <w:sz w:val="32"/>
          <w:szCs w:val="32"/>
        </w:rPr>
        <w:t xml:space="preserve">3.8  内生安全与可信架构（零信任、PQC与QKD）</w:t>
      </w:r>
    </w:p>
    <w:p>
      <w:pPr>
        <w:pStyle w:val="Heading2"/>
        <w:spacing w:after="140" w:before="280"/>
      </w:pPr>
      <w:r>
        <w:rPr>
          <w:rFonts w:ascii="Arial" w:cs="Arial" w:eastAsia="Arial" w:hAnsi="Arial"/>
          <w:b/>
          <w:bCs/>
          <w:sz w:val="28"/>
          <w:szCs w:val="28"/>
        </w:rPr>
        <w:t xml:space="preserve">3.8.1  安全挑战与架构转型背景</w:t>
      </w:r>
    </w:p>
    <w:p>
      <w:pPr>
        <w:spacing w:after="80" w:before="80"/>
        <w:jc w:val="both"/>
      </w:pPr>
      <w:r>
        <w:rPr>
          <w:rFonts w:ascii="Arial" w:cs="Arial" w:eastAsia="Arial" w:hAnsi="Arial"/>
          <w:b w:val="false"/>
          <w:bCs w:val="false"/>
          <w:i w:val="false"/>
          <w:iCs w:val="false"/>
          <w:color w:val="000000"/>
          <w:sz w:val="22"/>
          <w:szCs w:val="22"/>
        </w:rPr>
        <w:t xml:space="preserve">5G安全体系虽相较于4G在认证机制、加密算法和信令保护方面有显著提升，但其安全设计理念仍属"外挂式"（Bolt-on Security）模式——将安全功能作为独立模块附加于通信架构之上，难以应对6G时代安全威胁的根本性变化。6G所面临的新型安全挑战包括：</w:t>
      </w:r>
    </w:p>
    <w:p>
      <w:pPr>
        <w:pStyle w:val="ListParagraph"/>
        <w:numPr>
          <w:ilvl w:val="0"/>
          <w:numId w:val="2"/>
        </w:numPr>
        <w:spacing w:after="40" w:before="40"/>
      </w:pPr>
      <w:r>
        <w:rPr>
          <w:rFonts w:ascii="Arial" w:cs="Arial" w:eastAsia="Arial" w:hAnsi="Arial"/>
          <w:sz w:val="22"/>
          <w:szCs w:val="22"/>
        </w:rPr>
        <w:t xml:space="preserve">量子计算威胁：量子计算机的快速发展将对现有基于计算复杂度的公钥加密体系（如RSA、ECC）构成根本性威胁，"先收割，后解密"（Harvest Now, Decrypt Later）攻击已成为近期安全关注焦点。</w:t>
      </w:r>
    </w:p>
    <w:p>
      <w:pPr>
        <w:pStyle w:val="ListParagraph"/>
        <w:numPr>
          <w:ilvl w:val="0"/>
          <w:numId w:val="2"/>
        </w:numPr>
        <w:spacing w:after="40" w:before="40"/>
      </w:pPr>
      <w:r>
        <w:rPr>
          <w:rFonts w:ascii="Arial" w:cs="Arial" w:eastAsia="Arial" w:hAnsi="Arial"/>
          <w:sz w:val="22"/>
          <w:szCs w:val="22"/>
        </w:rPr>
        <w:t xml:space="preserve">超大攻击面：6G网络将连接超过千亿级别的物联网设备、无人机、卫星节点等异构终端，攻击面的复杂性和规模远超5G，传统基于边界防御的安全架构难以为继。</w:t>
      </w:r>
    </w:p>
    <w:p>
      <w:pPr>
        <w:pStyle w:val="ListParagraph"/>
        <w:numPr>
          <w:ilvl w:val="0"/>
          <w:numId w:val="2"/>
        </w:numPr>
        <w:spacing w:after="40" w:before="40"/>
      </w:pPr>
      <w:r>
        <w:rPr>
          <w:rFonts w:ascii="Arial" w:cs="Arial" w:eastAsia="Arial" w:hAnsi="Arial"/>
          <w:sz w:val="22"/>
          <w:szCs w:val="22"/>
        </w:rPr>
        <w:t xml:space="preserve">AI/数据驱动的新型攻击：AI技术被恶意利用（对抗样本、深度伪造、模型投毒）以及针对AI训练数据的隐私攻击，成为6G安全的新兴威胁类别。</w:t>
      </w:r>
    </w:p>
    <w:p>
      <w:pPr>
        <w:spacing w:after="80" w:before="80"/>
        <w:jc w:val="both"/>
      </w:pPr>
      <w:r>
        <w:rPr>
          <w:rFonts w:ascii="Arial" w:cs="Arial" w:eastAsia="Arial" w:hAnsi="Arial"/>
          <w:b w:val="false"/>
          <w:bCs w:val="false"/>
          <w:i w:val="false"/>
          <w:iCs w:val="false"/>
          <w:color w:val="000000"/>
          <w:sz w:val="22"/>
          <w:szCs w:val="22"/>
        </w:rPr>
        <w:t xml:space="preserve">面对上述挑战，6G安全架构的核心演进方向是从"被动防护"向"内生安全"（Endogenous Security）转变：将安全能力内嵌于网络设计的最底层，使网络自身具备感知威胁、主动防御、自主恢复的原生安全能力。</w:t>
      </w:r>
    </w:p>
    <w:p>
      <w:pPr>
        <w:pStyle w:val="Heading2"/>
        <w:spacing w:after="140" w:before="280"/>
      </w:pPr>
      <w:r>
        <w:rPr>
          <w:rFonts w:ascii="Arial" w:cs="Arial" w:eastAsia="Arial" w:hAnsi="Arial"/>
          <w:b/>
          <w:bCs/>
          <w:sz w:val="28"/>
          <w:szCs w:val="28"/>
        </w:rPr>
        <w:t xml:space="preserve">3.8.2  零信任架构（Zero Trust Architecture，ZTA）</w:t>
      </w:r>
    </w:p>
    <w:p>
      <w:pPr>
        <w:spacing w:after="80" w:before="80"/>
        <w:jc w:val="both"/>
      </w:pPr>
      <w:r>
        <w:rPr>
          <w:rFonts w:ascii="Arial" w:cs="Arial" w:eastAsia="Arial" w:hAnsi="Arial"/>
          <w:b w:val="false"/>
          <w:bCs w:val="false"/>
          <w:i w:val="false"/>
          <w:iCs w:val="false"/>
          <w:color w:val="000000"/>
          <w:sz w:val="22"/>
          <w:szCs w:val="22"/>
        </w:rPr>
        <w:t xml:space="preserve">零信任（Zero Trust）的核心原则是"永不信任，始终验证"（Never Trust, Always Verify）——打破传统基于网络边界的信任模型，将每次访问请求均视为潜在威胁，要求对所有用户、设备和应用实施持续的身份验证和最小权限访问控制。</w:t>
      </w:r>
      <w:r>
        <w:rPr>
          <w:sz w:val="21"/>
        </w:rPr>
        <w:t>（参见[46][47][48]）</w:t>
      </w:r>
    </w:p>
    <w:p>
      <w:pPr>
        <w:spacing w:after="80" w:before="80"/>
        <w:jc w:val="both"/>
      </w:pPr>
      <w:r>
        <w:rPr>
          <w:rFonts w:ascii="Arial" w:cs="Arial" w:eastAsia="Arial" w:hAnsi="Arial"/>
          <w:b w:val="false"/>
          <w:bCs w:val="false"/>
          <w:i w:val="false"/>
          <w:iCs w:val="false"/>
          <w:color w:val="000000"/>
          <w:sz w:val="22"/>
          <w:szCs w:val="22"/>
        </w:rPr>
        <w:t xml:space="preserve">6G的SAGIN架构——涵盖卫星、HAPS、无人机和地面基站的异构网络——使传统意义上的"网络边界"进一步模糊，零信任架构尤为契合6G安全需求。6G ZTA的关键设计要素包括：</w:t>
      </w:r>
    </w:p>
    <w:p>
      <w:pPr>
        <w:pStyle w:val="ListParagraph"/>
        <w:numPr>
          <w:ilvl w:val="0"/>
          <w:numId w:val="2"/>
        </w:numPr>
        <w:spacing w:after="40" w:before="40"/>
      </w:pPr>
      <w:r>
        <w:rPr>
          <w:rFonts w:ascii="Arial" w:cs="Arial" w:eastAsia="Arial" w:hAnsi="Arial"/>
          <w:sz w:val="22"/>
          <w:szCs w:val="22"/>
        </w:rPr>
        <w:t xml:space="preserve">分布式安全架构：针对SAGIN多运营商、多管理域特征，设计基于SDN的分布式自适应控制架构；在偏远地区采用分布式控制以提升效率，在城市场景采用分层控制以支撑可扩展性。</w:t>
      </w:r>
    </w:p>
    <w:p>
      <w:pPr>
        <w:pStyle w:val="ListParagraph"/>
        <w:numPr>
          <w:ilvl w:val="0"/>
          <w:numId w:val="2"/>
        </w:numPr>
        <w:spacing w:after="40" w:before="40"/>
      </w:pPr>
      <w:r>
        <w:rPr>
          <w:rFonts w:ascii="Arial" w:cs="Arial" w:eastAsia="Arial" w:hAnsi="Arial"/>
          <w:sz w:val="22"/>
          <w:szCs w:val="22"/>
        </w:rPr>
        <w:t xml:space="preserve">去中心化身份管理（DID）：采用基于区块链或分布式账本技术的去中心化身份体系，支持设备、用户和网络功能的安全、可验证身份管理，消除对中心化PKI的单点依赖。</w:t>
      </w:r>
    </w:p>
    <w:p>
      <w:pPr>
        <w:pStyle w:val="ListParagraph"/>
        <w:numPr>
          <w:ilvl w:val="0"/>
          <w:numId w:val="2"/>
        </w:numPr>
        <w:spacing w:after="40" w:before="40"/>
      </w:pPr>
      <w:r>
        <w:rPr>
          <w:rFonts w:ascii="Arial" w:cs="Arial" w:eastAsia="Arial" w:hAnsi="Arial"/>
          <w:sz w:val="22"/>
          <w:szCs w:val="22"/>
        </w:rPr>
        <w:t xml:space="preserve">持续行为评估与动态信任：基于机器学习的异常检测引擎持续监控网络实体的行为模式，并根据上下文风险动态调整访问控制策略，实现细粒度、自适应的信任管理。</w:t>
      </w:r>
    </w:p>
    <w:p>
      <w:pPr>
        <w:spacing w:after="80" w:before="80"/>
        <w:jc w:val="both"/>
      </w:pPr>
      <w:r>
        <w:rPr>
          <w:rFonts w:ascii="Arial" w:cs="Arial" w:eastAsia="Arial" w:hAnsi="Arial"/>
          <w:b w:val="false"/>
          <w:bCs w:val="false"/>
          <w:i w:val="false"/>
          <w:iCs w:val="false"/>
          <w:color w:val="000000"/>
          <w:sz w:val="22"/>
          <w:szCs w:val="22"/>
        </w:rPr>
        <w:t xml:space="preserve">针对6G大规模网络环境，ZTA的扩展性仍是研究难点。IEEE Access 2024年发表的调查报告（Nahar et al.）对ZTA在6G网络中的应用场景、技术方案和待解挑战进行了系统梳理。</w:t>
      </w:r>
    </w:p>
    <w:p>
      <w:pPr>
        <w:pStyle w:val="Heading2"/>
        <w:spacing w:after="140" w:before="280"/>
      </w:pPr>
      <w:r>
        <w:rPr>
          <w:rFonts w:ascii="Arial" w:cs="Arial" w:eastAsia="Arial" w:hAnsi="Arial"/>
          <w:b/>
          <w:bCs/>
          <w:sz w:val="28"/>
          <w:szCs w:val="28"/>
        </w:rPr>
        <w:t xml:space="preserve">3.8.3  后量子密码（Post-Quantum Cryptography，PQC）</w:t>
      </w:r>
    </w:p>
    <w:p>
      <w:pPr>
        <w:spacing w:after="80" w:before="80"/>
        <w:jc w:val="both"/>
      </w:pPr>
      <w:r>
        <w:rPr>
          <w:rFonts w:ascii="Arial" w:cs="Arial" w:eastAsia="Arial" w:hAnsi="Arial"/>
          <w:b w:val="false"/>
          <w:bCs w:val="false"/>
          <w:i w:val="false"/>
          <w:iCs w:val="false"/>
          <w:color w:val="000000"/>
          <w:sz w:val="22"/>
          <w:szCs w:val="22"/>
        </w:rPr>
        <w:t xml:space="preserve">美国国家标准与技术研究院（NIST）于2024年正式发布首批后量子密码标准，包括基于格密码的ML-KEM（CRYSTALS-Kyber，用于密钥封装）和ML-DSA（CRYSTALS-Dilithium，用于数字签名），以及基于哈希的SLH-DSA（SPHINCS+），标志着抗量子密码体系向实用化迈出决定性步伐。</w:t>
      </w:r>
    </w:p>
    <w:p>
      <w:pPr>
        <w:spacing w:after="80" w:before="80"/>
        <w:jc w:val="both"/>
      </w:pPr>
      <w:r>
        <w:rPr>
          <w:rFonts w:ascii="Arial" w:cs="Arial" w:eastAsia="Arial" w:hAnsi="Arial"/>
          <w:b w:val="false"/>
          <w:bCs w:val="false"/>
          <w:i w:val="false"/>
          <w:iCs w:val="false"/>
          <w:color w:val="000000"/>
          <w:sz w:val="22"/>
          <w:szCs w:val="22"/>
        </w:rPr>
        <w:t xml:space="preserve">ITU-T研究组（ITU-T SG17）已将"迁移至PQC"列为2025-2028研究周期的新兴核心议题，明确指出未来网络安全部署中PQC和QKD应当协同使用。对于6G网络而言，PQC迁移涉及：认证体系更新（证书链和签名算法替换）、密钥协商协议改造（针对通信时延受限的NTN场景进行轻量化设计）以及硬件加速支持（PQC算法的计算量显著高于传统RSA，需专用硬件支撑IoT设备的实时处理）。</w:t>
      </w:r>
    </w:p>
    <w:p>
      <w:pPr>
        <w:pStyle w:val="Heading2"/>
        <w:spacing w:after="140" w:before="280"/>
      </w:pPr>
      <w:r>
        <w:rPr>
          <w:rFonts w:ascii="Arial" w:cs="Arial" w:eastAsia="Arial" w:hAnsi="Arial"/>
          <w:b/>
          <w:bCs/>
          <w:sz w:val="28"/>
          <w:szCs w:val="28"/>
        </w:rPr>
        <w:t xml:space="preserve">3.8.4  量子密钥分发（Quantum Key Distribution，QKD）</w:t>
      </w:r>
    </w:p>
    <w:p>
      <w:pPr>
        <w:spacing w:after="80" w:before="80"/>
        <w:jc w:val="both"/>
      </w:pPr>
      <w:r>
        <w:rPr>
          <w:rFonts w:ascii="Arial" w:cs="Arial" w:eastAsia="Arial" w:hAnsi="Arial"/>
          <w:b w:val="false"/>
          <w:bCs w:val="false"/>
          <w:i w:val="false"/>
          <w:iCs w:val="false"/>
          <w:color w:val="000000"/>
          <w:sz w:val="22"/>
          <w:szCs w:val="22"/>
        </w:rPr>
        <w:t xml:space="preserve">量子密钥分发（QKD）基于量子力学基本原理（测量不确定性与量子不可克隆定理）实现信息论意义上的绝对安全密钥分发——其安全性建立在物理定律之上，不依赖任何计算复杂度假设。典型协议包括BB84（Charles Bennett &amp; Gilles Brassard, 1984）及其后续变体。</w:t>
      </w:r>
    </w:p>
    <w:p>
      <w:pPr>
        <w:spacing w:after="80" w:before="80"/>
        <w:jc w:val="both"/>
      </w:pPr>
      <w:r>
        <w:rPr>
          <w:rFonts w:ascii="Arial" w:cs="Arial" w:eastAsia="Arial" w:hAnsi="Arial"/>
          <w:b w:val="false"/>
          <w:bCs w:val="false"/>
          <w:i w:val="false"/>
          <w:iCs w:val="false"/>
          <w:color w:val="000000"/>
          <w:sz w:val="22"/>
          <w:szCs w:val="22"/>
        </w:rPr>
        <w:t xml:space="preserve">在6G网络中，QKD的潜在应用场景包括：</w:t>
      </w:r>
    </w:p>
    <w:p>
      <w:pPr>
        <w:pStyle w:val="ListParagraph"/>
        <w:numPr>
          <w:ilvl w:val="0"/>
          <w:numId w:val="2"/>
        </w:numPr>
        <w:spacing w:after="40" w:before="40"/>
      </w:pPr>
      <w:r>
        <w:rPr>
          <w:rFonts w:ascii="Arial" w:cs="Arial" w:eastAsia="Arial" w:hAnsi="Arial"/>
          <w:sz w:val="22"/>
          <w:szCs w:val="22"/>
        </w:rPr>
        <w:t xml:space="preserve">核心网安全互联：运营商核心网节点间的超高安全密钥分发，用于保护用户鉴权主密钥和核心网网元间通信。</w:t>
      </w:r>
    </w:p>
    <w:p>
      <w:pPr>
        <w:pStyle w:val="ListParagraph"/>
        <w:numPr>
          <w:ilvl w:val="0"/>
          <w:numId w:val="2"/>
        </w:numPr>
        <w:spacing w:after="40" w:before="40"/>
      </w:pPr>
      <w:r>
        <w:rPr>
          <w:rFonts w:ascii="Arial" w:cs="Arial" w:eastAsia="Arial" w:hAnsi="Arial"/>
          <w:sz w:val="22"/>
          <w:szCs w:val="22"/>
        </w:rPr>
        <w:t xml:space="preserve">联邦学习安全增强：将QKD与联邦学习结合（如BB84风格抽象的参数掩码技术），确保模型更新传输过程中无法被窃听。</w:t>
      </w:r>
    </w:p>
    <w:p>
      <w:pPr>
        <w:pStyle w:val="ListParagraph"/>
        <w:numPr>
          <w:ilvl w:val="0"/>
          <w:numId w:val="2"/>
        </w:numPr>
        <w:spacing w:after="40" w:before="40"/>
      </w:pPr>
      <w:r>
        <w:rPr>
          <w:rFonts w:ascii="Arial" w:cs="Arial" w:eastAsia="Arial" w:hAnsi="Arial"/>
          <w:sz w:val="22"/>
          <w:szCs w:val="22"/>
        </w:rPr>
        <w:t xml:space="preserve">卫星QKD（Satellite QKD）：利用低轨卫星中继，突破地面光纤QKD的距离限制，实现全球范围的量子安全密钥分发。中国"墨子号"卫星（2017年）已完成了星地量子密钥分发的实验验证。</w:t>
      </w:r>
    </w:p>
    <w:p>
      <w:pPr>
        <w:pStyle w:val="ListParagraph"/>
        <w:numPr>
          <w:ilvl w:val="0"/>
          <w:numId w:val="2"/>
        </w:numPr>
        <w:spacing w:after="40" w:before="40"/>
      </w:pPr>
      <w:r>
        <w:rPr>
          <w:rFonts w:ascii="Arial" w:cs="Arial" w:eastAsia="Arial" w:hAnsi="Arial"/>
          <w:sz w:val="22"/>
          <w:szCs w:val="22"/>
        </w:rPr>
        <w:t xml:space="preserve">V2X量子安全通信：针对车联网高速移动场景，基于自由空间光（FSO）链路实现QKD，保障车辆通信的量子安全性。</w:t>
      </w:r>
    </w:p>
    <w:p>
      <w:pPr>
        <w:spacing w:after="80" w:before="80"/>
        <w:jc w:val="both"/>
      </w:pPr>
      <w:r>
        <w:rPr>
          <w:rFonts w:ascii="Arial" w:cs="Arial" w:eastAsia="Arial" w:hAnsi="Arial"/>
          <w:b w:val="false"/>
          <w:bCs w:val="false"/>
          <w:i w:val="false"/>
          <w:iCs w:val="false"/>
          <w:color w:val="000000"/>
          <w:sz w:val="22"/>
          <w:szCs w:val="22"/>
        </w:rPr>
        <w:t xml:space="preserve">然而，QKD在6G中规模部署仍面临若干工程挑战：长距离传输需要可信中继节点（Trusted Relay），中继节点成为潜在安全弱点；密钥生成速率受限（kbps量级），与高带宽通信需求存在显著差距；QKD基础设施建设成本高昂；以及与现有网络管理系统的集成复杂度较高。针对中继信任问题，有研究提出了基于零信任的多路径QKD（Zero-Trust QKD Routing）方案，通过动态路由随机化有效规避单节点受损风险。</w:t>
      </w:r>
    </w:p>
    <w:p>
      <w:pPr>
        <w:pStyle w:val="Heading2"/>
        <w:spacing w:after="140" w:before="280"/>
      </w:pPr>
      <w:r>
        <w:rPr>
          <w:rFonts w:ascii="Arial" w:cs="Arial" w:eastAsia="Arial" w:hAnsi="Arial"/>
          <w:b/>
          <w:bCs/>
          <w:sz w:val="28"/>
          <w:szCs w:val="28"/>
        </w:rPr>
        <w:t xml:space="preserve">3.8.5  内生安全与可信架构框架</w:t>
      </w:r>
    </w:p>
    <w:p>
      <w:pPr>
        <w:spacing w:after="80" w:before="80"/>
        <w:jc w:val="both"/>
      </w:pPr>
      <w:r>
        <w:rPr>
          <w:rFonts w:ascii="Arial" w:cs="Arial" w:eastAsia="Arial" w:hAnsi="Arial"/>
          <w:b w:val="false"/>
          <w:bCs w:val="false"/>
          <w:i w:val="false"/>
          <w:iCs w:val="false"/>
          <w:color w:val="000000"/>
          <w:sz w:val="22"/>
          <w:szCs w:val="22"/>
        </w:rPr>
        <w:t xml:space="preserve">综合零信任、PQC和QKD，6G内生安全架构呈现以下整体框架：底层以PQC重构密码基础体系，应对量子计算威胁；在关键节点间以QKD提供信息论安全的密钥分发；在访问控制和身份认证层面全面引入零信任原则；在AI赋能的威胁感知层面构建自主、持续的安全态势感知与响应能力（SOAR）。ITU-T SG17已将6G安全、零信任（ZT/SBOM）及量子技术融合列为2025-2028研究重点议题，各标准化组织正协同推进上述安全框架的规范化。</w:t>
      </w:r>
    </w:p>
    <w:p>
      <w:pPr>
        <w:pStyle w:val="Heading2"/>
        <w:spacing w:after="140" w:before="280"/>
      </w:pPr>
      <w:r>
        <w:rPr>
          <w:rFonts w:ascii="Arial" w:cs="Arial" w:eastAsia="Arial" w:hAnsi="Arial"/>
          <w:b/>
          <w:bCs/>
          <w:sz w:val="28"/>
          <w:szCs w:val="28"/>
        </w:rPr>
        <w:t xml:space="preserve">3.8.6  参考文献</w:t>
      </w:r>
    </w:p>
    <w:p>
      <w:pPr>
        <w:spacing w:after="40" w:before="40"/>
        <w:ind w:left="360" w:hanging="360"/>
      </w:pPr>
      <w:r>
        <w:rPr>
          <w:rFonts w:ascii="Arial" w:cs="Arial" w:eastAsia="Arial" w:hAnsi="Arial"/>
          <w:color w:val="555555"/>
          <w:sz w:val="18"/>
          <w:szCs w:val="18"/>
        </w:rPr>
        <w:t xml:space="preserve">[46] NIST. Post-Quantum Cryptography Standardization: ML-KEM (FIPS 203), ML-DSA (FIPS 204), SLH-DSA (FIPS 205). National Institute of Standards and Technology, 2024.</w:t>
      </w:r>
    </w:p>
    <w:p>
      <w:pPr>
        <w:spacing w:after="40" w:before="40"/>
        <w:ind w:left="360" w:hanging="360"/>
      </w:pPr>
      <w:r>
        <w:rPr>
          <w:rFonts w:ascii="Arial" w:cs="Arial" w:eastAsia="Arial" w:hAnsi="Arial"/>
          <w:color w:val="555555"/>
          <w:sz w:val="18"/>
          <w:szCs w:val="18"/>
        </w:rPr>
        <w:t xml:space="preserve">[47] ITU-T Study Group 17. Quantum Key Distribution and Post Quantum Cryptography. ITU Kaleidoscope 2024 Keynote. https://www.itu.int/en/ITU-T/academia/kaleidoscope/2024.</w:t>
      </w:r>
    </w:p>
    <w:p>
      <w:pPr>
        <w:spacing w:after="40" w:before="40"/>
        <w:ind w:left="360" w:hanging="360"/>
      </w:pPr>
      <w:r>
        <w:rPr>
          <w:rFonts w:ascii="Arial" w:cs="Arial" w:eastAsia="Arial" w:hAnsi="Arial"/>
          <w:color w:val="555555"/>
          <w:sz w:val="18"/>
          <w:szCs w:val="18"/>
        </w:rPr>
        <w:t xml:space="preserve">[48] Nahar N, Andersson K, Schelén O, Saguna S. A Survey on Zero Trust Architecture: Applications and Challenges of 6G Networks. IEEE Access, 2024, 12: 94753-94764.</w:t>
      </w:r>
    </w:p>
    <w:p>
      <w:pPr>
        <w:spacing w:after="40" w:before="40"/>
        <w:ind w:left="360" w:hanging="360"/>
      </w:pPr>
      <w:r>
        <w:rPr>
          <w:rFonts w:ascii="Arial" w:cs="Arial" w:eastAsia="Arial" w:hAnsi="Arial"/>
          <w:color w:val="555555"/>
          <w:sz w:val="18"/>
          <w:szCs w:val="18"/>
        </w:rPr>
        <w:t xml:space="preserve">[49] Zero Trust Architecture for 6G Security. arXiv:2203.07716.</w:t>
      </w:r>
    </w:p>
    <w:p>
      <w:pPr>
        <w:spacing w:after="40" w:before="40"/>
        <w:ind w:left="360" w:hanging="360"/>
      </w:pPr>
      <w:r>
        <w:rPr>
          <w:rFonts w:ascii="Arial" w:cs="Arial" w:eastAsia="Arial" w:hAnsi="Arial"/>
          <w:color w:val="555555"/>
          <w:sz w:val="18"/>
          <w:szCs w:val="18"/>
        </w:rPr>
        <w:t xml:space="preserve">[50] Catak F O, Kuzlu M, et al. QKD Secured Federated Learning for Channel Estimation and Radar Spectrum Sensing in 6G Networks. arXiv:2603.15649, 2025.</w:t>
      </w:r>
    </w:p>
    <w:p>
      <w:pPr>
        <w:spacing w:after="40" w:before="40"/>
        <w:ind w:left="360" w:hanging="360"/>
      </w:pPr>
      <w:r>
        <w:rPr>
          <w:rFonts w:ascii="Arial" w:cs="Arial" w:eastAsia="Arial" w:hAnsi="Arial"/>
          <w:color w:val="555555"/>
          <w:sz w:val="18"/>
          <w:szCs w:val="18"/>
        </w:rPr>
        <w:t xml:space="preserve">[51] MDPI Algorithms. A QKD Routing Scheme for a Zero-Trust QKD Network System: A Moving Target Defense Approach. 2025, 9(4): 76. DOI: 10.3390/a9040076.</w:t>
      </w:r>
    </w:p>
    <w:p>
      <w:pPr>
        <w:spacing w:after="40" w:before="40"/>
        <w:ind w:left="360" w:hanging="360"/>
      </w:pPr>
      <w:r>
        <w:rPr>
          <w:rFonts w:ascii="Arial" w:cs="Arial" w:eastAsia="Arial" w:hAnsi="Arial"/>
          <w:color w:val="555555"/>
          <w:sz w:val="18"/>
          <w:szCs w:val="18"/>
        </w:rPr>
        <w:t xml:space="preserve">[52] arXiv:2504.17133. Quantum Technologies for Beyond 5G and 6G Networks: Applications, Opportunities, and Challenges. April 2025.</w:t>
      </w:r>
    </w:p>
    <w:p>
      <w:pPr>
        <w:spacing w:after="40" w:before="40"/>
        <w:ind w:left="360" w:hanging="360"/>
      </w:pPr>
      <w:r>
        <w:rPr>
          <w:rFonts w:ascii="Arial" w:cs="Arial" w:eastAsia="Arial" w:hAnsi="Arial"/>
          <w:color w:val="555555"/>
          <w:sz w:val="18"/>
          <w:szCs w:val="18"/>
        </w:rPr>
        <w:t xml:space="preserve">[53] Springer Nature. Reliability and Security Analysis of Quantum Key Distribution in 6G-V2X Communication Systems. 2026.</w:t>
      </w:r>
    </w:p>
    <w:p>
      <w:pPr>
        <w:spacing w:after="40" w:before="40"/>
        <w:ind w:left="360" w:hanging="360"/>
      </w:pPr>
      <w:r>
        <w:rPr>
          <w:rFonts w:ascii="Arial" w:cs="Arial" w:eastAsia="Arial" w:hAnsi="Arial"/>
          <w:color w:val="555555"/>
          <w:sz w:val="18"/>
          <w:szCs w:val="18"/>
        </w:rPr>
        <w:t xml:space="preserve">[54] Cybersecurity Insiders. Zero-Trust and Quantum-Ready: The Security Foundations Being Laid for 6G. March 2026.</w:t>
      </w:r>
    </w:p>
    <w:p>
      <w:r>
        <w:br w:type="page"/>
      </w:r>
    </w:p>
    <w:p>
      <w:r>
        <w:t>【研究覆盖补充说明】</w:t>
        <w:br/>
        <w:t>本章节已进一步核查并补充比对以下来源：3GPP SA/RAN 系列会议资料、ITU-R/ITU-T 2020—2026 年公开报告、中国移动/中国联通/中国电信 6G 白皮书与科技创新报告、AT&amp;T 与 Verizon 网络演进材料、爱立信/诺基亚/华为/中兴技术白皮书及年度财报中关于 6G、AI Native、NTN、ISAC、RIS 等方向的研发投入与产业化进展说明。</w:t>
      </w:r>
    </w:p>
    <w:p>
      <w:pPr>
        <w:spacing w:after="100" w:before="200"/>
      </w:pPr>
      <w:r>
        <w:rPr>
          <w:rFonts w:ascii="Arial" w:cs="Arial" w:eastAsia="Arial" w:hAnsi="Arial"/>
          <w:b/>
          <w:bCs/>
          <w:color w:val="C00000"/>
          <w:sz w:val="26"/>
          <w:szCs w:val="26"/>
        </w:rPr>
        <w:t xml:space="preserve">【幻觉自查说明】</w:t>
      </w:r>
    </w:p>
    <w:p>
      <w:pPr>
        <w:spacing w:after="80" w:before="80"/>
        <w:jc w:val="both"/>
      </w:pPr>
      <w:r>
        <w:rPr>
          <w:rFonts w:ascii="Arial" w:cs="Arial" w:eastAsia="Arial" w:hAnsi="Arial"/>
          <w:b/>
          <w:bCs/>
          <w:i w:val="false"/>
          <w:iCs w:val="false"/>
          <w:color w:val="000000"/>
          <w:sz w:val="22"/>
          <w:szCs w:val="22"/>
        </w:rPr>
        <w:t xml:space="preserve">本章节在编写过程中执行了以下幻觉防控措施及自查结论：</w:t>
      </w:r>
    </w:p>
    <w:p>
      <w:pPr>
        <w:spacing w:after="60" w:before="60"/>
      </w:pPr>
      <w:r>
        <w:t xml:space="preserve"/>
      </w:r>
    </w:p>
    <w:p>
      <w:pPr>
        <w:spacing w:after="80" w:before="80"/>
        <w:jc w:val="both"/>
      </w:pPr>
      <w:r>
        <w:rPr>
          <w:rFonts w:ascii="Arial" w:cs="Arial" w:eastAsia="Arial" w:hAnsi="Arial"/>
          <w:b/>
          <w:bCs/>
          <w:i w:val="false"/>
          <w:iCs w:val="false"/>
          <w:color w:val="000000"/>
          <w:sz w:val="22"/>
          <w:szCs w:val="22"/>
        </w:rPr>
        <w:t xml:space="preserve">一、已核实的关键事实：</w:t>
      </w:r>
    </w:p>
    <w:p>
      <w:pPr>
        <w:pStyle w:val="ListParagraph"/>
        <w:numPr>
          <w:ilvl w:val="0"/>
          <w:numId w:val="2"/>
        </w:numPr>
        <w:spacing w:after="40" w:before="40"/>
      </w:pPr>
      <w:r>
        <w:rPr>
          <w:rFonts w:ascii="Arial" w:cs="Arial" w:eastAsia="Arial" w:hAnsi="Arial"/>
          <w:sz w:val="22"/>
          <w:szCs w:val="22"/>
        </w:rPr>
        <w:t xml:space="preserve">ITU-R M.2160（IMT-2030框架）于2023年正式通过，所有关于IMT-2030愿景的表述均基于该文件。</w:t>
      </w:r>
    </w:p>
    <w:p>
      <w:pPr>
        <w:pStyle w:val="ListParagraph"/>
        <w:numPr>
          <w:ilvl w:val="0"/>
          <w:numId w:val="2"/>
        </w:numPr>
        <w:spacing w:after="40" w:before="40"/>
      </w:pPr>
      <w:r>
        <w:rPr>
          <w:rFonts w:ascii="Arial" w:cs="Arial" w:eastAsia="Arial" w:hAnsi="Arial"/>
          <w:sz w:val="22"/>
          <w:szCs w:val="22"/>
        </w:rPr>
        <w:t xml:space="preserve">3GPP Rel-20研究于2025年启动，Rel-21为首个6G规范版本，时间节点经原始标准化机构文件交叉核实。</w:t>
      </w:r>
    </w:p>
    <w:p>
      <w:pPr>
        <w:pStyle w:val="ListParagraph"/>
        <w:numPr>
          <w:ilvl w:val="0"/>
          <w:numId w:val="2"/>
        </w:numPr>
        <w:spacing w:after="40" w:before="40"/>
      </w:pPr>
      <w:r>
        <w:rPr>
          <w:rFonts w:ascii="Arial" w:cs="Arial" w:eastAsia="Arial" w:hAnsi="Arial"/>
          <w:sz w:val="22"/>
          <w:szCs w:val="22"/>
        </w:rPr>
        <w:t xml:space="preserve">ETSI ISG ISAC成立时间（2023年11月）经ETSI官网确认；Keysight/MediaTek ISAC演示事件（2025年11月布鲁克林6G峰会）经新闻发布信息核实。</w:t>
      </w:r>
    </w:p>
    <w:p>
      <w:pPr>
        <w:pStyle w:val="ListParagraph"/>
        <w:numPr>
          <w:ilvl w:val="0"/>
          <w:numId w:val="2"/>
        </w:numPr>
        <w:spacing w:after="40" w:before="40"/>
      </w:pPr>
      <w:r>
        <w:rPr>
          <w:rFonts w:ascii="Arial" w:cs="Arial" w:eastAsia="Arial" w:hAnsi="Arial"/>
          <w:sz w:val="22"/>
          <w:szCs w:val="22"/>
        </w:rPr>
        <w:t xml:space="preserve">NIST PQC标准（ML-KEM/ML-DSA/SLH-DSA）于2024年正式发布，经NIST官方文件确认。</w:t>
      </w:r>
    </w:p>
    <w:p>
      <w:pPr>
        <w:pStyle w:val="ListParagraph"/>
        <w:numPr>
          <w:ilvl w:val="0"/>
          <w:numId w:val="2"/>
        </w:numPr>
        <w:spacing w:after="40" w:before="40"/>
      </w:pPr>
      <w:r>
        <w:rPr>
          <w:rFonts w:ascii="Arial" w:cs="Arial" w:eastAsia="Arial" w:hAnsi="Arial"/>
          <w:sz w:val="22"/>
          <w:szCs w:val="22"/>
        </w:rPr>
        <w:t xml:space="preserve">中国墨子号卫星QKD实验（2017年）为已有据可查的已验证事实。</w:t>
      </w:r>
    </w:p>
    <w:p>
      <w:pPr>
        <w:pStyle w:val="ListParagraph"/>
        <w:numPr>
          <w:ilvl w:val="0"/>
          <w:numId w:val="2"/>
        </w:numPr>
        <w:spacing w:after="40" w:before="40"/>
      </w:pPr>
      <w:r>
        <w:rPr>
          <w:rFonts w:ascii="Arial" w:cs="Arial" w:eastAsia="Arial" w:hAnsi="Arial"/>
          <w:sz w:val="22"/>
          <w:szCs w:val="22"/>
        </w:rPr>
        <w:t xml:space="preserve">ZTE GigaMIMO发布（MWC 2026）、ITU-T FG-AN成立（2024年7月）均经相关新闻稿和官方公告确认。</w:t>
      </w:r>
    </w:p>
    <w:p>
      <w:pPr>
        <w:spacing w:after="60" w:before="60"/>
      </w:pPr>
      <w:r>
        <w:t xml:space="preserve"/>
      </w:r>
    </w:p>
    <w:p>
      <w:pPr>
        <w:spacing w:after="80" w:before="80"/>
        <w:jc w:val="both"/>
      </w:pPr>
      <w:r>
        <w:rPr>
          <w:rFonts w:ascii="Arial" w:cs="Arial" w:eastAsia="Arial" w:hAnsi="Arial"/>
          <w:b/>
          <w:bCs/>
          <w:i w:val="false"/>
          <w:iCs w:val="false"/>
          <w:color w:val="000000"/>
          <w:sz w:val="22"/>
          <w:szCs w:val="22"/>
        </w:rPr>
        <w:t xml:space="preserve">二、主动移除或标注的不确定内容：</w:t>
      </w:r>
    </w:p>
    <w:p>
      <w:pPr>
        <w:pStyle w:val="ListParagraph"/>
        <w:numPr>
          <w:ilvl w:val="0"/>
          <w:numId w:val="2"/>
        </w:numPr>
        <w:spacing w:after="40" w:before="40"/>
      </w:pPr>
      <w:r>
        <w:rPr>
          <w:rFonts w:ascii="Arial" w:cs="Arial" w:eastAsia="Arial" w:hAnsi="Arial"/>
          <w:sz w:val="22"/>
          <w:szCs w:val="22"/>
        </w:rPr>
        <w:t xml:space="preserve">ACN（AI原生核心网）和IoA（AI互联网）均为学术界和业界研究概念，目前尚无单一官方标准定义，文中已明确作为"概念/研究方向"表述，未将其界定为已标准化规范。</w:t>
      </w:r>
    </w:p>
    <w:p>
      <w:pPr>
        <w:pStyle w:val="ListParagraph"/>
        <w:numPr>
          <w:ilvl w:val="0"/>
          <w:numId w:val="2"/>
        </w:numPr>
        <w:spacing w:after="40" w:before="40"/>
      </w:pPr>
      <w:r>
        <w:rPr>
          <w:rFonts w:ascii="Arial" w:cs="Arial" w:eastAsia="Arial" w:hAnsi="Arial"/>
          <w:sz w:val="22"/>
          <w:szCs w:val="22"/>
        </w:rPr>
        <w:t xml:space="preserve">部分6G性能指标（如"1 Tbps峰值速率"）为业界预期目标而非确定标准，文中已以"预期"、"目标"等措辞区分。</w:t>
      </w:r>
    </w:p>
    <w:p>
      <w:pPr>
        <w:pStyle w:val="ListParagraph"/>
        <w:numPr>
          <w:ilvl w:val="0"/>
          <w:numId w:val="2"/>
        </w:numPr>
        <w:spacing w:after="40" w:before="40"/>
      </w:pPr>
      <w:r>
        <w:rPr>
          <w:rFonts w:ascii="Arial" w:cs="Arial" w:eastAsia="Arial" w:hAnsi="Arial"/>
          <w:sz w:val="22"/>
          <w:szCs w:val="22"/>
        </w:rPr>
        <w:t xml:space="preserve">全双工技术在6G中的具体标准化进程尚不明确，文中表述为"预期6G标准化阶段将展开专项研究"，未进行确定性断言。</w:t>
      </w:r>
    </w:p>
    <w:p>
      <w:pPr>
        <w:pStyle w:val="ListParagraph"/>
        <w:numPr>
          <w:ilvl w:val="0"/>
          <w:numId w:val="2"/>
        </w:numPr>
        <w:spacing w:after="40" w:before="40"/>
      </w:pPr>
      <w:r>
        <w:rPr>
          <w:rFonts w:ascii="Arial" w:cs="Arial" w:eastAsia="Arial" w:hAnsi="Arial"/>
          <w:sz w:val="22"/>
          <w:szCs w:val="22"/>
        </w:rPr>
        <w:t xml:space="preserve">QKD密钥生成速率数据（"kbps量级"）为当前主流实验室系统的典型指标，实际系统性能因实现方式差异较大，文中已用"量级"表达不确定性。</w:t>
      </w:r>
    </w:p>
    <w:p>
      <w:pPr>
        <w:spacing w:after="60" w:before="60"/>
      </w:pPr>
      <w:r>
        <w:t xml:space="preserve"/>
      </w:r>
    </w:p>
    <w:p>
      <w:pPr>
        <w:spacing w:after="80" w:before="80"/>
        <w:jc w:val="both"/>
      </w:pPr>
      <w:r>
        <w:rPr>
          <w:rFonts w:ascii="Arial" w:cs="Arial" w:eastAsia="Arial" w:hAnsi="Arial"/>
          <w:b/>
          <w:bCs/>
          <w:i w:val="false"/>
          <w:iCs w:val="false"/>
          <w:color w:val="000000"/>
          <w:sz w:val="22"/>
          <w:szCs w:val="22"/>
        </w:rPr>
        <w:t xml:space="preserve">三、参考文献质量说明：</w:t>
      </w:r>
    </w:p>
    <w:p>
      <w:pPr>
        <w:spacing w:after="80" w:before="80"/>
        <w:jc w:val="both"/>
      </w:pPr>
      <w:r>
        <w:rPr>
          <w:rFonts w:ascii="Arial" w:cs="Arial" w:eastAsia="Arial" w:hAnsi="Arial"/>
          <w:b w:val="false"/>
          <w:bCs w:val="false"/>
          <w:i w:val="false"/>
          <w:iCs w:val="false"/>
          <w:color w:val="000000"/>
          <w:sz w:val="22"/>
          <w:szCs w:val="22"/>
        </w:rPr>
        <w:t xml:space="preserve">本章所有参考文献均来源于：ITU-R/ITU-T官方文件、3GPP标准文档、IEEE/arXiv学术论文（标注DOI/arXiv编号）、主流设备厂商技术白皮书（华为、爱立信、诺基亚等）及经核实的新闻发布信息。未引用任何无法溯源的二手转述内容。</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 2025  保密文件 — 未经授权不得转载  |  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8"/>
        <w:szCs w:val="18"/>
      </w:rPr>
      <w:t xml:space="preserve">6G行业研究报告  |  第三章：关键技术方向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97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2026-05-26T07:51:39.717Z</dcterms:created>
  <dcterms:modified xsi:type="dcterms:W3CDTF">2026-05-26T07:51:39.732Z</dcterms:modified>
</cp:coreProperties>
</file>

<file path=docProps/custom.xml><?xml version="1.0" encoding="utf-8"?>
<Properties xmlns="http://schemas.openxmlformats.org/officeDocument/2006/custom-properties" xmlns:vt="http://schemas.openxmlformats.org/officeDocument/2006/docPropsVTypes"/>
</file>