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eastAsia="SimSun"/>
          <w:b/>
          <w:sz w:val="32"/>
          <w:lang w:val="zh-CN" w:eastAsia="zh-CN"/>
        </w:rPr>
        <w:t>第3册：第3章 定义、符号和缩略语</w:t>
        <w:br/>
        <w:t>3GPP TR 22.870 V2.0.0 – 6G用例及业务需求研究</w:t>
      </w:r>
    </w:p>
    <w:p/>
    <w:p>
      <w:pPr>
        <w:pStyle w:val="Heading2"/>
      </w:pPr>
      <w:r>
        <w:rPr>
          <w:rFonts w:eastAsia="SimSun"/>
          <w:b/>
          <w:lang w:val="zh-CN" w:eastAsia="zh-CN"/>
        </w:rPr>
        <w:t>3 定义、符号和缩略语</w:t>
      </w:r>
    </w:p>
    <w:p>
      <w:pPr>
        <w:pStyle w:val="Heading3"/>
      </w:pPr>
      <w:r>
        <w:rPr>
          <w:rFonts w:eastAsia="SimSun"/>
          <w:b/>
          <w:lang w:val="zh-CN" w:eastAsia="zh-CN"/>
        </w:rPr>
        <w:t>3.1 定义</w:t>
      </w:r>
    </w:p>
    <w:p>
      <w:r>
        <w:rPr>
          <w:rFonts w:eastAsia="SimSun"/>
          <w:lang w:val="zh-CN" w:eastAsia="zh-CN"/>
        </w:rPr>
        <w:t>本文件中使用的术语定义如下。同时适用3GPP TR 21.905 [1]中给出的术语及定义。</w:t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6G系统（6G system）：</w:t>
      </w:r>
      <w:r>
        <w:rPr>
          <w:rFonts w:eastAsia="SimSun"/>
          <w:lang w:val="zh-CN" w:eastAsia="zh-CN"/>
        </w:rPr>
        <w:t xml:space="preserve"> 第六代移动通信系统，作为5G之后的下一代移动通信技术演进，预计于2030年前后实现商用部署，旨在满足IMT-2030及更高要求。</w:t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AI原生网络（AI-native network）：</w:t>
      </w:r>
      <w:r>
        <w:rPr>
          <w:rFonts w:eastAsia="SimSun"/>
          <w:lang w:val="zh-CN" w:eastAsia="zh-CN"/>
        </w:rPr>
        <w:t xml:space="preserve"> 将人工智能/机器学习深度集成于网络设计、运营和管理全过程中的网络架构，使AI成为网络固有能力而非附加增强功能。</w:t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AI代理（AI agent）：</w:t>
      </w:r>
      <w:r>
        <w:rPr>
          <w:rFonts w:eastAsia="SimSun"/>
          <w:lang w:val="zh-CN" w:eastAsia="zh-CN"/>
        </w:rPr>
        <w:t xml:space="preserve"> 基于人工智能的自主实体，能够在6G网络中执行决策、优化和协调任务，支持分布式和云原生部署模式。</w:t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通信感知一体化（Integrated Sensing and Communication, ISAC）：</w:t>
      </w:r>
      <w:r>
        <w:rPr>
          <w:rFonts w:eastAsia="SimSun"/>
          <w:lang w:val="zh-CN" w:eastAsia="zh-CN"/>
        </w:rPr>
        <w:t xml:space="preserve"> 未来无线系统同时执行通信和感知（如雷达、定位）功能的能力，被视为6G的核心需求之一。</w:t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全息通信（Holographic communication）：</w:t>
      </w:r>
      <w:r>
        <w:rPr>
          <w:rFonts w:eastAsia="SimSun"/>
          <w:lang w:val="zh-CN" w:eastAsia="zh-CN"/>
        </w:rPr>
        <w:t xml:space="preserve"> 利用光场或体积数据在三维空间中实时传输、接收和渲染全息影像的通信方式，实现远程"身临其境"的沉浸式体验。</w:t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数字孪生（Digital twin）：</w:t>
      </w:r>
      <w:r>
        <w:rPr>
          <w:rFonts w:eastAsia="SimSun"/>
          <w:lang w:val="zh-CN" w:eastAsia="zh-CN"/>
        </w:rPr>
        <w:t xml:space="preserve"> 真实世界实体的虚拟数字化表示，能够实现实时同步、远程监控和预测性维护，需要高带宽和超低时延支持。</w:t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零能耗设备（Zero-energy device）：</w:t>
      </w:r>
      <w:r>
        <w:rPr>
          <w:rFonts w:eastAsia="SimSun"/>
          <w:lang w:val="zh-CN" w:eastAsia="zh-CN"/>
        </w:rPr>
        <w:t xml:space="preserve"> 通过能量采集（如射频能量采集、太阳能等）供电的终端设备，无需传统电池或外部供电即可运行，大幅延长设备寿命。</w:t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非地面网络（Non-Terrestrial Network, NTN）：</w:t>
      </w:r>
      <w:r>
        <w:rPr>
          <w:rFonts w:eastAsia="SimSun"/>
          <w:lang w:val="zh-CN" w:eastAsia="zh-CN"/>
        </w:rPr>
        <w:t xml:space="preserve"> 利用卫星、高空平台（HAPS）和无人机等非地面平台提供通信服务的网络，是实现6G全球无缝覆盖的重要组成部分。</w:t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可重构智能超表面（Reconfigurable Intelligent Surface, RIS）：</w:t>
      </w:r>
      <w:r>
        <w:rPr>
          <w:rFonts w:eastAsia="SimSun"/>
          <w:lang w:val="zh-CN" w:eastAsia="zh-CN"/>
        </w:rPr>
        <w:t xml:space="preserve"> 由可编程元素组成的智能表面，能够动态控制电磁波传播特性，优化覆盖、频谱效率和能效。</w:t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扩展现实（Extended Reality, XR）：</w:t>
      </w:r>
      <w:r>
        <w:rPr>
          <w:rFonts w:eastAsia="SimSun"/>
          <w:lang w:val="zh-CN" w:eastAsia="zh-CN"/>
        </w:rPr>
        <w:t xml:space="preserve"> 增强现实（AR）、虚拟现实（VR）和混合现实（MR）的统称，代表新一代沉浸式人机交互技术。</w:t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触觉互联网（Tactile Internet）：</w:t>
      </w:r>
      <w:r>
        <w:rPr>
          <w:rFonts w:eastAsia="SimSun"/>
          <w:lang w:val="zh-CN" w:eastAsia="zh-CN"/>
        </w:rPr>
        <w:t xml:space="preserve"> 支持实时触觉反馈的网络通信，使用户能够远程"触摸"和操控物体，需要亚毫秒级时延。</w:t>
      </w:r>
    </w:p>
    <w:p>
      <w:pPr>
        <w:pStyle w:val="Heading3"/>
      </w:pPr>
      <w:r>
        <w:rPr>
          <w:rFonts w:eastAsia="SimSun"/>
          <w:b/>
          <w:lang w:val="zh-CN" w:eastAsia="zh-CN"/>
        </w:rPr>
        <w:t>3.2 符号</w:t>
      </w:r>
    </w:p>
    <w:p>
      <w:r>
        <w:rPr>
          <w:rFonts w:eastAsia="SimSun"/>
          <w:lang w:val="zh-CN" w:eastAsia="zh-CN"/>
        </w:rPr>
        <w:t>本文件中不适用特殊符号。</w:t>
      </w:r>
    </w:p>
    <w:p>
      <w:pPr>
        <w:pStyle w:val="Heading3"/>
      </w:pPr>
      <w:r>
        <w:rPr>
          <w:rFonts w:eastAsia="SimSun"/>
          <w:b/>
          <w:lang w:val="zh-CN" w:eastAsia="zh-CN"/>
        </w:rPr>
        <w:t>3.3 缩略语</w:t>
      </w:r>
    </w:p>
    <w:p>
      <w:r>
        <w:rPr>
          <w:rFonts w:eastAsia="SimSun"/>
          <w:lang w:val="zh-CN" w:eastAsia="zh-CN"/>
        </w:rPr>
        <w:t>本文件中使用的缩略语如下。同时适用3GPP TR 21.905 [1]中给出的缩略语。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eastAsia="SimSun"/>
                <w:b/>
                <w:lang w:val="zh-CN" w:eastAsia="zh-CN"/>
              </w:rPr>
              <w:t>缩略语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b/>
                <w:lang w:val="zh-CN" w:eastAsia="zh-CN"/>
              </w:rPr>
              <w:t>英文全称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b/>
                <w:lang w:val="zh-CN" w:eastAsia="zh-CN"/>
              </w:rPr>
              <w:t>中文含义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3GPP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3rd Generation Partnership Project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第三代合作伙伴计划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5G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5th Generation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第五代移动通信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6G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6th Generation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第六代移动通信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AI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Artificial Intelligence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人工智能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AR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Augmented Reality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增强现实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ARIB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Association of Radio Industries and Businesses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日本无线电工业及商业协会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ATIS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Alliance for Telecommunications Industry Solutions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电信行业解决方案联盟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CCSA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China Communications Standards Association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中国通信标准化协会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DL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Downlink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下行链路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eMBB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Enhanced Mobile Broadband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增强移动宽带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ETSI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European Telecommunications Standards Institute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欧洲电信标准协会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HAPS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High Altitude Platform Station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高空平台站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IMT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International Mobile Telecommunications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国际移动通信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IoT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Internet of Things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物联网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ISAC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Integrated Sensing and Communication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通信感知一体化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ITU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International Telecommunication Union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国际电信联盟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ITU-R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ITU Radiocommunication Sector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国际电信联盟无线电通信部门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KPI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Key Performance Indicator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关键性能指标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LiDAR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Light Detection and Ranging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激光探测与测距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ML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Machine Learning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机器学习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mMTC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Massive Machine Type Communications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大规模机器类型通信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MR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Mixed Reality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混合现实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NR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New Radio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新空口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NTN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Non-Terrestrial Network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非地面网络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QoS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Quality of Service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服务质量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RAN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Radio Access Network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无线接入网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RIS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Reconfigurable Intelligent Surface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可重构智能超表面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SA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Service and System Aspects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业务与系统方面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THz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Terahertz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太赫兹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TR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Technical Report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技术报告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TS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Technical Specification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技术规范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TSDSI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Telecommunications Standards Development Society, India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印度电信标准开发协会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TTA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Telecommunications Technology Association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韩国电信技术协会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TTC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Telecommunication Technology Committee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日本电信技术委员会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UAS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Unmanned Aerial System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无人机系统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UAV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Unmanned Aerial Vehicle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无人飞行器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UE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User Equipment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用户设备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UL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Uplink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上行链路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URLLC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Ultra-Reliable Low-Latency Communications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超高可靠低时延通信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V2X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Vehicle-to-Everything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车联万物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VR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Virtual Reality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虚拟现实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XR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Extended Reality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lang w:val="zh-CN" w:eastAsia="zh-CN"/>
              </w:rPr>
              <w:t>扩展现实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sz w:val="22"/>
        <w:szCs w:val="22"/>
        <w:lang w:val="zh-C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