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SimSun"/>
          <w:b/>
          <w:sz w:val="32"/>
          <w:lang w:val="zh-CN" w:eastAsia="zh-CN"/>
        </w:rPr>
        <w:t>第8册：第6章 业务需求</w:t>
        <w:br/>
        <w:t>3GPP TR 22.870 V2.0.0 – 6G用例及业务需求研究</w:t>
      </w:r>
    </w:p>
    <w:p/>
    <w:p>
      <w:pPr>
        <w:pStyle w:val="Heading2"/>
      </w:pPr>
      <w:r>
        <w:rPr>
          <w:rFonts w:eastAsia="SimSun"/>
          <w:b/>
          <w:lang w:val="zh-CN" w:eastAsia="zh-CN"/>
        </w:rPr>
        <w:t>6 业务需求</w:t>
      </w:r>
    </w:p>
    <w:p>
      <w:r>
        <w:rPr>
          <w:rFonts w:eastAsia="SimSun"/>
          <w:lang w:val="zh-CN" w:eastAsia="zh-CN"/>
        </w:rPr>
        <w:t>本章基于第5章识别的用例场景，系统性地推导和总结6G系统的业务需求。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6.1 通用业务需求</w:t>
      </w:r>
    </w:p>
    <w:p>
      <w:r>
        <w:rPr>
          <w:rFonts w:eastAsia="SimSun"/>
          <w:lang w:val="zh-CN" w:eastAsia="zh-CN"/>
        </w:rPr>
        <w:t>6G系统应满足以下通用业务需求：</w:t>
      </w:r>
    </w:p>
    <w:p>
      <w:pPr>
        <w:pStyle w:val="ListBullet"/>
      </w:pPr>
      <w:r>
        <w:rPr>
          <w:rFonts w:eastAsia="SimSun"/>
          <w:lang w:val="zh-CN" w:eastAsia="zh-CN"/>
        </w:rPr>
        <w:t>极致性能： 6G系统应支持峰值数据速率达1 Tbps，用户体验速率达1 Gbps以上，端到端时延低至0.1毫秒，可靠性达到99.99999%（七个9）。</w:t>
      </w:r>
    </w:p>
    <w:p>
      <w:pPr>
        <w:pStyle w:val="ListBullet"/>
      </w:pPr>
      <w:r>
        <w:rPr>
          <w:rFonts w:eastAsia="SimSun"/>
          <w:lang w:val="zh-CN" w:eastAsia="zh-CN"/>
        </w:rPr>
        <w:t>大规模连接： 6G系统应支持每平方公里1000万设备的连接密度，满足大规模物联网部署需求。</w:t>
      </w:r>
    </w:p>
    <w:p>
      <w:pPr>
        <w:pStyle w:val="ListBullet"/>
      </w:pPr>
      <w:r>
        <w:rPr>
          <w:rFonts w:eastAsia="SimSun"/>
          <w:lang w:val="zh-CN" w:eastAsia="zh-CN"/>
        </w:rPr>
        <w:t>全球覆盖： 6G系统应实现地面、海洋、空中和太空的全球无缝覆盖，消除数字鸿沟。</w:t>
      </w:r>
    </w:p>
    <w:p>
      <w:pPr>
        <w:pStyle w:val="ListBullet"/>
      </w:pPr>
      <w:r>
        <w:rPr>
          <w:rFonts w:eastAsia="SimSun"/>
          <w:lang w:val="zh-CN" w:eastAsia="zh-CN"/>
        </w:rPr>
        <w:t>高速移动： 6G系统应支持时速超过1000公里的移动场景，保证通信连续性。</w:t>
      </w:r>
    </w:p>
    <w:p>
      <w:pPr>
        <w:pStyle w:val="ListBullet"/>
      </w:pPr>
      <w:r>
        <w:rPr>
          <w:rFonts w:eastAsia="SimSun"/>
          <w:lang w:val="zh-CN" w:eastAsia="zh-CN"/>
        </w:rPr>
        <w:t>确定性服务： 6G系统应支持端到端确定性时延和抖动保证，满足工业控制和关键任务场景需求。</w:t>
      </w:r>
    </w:p>
    <w:p>
      <w:pPr>
        <w:pStyle w:val="ListBullet"/>
      </w:pPr>
      <w:r>
        <w:rPr>
          <w:rFonts w:eastAsia="SimSun"/>
          <w:lang w:val="zh-CN" w:eastAsia="zh-CN"/>
        </w:rPr>
        <w:t>灵活架构： 6G系统架构应具备高度灵活性，支持网络功能的动态编排和按需部署。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6.2 各用例族业务需求</w:t>
      </w:r>
    </w:p>
    <w:p>
      <w:r>
        <w:rPr>
          <w:rFonts w:eastAsia="SimSun"/>
          <w:lang w:val="zh-CN" w:eastAsia="zh-CN"/>
        </w:rPr>
        <w:t>各用例族的具体业务需求汇总如下：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eastAsia="SimSun"/>
                <w:b/>
                <w:lang w:val="zh-CN" w:eastAsia="zh-CN"/>
              </w:rPr>
              <w:t>用例族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b/>
                <w:lang w:val="zh-CN" w:eastAsia="zh-CN"/>
              </w:rPr>
              <w:t>数据速率需求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b/>
                <w:lang w:val="zh-CN" w:eastAsia="zh-CN"/>
              </w:rPr>
              <w:t>时延需求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b/>
                <w:lang w:val="zh-CN" w:eastAsia="zh-CN"/>
              </w:rPr>
              <w:t>可靠性需求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b/>
                <w:lang w:val="zh-CN" w:eastAsia="zh-CN"/>
              </w:rPr>
              <w:t>连接密度需求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沉浸式通信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≥ 100 Gbps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1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URLLC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≤ 0.1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极高数据速率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1 Tbps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10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AI原生网络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10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ISAC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1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全息通信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≥ 1 Tbps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1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工业自动化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中高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≤ 0.1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极高（1000万/km²）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车联网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≤ 1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极致覆盖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50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零能耗设备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&gt; 100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极高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医疗健康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中高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1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公共安全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中高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10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数字孪生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&lt; 10 ms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eastAsia="SimSun"/>
                <w:lang w:val="zh-CN" w:eastAsia="zh-CN"/>
              </w:rPr>
              <w:t>极高</w:t>
            </w:r>
          </w:p>
        </w:tc>
      </w:tr>
    </w:tbl>
    <w:p>
      <w:pPr>
        <w:pStyle w:val="Heading3"/>
      </w:pPr>
      <w:r>
        <w:rPr>
          <w:rFonts w:eastAsia="SimSun"/>
          <w:b/>
          <w:lang w:val="zh-CN" w:eastAsia="zh-CN"/>
        </w:rPr>
        <w:t>6.3 安全与隐私需求</w:t>
      </w:r>
    </w:p>
    <w:p>
      <w:r>
        <w:rPr>
          <w:rFonts w:eastAsia="SimSun"/>
          <w:lang w:val="zh-CN" w:eastAsia="zh-CN"/>
        </w:rPr>
        <w:t>6G系统应满足以下安全与隐私需求：</w:t>
      </w:r>
    </w:p>
    <w:p>
      <w:pPr>
        <w:pStyle w:val="ListBullet"/>
      </w:pPr>
      <w:r>
        <w:rPr>
          <w:rFonts w:eastAsia="SimSun"/>
          <w:lang w:val="zh-CN" w:eastAsia="zh-CN"/>
        </w:rPr>
        <w:t>后量子安全： 6G系统应支持后量子密码学算法，以抵御量子计算对当前加密体系的威胁。</w:t>
      </w:r>
    </w:p>
    <w:p>
      <w:pPr>
        <w:pStyle w:val="ListBullet"/>
      </w:pPr>
      <w:r>
        <w:rPr>
          <w:rFonts w:eastAsia="SimSun"/>
          <w:lang w:val="zh-CN" w:eastAsia="zh-CN"/>
        </w:rPr>
        <w:t>物理层安全： 利用无线信道的物理特性提供额外的安全保障层。</w:t>
      </w:r>
    </w:p>
    <w:p>
      <w:pPr>
        <w:pStyle w:val="ListBullet"/>
      </w:pPr>
      <w:r>
        <w:rPr>
          <w:rFonts w:eastAsia="SimSun"/>
          <w:lang w:val="zh-CN" w:eastAsia="zh-CN"/>
        </w:rPr>
        <w:t>零信任架构： 6G系统应基于零信任安全模型设计，对每次访问请求进行持续验证。</w:t>
      </w:r>
    </w:p>
    <w:p>
      <w:pPr>
        <w:pStyle w:val="ListBullet"/>
      </w:pPr>
      <w:r>
        <w:rPr>
          <w:rFonts w:eastAsia="SimSun"/>
          <w:lang w:val="zh-CN" w:eastAsia="zh-CN"/>
        </w:rPr>
        <w:t>隐私保护： 6G系统应提供增强的用户数据隐私保护机制，包括数据最小化、匿名化和用户控制权等。</w:t>
      </w:r>
    </w:p>
    <w:p>
      <w:pPr>
        <w:pStyle w:val="ListBullet"/>
      </w:pPr>
      <w:r>
        <w:rPr>
          <w:rFonts w:eastAsia="SimSun"/>
          <w:lang w:val="zh-CN" w:eastAsia="zh-CN"/>
        </w:rPr>
        <w:t>感知数据安全： ISAC功能产生的感知数据应受到严格的安全和隐私保护，防止未授权的环境监控和用户追踪。</w:t>
      </w:r>
    </w:p>
    <w:p>
      <w:pPr>
        <w:pStyle w:val="ListBullet"/>
      </w:pPr>
      <w:r>
        <w:rPr>
          <w:rFonts w:eastAsia="SimSun"/>
          <w:lang w:val="zh-CN" w:eastAsia="zh-CN"/>
        </w:rPr>
        <w:t>AI安全： 6G网络中的AI组件应具备防对抗攻击、模型毒化等AI特定威胁的安全防护能力。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6.4 AI/ML驱动的网络能力需求</w:t>
      </w:r>
    </w:p>
    <w:p>
      <w:pPr>
        <w:pStyle w:val="ListBullet"/>
      </w:pPr>
      <w:r>
        <w:rPr>
          <w:rFonts w:eastAsia="SimSun"/>
          <w:lang w:val="zh-CN" w:eastAsia="zh-CN"/>
        </w:rPr>
        <w:t>AI原生架构： 6G系统应在网络架构层面原生支持AI/ML功能，而非作为外部增强。</w:t>
      </w:r>
    </w:p>
    <w:p>
      <w:pPr>
        <w:pStyle w:val="ListBullet"/>
      </w:pPr>
      <w:r>
        <w:rPr>
          <w:rFonts w:eastAsia="SimSun"/>
          <w:lang w:val="zh-CN" w:eastAsia="zh-CN"/>
        </w:rPr>
        <w:t>分布式AI推理： 支持AI推理任务在终端、边缘和云端之间灵活分配和协同执行。</w:t>
      </w:r>
    </w:p>
    <w:p>
      <w:pPr>
        <w:pStyle w:val="ListBullet"/>
      </w:pPr>
      <w:r>
        <w:rPr>
          <w:rFonts w:eastAsia="SimSun"/>
          <w:lang w:val="zh-CN" w:eastAsia="zh-CN"/>
        </w:rPr>
        <w:t>联邦学习： 支持隐私保护的分布式机器学习（联邦学习），使AI模型在不共享原始数据的情况下持续优化。</w:t>
      </w:r>
    </w:p>
    <w:p>
      <w:pPr>
        <w:pStyle w:val="ListBullet"/>
      </w:pPr>
      <w:r>
        <w:rPr>
          <w:rFonts w:eastAsia="SimSun"/>
          <w:lang w:val="zh-CN" w:eastAsia="zh-CN"/>
        </w:rPr>
        <w:t>AI代理编排： 网络应支持AI代理的部署、发现、协调和生命周期管理。</w:t>
      </w:r>
    </w:p>
    <w:p>
      <w:pPr>
        <w:pStyle w:val="ListBullet"/>
      </w:pPr>
      <w:r>
        <w:rPr>
          <w:rFonts w:eastAsia="SimSun"/>
          <w:lang w:val="zh-CN" w:eastAsia="zh-CN"/>
        </w:rPr>
        <w:t>AI服务开放： 通过标准化API向第三方开放AI能力，促进生态系统创新。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6.5 可持续性与能效需求</w:t>
      </w:r>
    </w:p>
    <w:p>
      <w:pPr>
        <w:pStyle w:val="ListBullet"/>
      </w:pPr>
      <w:r>
        <w:rPr>
          <w:rFonts w:eastAsia="SimSun"/>
          <w:lang w:val="zh-CN" w:eastAsia="zh-CN"/>
        </w:rPr>
        <w:t>能效优化： 6G系统应实现每比特能耗相比5G降低100倍的能效目标。</w:t>
      </w:r>
    </w:p>
    <w:p>
      <w:pPr>
        <w:pStyle w:val="ListBullet"/>
      </w:pPr>
      <w:r>
        <w:rPr>
          <w:rFonts w:eastAsia="SimSun"/>
          <w:lang w:val="zh-CN" w:eastAsia="zh-CN"/>
        </w:rPr>
        <w:t>零能耗设备支持： 网络应支持通过无线能量传输（WPT）为零能耗和超低功耗设备供电。</w:t>
      </w:r>
    </w:p>
    <w:p>
      <w:pPr>
        <w:pStyle w:val="ListBullet"/>
      </w:pPr>
      <w:r>
        <w:rPr>
          <w:rFonts w:eastAsia="SimSun"/>
          <w:lang w:val="zh-CN" w:eastAsia="zh-CN"/>
        </w:rPr>
        <w:t>绿色网络： 6G网络的设计和运营应贯彻绿色和可持续发展原则，包括利用可再生能源、智能休眠策略等。</w:t>
      </w:r>
    </w:p>
    <w:p>
      <w:pPr>
        <w:pStyle w:val="ListBullet"/>
      </w:pPr>
      <w:r>
        <w:rPr>
          <w:rFonts w:eastAsia="SimSun"/>
          <w:lang w:val="zh-CN" w:eastAsia="zh-CN"/>
        </w:rPr>
        <w:t>碳足迹监测： 6G系统应具备网络碳排放的实时监测和报告能力，支持运营商的碳中和目标。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6.6 感知与环境感知需求</w:t>
      </w:r>
    </w:p>
    <w:p>
      <w:pPr>
        <w:pStyle w:val="ListBullet"/>
      </w:pPr>
      <w:r>
        <w:rPr>
          <w:rFonts w:eastAsia="SimSun"/>
          <w:lang w:val="zh-CN" w:eastAsia="zh-CN"/>
        </w:rPr>
        <w:t>通信感知融合： 6G系统应在同一基础设施上同时支持通信和感知功能，实现资源的高效共享。</w:t>
      </w:r>
    </w:p>
    <w:p>
      <w:pPr>
        <w:pStyle w:val="ListBullet"/>
      </w:pPr>
      <w:r>
        <w:rPr>
          <w:rFonts w:eastAsia="SimSun"/>
          <w:lang w:val="zh-CN" w:eastAsia="zh-CN"/>
        </w:rPr>
        <w:t>高精度感知： 支持厘米级距离分辨率和度级角度分辨率的感知能力。</w:t>
      </w:r>
    </w:p>
    <w:p>
      <w:pPr>
        <w:pStyle w:val="ListBullet"/>
      </w:pPr>
      <w:r>
        <w:rPr>
          <w:rFonts w:eastAsia="SimSun"/>
          <w:lang w:val="zh-CN" w:eastAsia="zh-CN"/>
        </w:rPr>
        <w:t>多模态感知： 支持雷达探测、精确定位、环境建模、运动检测和生命体征感知等多种感知模态。</w:t>
      </w:r>
    </w:p>
    <w:p>
      <w:pPr>
        <w:pStyle w:val="ListBullet"/>
      </w:pPr>
      <w:r>
        <w:rPr>
          <w:rFonts w:eastAsia="SimSun"/>
          <w:lang w:val="zh-CN" w:eastAsia="zh-CN"/>
        </w:rPr>
        <w:t>感知即服务： 6G系统应支持将感知能力作为网络服务对外开放，使能第三方感知应用。</w:t>
      </w:r>
    </w:p>
    <w:p>
      <w:pPr>
        <w:pStyle w:val="ListBullet"/>
      </w:pPr>
      <w:r>
        <w:rPr>
          <w:rFonts w:eastAsia="SimSun"/>
          <w:lang w:val="zh-CN" w:eastAsia="zh-CN"/>
        </w:rPr>
        <w:t>感知隐私保护： 在提供感知服务的同时，确保个人隐私不被侵犯。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6.7 其他先进特性需求</w:t>
      </w:r>
    </w:p>
    <w:p>
      <w:pPr>
        <w:pStyle w:val="ListBullet"/>
      </w:pPr>
      <w:r>
        <w:rPr>
          <w:rFonts w:eastAsia="SimSun"/>
          <w:lang w:val="zh-CN" w:eastAsia="zh-CN"/>
        </w:rPr>
        <w:t>网络即服务（NaaS）： 6G系统应支持更加灵活的网络即服务模式，用户和企业可按需定制网络服务。</w:t>
      </w:r>
    </w:p>
    <w:p>
      <w:pPr>
        <w:pStyle w:val="ListBullet"/>
      </w:pPr>
      <w:r>
        <w:rPr>
          <w:rFonts w:eastAsia="SimSun"/>
          <w:lang w:val="zh-CN" w:eastAsia="zh-CN"/>
        </w:rPr>
        <w:t>网络切片增强： 在5G网络切片基础上进一步增强，支持更细粒度、更灵活的切片管理和编排。</w:t>
      </w:r>
    </w:p>
    <w:p>
      <w:pPr>
        <w:pStyle w:val="ListBullet"/>
      </w:pPr>
      <w:r>
        <w:rPr>
          <w:rFonts w:eastAsia="SimSun"/>
          <w:lang w:val="zh-CN" w:eastAsia="zh-CN"/>
        </w:rPr>
        <w:t>天地一体化： 6G系统应实现地面网络与NTN的深度融合，提供统一的网络管理和无缝的用户体验。</w:t>
      </w:r>
    </w:p>
    <w:p>
      <w:pPr>
        <w:pStyle w:val="ListBullet"/>
      </w:pPr>
      <w:r>
        <w:rPr>
          <w:rFonts w:eastAsia="SimSun"/>
          <w:lang w:val="zh-CN" w:eastAsia="zh-CN"/>
        </w:rPr>
        <w:t>数字孪生网络： 6G系统应支持网络自身的数字孪生，用于网络规划、优化、故障预测和自动化运维。</w:t>
      </w:r>
    </w:p>
    <w:p>
      <w:pPr>
        <w:pStyle w:val="ListBullet"/>
      </w:pPr>
      <w:r>
        <w:rPr>
          <w:rFonts w:eastAsia="SimSun"/>
          <w:lang w:val="zh-CN" w:eastAsia="zh-CN"/>
        </w:rPr>
        <w:t>多频段协同： 6G系统应支持从低频到太赫兹的多频段协同工作，根据场景需求灵活选择最优频段。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