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SimSun"/>
          <w:b/>
          <w:sz w:val="32"/>
          <w:lang w:val="zh-CN" w:eastAsia="zh-CN"/>
        </w:rPr>
        <w:t>第9册：第7章 差距分析 + 第8章 结论与建议</w:t>
        <w:br/>
        <w:t>3GPP TR 22.870 V2.0.0 – 6G用例及业务需求研究</w:t>
      </w:r>
    </w:p>
    <w:p/>
    <w:p>
      <w:pPr>
        <w:pStyle w:val="Heading2"/>
      </w:pPr>
      <w:r>
        <w:rPr>
          <w:rFonts w:eastAsia="SimSun"/>
          <w:b/>
          <w:lang w:val="zh-CN" w:eastAsia="zh-CN"/>
        </w:rPr>
        <w:t>7 与5G的差距分析</w:t>
      </w:r>
    </w:p>
    <w:p>
      <w:r>
        <w:rPr>
          <w:rFonts w:eastAsia="SimSun"/>
          <w:lang w:val="zh-CN" w:eastAsia="zh-CN"/>
        </w:rPr>
        <w:t>本章分析了当前5G/5G-Advanced系统与6G目标需求之间的主要差距，明确了6G标准化工作中需要重点攻克的方向。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7.1 频谱与传播</w:t>
      </w:r>
    </w:p>
    <w:p>
      <w:pPr>
        <w:pStyle w:val="ListBullet"/>
      </w:pPr>
      <w:r>
        <w:rPr>
          <w:rFonts w:eastAsia="SimSun"/>
          <w:lang w:val="zh-CN" w:eastAsia="zh-CN"/>
        </w:rPr>
        <w:t>差距： 5G主要使用sub-6GHz和毫米波频段，而6G将扩展至太赫兹（THz）频段（100 GHz至10 THz），以支持Tbps级数据速率。</w:t>
      </w:r>
    </w:p>
    <w:p>
      <w:pPr>
        <w:pStyle w:val="ListBullet"/>
      </w:pPr>
      <w:r>
        <w:rPr>
          <w:rFonts w:eastAsia="SimSun"/>
          <w:lang w:val="zh-CN" w:eastAsia="zh-CN"/>
        </w:rPr>
        <w:t>挑战： THz频段面临严重的传播损耗和大气吸收问题，需要突破性的天线技术（如超大规模MIMO）、智能反射面（RIS）和先进波束赋形技术。</w:t>
      </w:r>
    </w:p>
    <w:p>
      <w:pPr>
        <w:pStyle w:val="ListBullet"/>
      </w:pPr>
      <w:r>
        <w:rPr>
          <w:rFonts w:eastAsia="SimSun"/>
          <w:lang w:val="zh-CN" w:eastAsia="zh-CN"/>
        </w:rPr>
        <w:t>需要标准化工作： THz信道模型、新型频谱管理机制和共存规则。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7.2 网络智能化</w:t>
      </w:r>
    </w:p>
    <w:p>
      <w:pPr>
        <w:pStyle w:val="ListBullet"/>
      </w:pPr>
      <w:r>
        <w:rPr>
          <w:rFonts w:eastAsia="SimSun"/>
          <w:lang w:val="zh-CN" w:eastAsia="zh-CN"/>
        </w:rPr>
        <w:t>差距： 5G中AI/ML作为增强功能引入，而6G要求AI原生——即AI深度嵌入网络架构的核心。</w:t>
      </w:r>
    </w:p>
    <w:p>
      <w:pPr>
        <w:pStyle w:val="ListBullet"/>
      </w:pPr>
      <w:r>
        <w:rPr>
          <w:rFonts w:eastAsia="SimSun"/>
          <w:lang w:val="zh-CN" w:eastAsia="zh-CN"/>
        </w:rPr>
        <w:t>挑战： 需要定义AI原生网络架构、标准化AI/ML接口和协议、以及解决AI模型的可解释性和安全性问题。</w:t>
      </w:r>
    </w:p>
    <w:p>
      <w:pPr>
        <w:pStyle w:val="ListBullet"/>
      </w:pPr>
      <w:r>
        <w:rPr>
          <w:rFonts w:eastAsia="SimSun"/>
          <w:lang w:val="zh-CN" w:eastAsia="zh-CN"/>
        </w:rPr>
        <w:t>需要标准化工作： AI原生网络架构设计、AI代理协议框架和AI服务开放接口。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7.3 通信感知一体化</w:t>
      </w:r>
    </w:p>
    <w:p>
      <w:pPr>
        <w:pStyle w:val="ListBullet"/>
      </w:pPr>
      <w:r>
        <w:rPr>
          <w:rFonts w:eastAsia="SimSun"/>
          <w:lang w:val="zh-CN" w:eastAsia="zh-CN"/>
        </w:rPr>
        <w:t>差距： 5G系统不具备感知功能，6G需要将感知作为网络的原生能力。</w:t>
      </w:r>
    </w:p>
    <w:p>
      <w:pPr>
        <w:pStyle w:val="ListBullet"/>
      </w:pPr>
      <w:r>
        <w:rPr>
          <w:rFonts w:eastAsia="SimSun"/>
          <w:lang w:val="zh-CN" w:eastAsia="zh-CN"/>
        </w:rPr>
        <w:t>挑战： 需要在通信和感知之间高效共享频谱和硬件资源，开发联合波形设计和信号处理算法。</w:t>
      </w:r>
    </w:p>
    <w:p>
      <w:pPr>
        <w:pStyle w:val="ListBullet"/>
      </w:pPr>
      <w:r>
        <w:rPr>
          <w:rFonts w:eastAsia="SimSun"/>
          <w:lang w:val="zh-CN" w:eastAsia="zh-CN"/>
        </w:rPr>
        <w:t>需要标准化工作： ISAC信号和波形设计、感知服务接口和感知数据隐私保护规范。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7.4 覆盖与连接</w:t>
      </w:r>
    </w:p>
    <w:p>
      <w:pPr>
        <w:pStyle w:val="ListBullet"/>
      </w:pPr>
      <w:r>
        <w:rPr>
          <w:rFonts w:eastAsia="SimSun"/>
          <w:lang w:val="zh-CN" w:eastAsia="zh-CN"/>
        </w:rPr>
        <w:t>差距： 5G仍存在覆盖盲区（偏远地区、海洋、空中），6G目标是全球无缝覆盖。</w:t>
      </w:r>
    </w:p>
    <w:p>
      <w:pPr>
        <w:pStyle w:val="ListBullet"/>
      </w:pPr>
      <w:r>
        <w:rPr>
          <w:rFonts w:eastAsia="SimSun"/>
          <w:lang w:val="zh-CN" w:eastAsia="zh-CN"/>
        </w:rPr>
        <w:t>挑战： NTN与地面网络的深度融合涉及异构网络管理、跨域切换和端到端QoS保障等技术挑战。</w:t>
      </w:r>
    </w:p>
    <w:p>
      <w:pPr>
        <w:pStyle w:val="ListBullet"/>
      </w:pPr>
      <w:r>
        <w:rPr>
          <w:rFonts w:eastAsia="SimSun"/>
          <w:lang w:val="zh-CN" w:eastAsia="zh-CN"/>
        </w:rPr>
        <w:t>需要标准化工作： 天地一体化网络架构、统一的移动性管理和终端多连接技术。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7.5 能效与可持续性</w:t>
      </w:r>
    </w:p>
    <w:p>
      <w:pPr>
        <w:pStyle w:val="ListBullet"/>
      </w:pPr>
      <w:r>
        <w:rPr>
          <w:rFonts w:eastAsia="SimSun"/>
          <w:lang w:val="zh-CN" w:eastAsia="zh-CN"/>
        </w:rPr>
        <w:t>差距： 5G在能效方面已有所改善，但6G要求能效提升100倍，并支持零能耗设备。</w:t>
      </w:r>
    </w:p>
    <w:p>
      <w:pPr>
        <w:pStyle w:val="ListBullet"/>
      </w:pPr>
      <w:r>
        <w:rPr>
          <w:rFonts w:eastAsia="SimSun"/>
          <w:lang w:val="zh-CN" w:eastAsia="zh-CN"/>
        </w:rPr>
        <w:t>挑战： 需要在大幅提升网络性能的同时降低能耗，开发超低功耗通信协议和无线能量传输技术。</w:t>
      </w:r>
    </w:p>
    <w:p>
      <w:pPr>
        <w:pStyle w:val="ListBullet"/>
      </w:pPr>
      <w:r>
        <w:rPr>
          <w:rFonts w:eastAsia="SimSun"/>
          <w:lang w:val="zh-CN" w:eastAsia="zh-CN"/>
        </w:rPr>
        <w:t>需要标准化工作： 零能耗设备接入协议、无线能量传输规范和绿色网络运营指标。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7.6 安全与隐私</w:t>
      </w:r>
    </w:p>
    <w:p>
      <w:pPr>
        <w:pStyle w:val="ListBullet"/>
      </w:pPr>
      <w:r>
        <w:rPr>
          <w:rFonts w:eastAsia="SimSun"/>
          <w:lang w:val="zh-CN" w:eastAsia="zh-CN"/>
        </w:rPr>
        <w:t>差距： 5G的安全体系基于传统密码学，6G需要应对量子计算的安全威胁和新型攻击面（如AI攻击、感知隐私泄露）。</w:t>
      </w:r>
    </w:p>
    <w:p>
      <w:pPr>
        <w:pStyle w:val="ListBullet"/>
      </w:pPr>
      <w:r>
        <w:rPr>
          <w:rFonts w:eastAsia="SimSun"/>
          <w:lang w:val="zh-CN" w:eastAsia="zh-CN"/>
        </w:rPr>
        <w:t>挑战： 后量子密码学的实际部署、物理层安全的标准化、以及感知数据的隐私保护。</w:t>
      </w:r>
    </w:p>
    <w:p>
      <w:pPr>
        <w:pStyle w:val="ListBullet"/>
      </w:pPr>
      <w:r>
        <w:rPr>
          <w:rFonts w:eastAsia="SimSun"/>
          <w:lang w:val="zh-CN" w:eastAsia="zh-CN"/>
        </w:rPr>
        <w:t>需要标准化工作： 后量子安全协议、AI安全框架和感知隐私保护规范。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7.7 确定性通信</w:t>
      </w:r>
    </w:p>
    <w:p>
      <w:pPr>
        <w:pStyle w:val="ListBullet"/>
      </w:pPr>
      <w:r>
        <w:rPr>
          <w:rFonts w:eastAsia="SimSun"/>
          <w:lang w:val="zh-CN" w:eastAsia="zh-CN"/>
        </w:rPr>
        <w:t>差距： 5G在确定性时延方面有初步支持，但无法满足6G中亚毫秒级确定性的极端需求。</w:t>
      </w:r>
    </w:p>
    <w:p>
      <w:pPr>
        <w:pStyle w:val="ListBullet"/>
      </w:pPr>
      <w:r>
        <w:rPr>
          <w:rFonts w:eastAsia="SimSun"/>
          <w:lang w:val="zh-CN" w:eastAsia="zh-CN"/>
        </w:rPr>
        <w:t>挑战： 需要端到端的确定性保障机制，涵盖空口、传输网和核心网全路径。</w:t>
      </w:r>
    </w:p>
    <w:p>
      <w:pPr>
        <w:pStyle w:val="ListBullet"/>
      </w:pPr>
      <w:r>
        <w:rPr>
          <w:rFonts w:eastAsia="SimSun"/>
          <w:lang w:val="zh-CN" w:eastAsia="zh-CN"/>
        </w:rPr>
        <w:t>需要标准化工作： 端到端确定性通信架构、时间同步和抖动控制机制。</w:t>
      </w:r>
    </w:p>
    <w:p>
      <w:pPr>
        <w:pStyle w:val="Heading2"/>
      </w:pPr>
      <w:r>
        <w:rPr>
          <w:rFonts w:eastAsia="SimSun"/>
          <w:b/>
          <w:lang w:val="zh-CN" w:eastAsia="zh-CN"/>
        </w:rPr>
        <w:t>8 结论与建议</w:t>
      </w:r>
    </w:p>
    <w:p>
      <w:pPr>
        <w:pStyle w:val="Heading3"/>
      </w:pPr>
      <w:r>
        <w:rPr>
          <w:rFonts w:eastAsia="SimSun"/>
          <w:b/>
          <w:lang w:val="zh-CN" w:eastAsia="zh-CN"/>
        </w:rPr>
        <w:t>8.1 主要结论</w:t>
      </w:r>
    </w:p>
    <w:p>
      <w:pPr>
        <w:pStyle w:val="ListBullet"/>
      </w:pPr>
      <w:r>
        <w:rPr>
          <w:rFonts w:eastAsia="SimSun"/>
          <w:lang w:val="zh-CN" w:eastAsia="zh-CN"/>
        </w:rPr>
        <w:t>6G不仅是性能提升，更是范式转变： 6G相比5G不仅是性能指标的量变提升，更是在网络能力维度（AI原生、通信感知一体化、全球覆盖、零能耗）上的质变突破。</w:t>
      </w:r>
    </w:p>
    <w:p>
      <w:pPr>
        <w:pStyle w:val="ListBullet"/>
      </w:pPr>
      <w:r>
        <w:rPr>
          <w:rFonts w:eastAsia="SimSun"/>
          <w:lang w:val="zh-CN" w:eastAsia="zh-CN"/>
        </w:rPr>
        <w:t>丰富的用例生态： 本报告识别了超过50个潜在的6G用例，涵盖沉浸式通信、AI原生网络、通信感知一体化、全息通信、工业自动化、车联网、极致覆盖、零能耗设备、医疗健康、公共安全和数字孪生等多个领域。</w:t>
      </w:r>
    </w:p>
    <w:p>
      <w:pPr>
        <w:pStyle w:val="ListBullet"/>
      </w:pPr>
      <w:r>
        <w:rPr>
          <w:rFonts w:eastAsia="SimSun"/>
          <w:lang w:val="zh-CN" w:eastAsia="zh-CN"/>
        </w:rPr>
        <w:t>显著的技术差距： 在频谱利用、网络智能化、通信感知融合、全球覆盖、能效、安全和确定性通信等方面，当前5G/5G-Advanced系统与6G目标之间存在显著差距，需要通过持续的研究和标准化工作加以弥合。</w:t>
      </w:r>
    </w:p>
    <w:p>
      <w:pPr>
        <w:pStyle w:val="ListBullet"/>
      </w:pPr>
      <w:r>
        <w:rPr>
          <w:rFonts w:eastAsia="SimSun"/>
          <w:lang w:val="zh-CN" w:eastAsia="zh-CN"/>
        </w:rPr>
        <w:t>基础性演进需求： 6G将要求无线接入、网络架构和能效方面的根本性演进，超越5G/5G-Advanced所能提供的能力边界。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8.2 建议</w:t>
      </w:r>
    </w:p>
    <w:p>
      <w:pPr>
        <w:pStyle w:val="ListBullet"/>
      </w:pPr>
      <w:r>
        <w:rPr>
          <w:rFonts w:eastAsia="SimSun"/>
          <w:lang w:val="zh-CN" w:eastAsia="zh-CN"/>
        </w:rPr>
        <w:t>继续标准化工作： 基于本报告确定的用例和需求，后续工作应进入Stage 2和Stage 3阶段，在Release 21及后续版本中开展架构设计、协议制定和无线技术研究。</w:t>
      </w:r>
    </w:p>
    <w:p>
      <w:pPr>
        <w:pStyle w:val="ListBullet"/>
      </w:pPr>
      <w:r>
        <w:rPr>
          <w:rFonts w:eastAsia="SimSun"/>
          <w:lang w:val="zh-CN" w:eastAsia="zh-CN"/>
        </w:rPr>
        <w:t>时间规划： 6G的标准化工作应遵循以下关键时间节点：</w:t>
      </w:r>
    </w:p>
    <w:p>
      <w:pPr>
        <w:pStyle w:val="ListBullet"/>
      </w:pPr>
      <w:r>
        <w:rPr>
          <w:rFonts w:eastAsia="SimSun"/>
          <w:lang w:val="zh-CN" w:eastAsia="zh-CN"/>
        </w:rPr>
        <w:t>Stage 1（用例和业务需求）：Release 20（2026年）——即本报告；</w:t>
      </w:r>
    </w:p>
    <w:p>
      <w:pPr>
        <w:pStyle w:val="ListBullet"/>
      </w:pPr>
      <w:r>
        <w:rPr>
          <w:rFonts w:eastAsia="SimSun"/>
          <w:lang w:val="zh-CN" w:eastAsia="zh-CN"/>
        </w:rPr>
        <w:t>Stage 2和Stage 3（架构和协议）：Release 21及后续版本；</w:t>
      </w:r>
    </w:p>
    <w:p>
      <w:pPr>
        <w:pStyle w:val="ListBullet"/>
      </w:pPr>
      <w:r>
        <w:rPr>
          <w:rFonts w:eastAsia="SimSun"/>
          <w:lang w:val="zh-CN" w:eastAsia="zh-CN"/>
        </w:rPr>
        <w:t>ITU IMT-2030提交：2029-2030年。</w:t>
      </w:r>
    </w:p>
    <w:p>
      <w:pPr>
        <w:pStyle w:val="ListBullet"/>
      </w:pPr>
      <w:r>
        <w:rPr>
          <w:rFonts w:eastAsia="SimSun"/>
          <w:lang w:val="zh-CN" w:eastAsia="zh-CN"/>
        </w:rPr>
        <w:t>加速关键技术研究： 建议优先开展以下领域的深入研究：</w:t>
      </w:r>
    </w:p>
    <w:p>
      <w:pPr>
        <w:pStyle w:val="ListBullet"/>
      </w:pPr>
      <w:r>
        <w:rPr>
          <w:rFonts w:eastAsia="SimSun"/>
          <w:lang w:val="zh-CN" w:eastAsia="zh-CN"/>
        </w:rPr>
        <w:t>太赫兹频谱和新型频谱管理；</w:t>
      </w:r>
    </w:p>
    <w:p>
      <w:pPr>
        <w:pStyle w:val="ListBullet"/>
      </w:pPr>
      <w:r>
        <w:rPr>
          <w:rFonts w:eastAsia="SimSun"/>
          <w:lang w:val="zh-CN" w:eastAsia="zh-CN"/>
        </w:rPr>
        <w:t>AI原生网络智能框架；</w:t>
      </w:r>
    </w:p>
    <w:p>
      <w:pPr>
        <w:pStyle w:val="ListBullet"/>
      </w:pPr>
      <w:r>
        <w:rPr>
          <w:rFonts w:eastAsia="SimSun"/>
          <w:lang w:val="zh-CN" w:eastAsia="zh-CN"/>
        </w:rPr>
        <w:t>通信感知一体化技术和标准化；</w:t>
      </w:r>
    </w:p>
    <w:p>
      <w:pPr>
        <w:pStyle w:val="ListBullet"/>
      </w:pPr>
      <w:r>
        <w:rPr>
          <w:rFonts w:eastAsia="SimSun"/>
          <w:lang w:val="zh-CN" w:eastAsia="zh-CN"/>
        </w:rPr>
        <w:t>增强型安全和隐私标准；</w:t>
      </w:r>
    </w:p>
    <w:p>
      <w:pPr>
        <w:pStyle w:val="ListBullet"/>
      </w:pPr>
      <w:r>
        <w:rPr>
          <w:rFonts w:eastAsia="SimSun"/>
          <w:lang w:val="zh-CN" w:eastAsia="zh-CN"/>
        </w:rPr>
        <w:t>能效和可持续性优化。</w:t>
      </w:r>
    </w:p>
    <w:p>
      <w:pPr>
        <w:pStyle w:val="ListBullet"/>
      </w:pPr>
      <w:r>
        <w:rPr>
          <w:rFonts w:eastAsia="SimSun"/>
          <w:lang w:val="zh-CN" w:eastAsia="zh-CN"/>
        </w:rPr>
        <w:t>加强全球协作： 鼓励3GPP与ITU、O-RAN联盟、各国监管机构等组织的紧密合作，确保6G标准的全球一致性。</w:t>
      </w:r>
    </w:p>
    <w:p>
      <w:pPr>
        <w:pStyle w:val="ListBullet"/>
      </w:pPr>
      <w:r>
        <w:rPr>
          <w:rFonts w:eastAsia="SimSun"/>
          <w:lang w:val="zh-CN" w:eastAsia="zh-CN"/>
        </w:rPr>
        <w:t>深化行业合作： 建议尽早吸纳垂直行业利益相关方（交通、医疗、工业等）参与6G需求定义，确保标准化工作的实用性和前瞻性。</w:t>
      </w:r>
    </w:p>
    <w:p>
      <w:pPr>
        <w:pStyle w:val="ListBullet"/>
      </w:pPr>
      <w:r>
        <w:rPr>
          <w:rFonts w:eastAsia="SimSun"/>
          <w:lang w:val="zh-CN" w:eastAsia="zh-CN"/>
        </w:rPr>
        <w:t>保持开放互操作： 6G标准化工作应始终坚持开放和互操作原则，促进多厂商、多技术共存和协同，充分发挥5G/6G协同效应。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8.3 后续工作展望</w:t>
      </w:r>
    </w:p>
    <w:p>
      <w:pPr>
        <w:pStyle w:val="ListBullet"/>
      </w:pPr>
      <w:r>
        <w:rPr>
          <w:rFonts w:eastAsia="SimSun"/>
          <w:lang w:val="zh-CN" w:eastAsia="zh-CN"/>
        </w:rPr>
        <w:t>5G-Advanced（Release 18-20）是从5G向6G过渡的跳板，但真正的变革将在6G阶段（Release 21起）实现。</w:t>
      </w:r>
    </w:p>
    <w:p>
      <w:pPr>
        <w:pStyle w:val="ListBullet"/>
      </w:pPr>
      <w:r>
        <w:rPr>
          <w:rFonts w:eastAsia="SimSun"/>
          <w:lang w:val="zh-CN" w:eastAsia="zh-CN"/>
        </w:rPr>
        <w:t>需要持续监测新兴用例和技术趋势，确保标准的相关性和前瞻性。</w:t>
      </w:r>
    </w:p>
    <w:p>
      <w:pPr>
        <w:pStyle w:val="ListBullet"/>
      </w:pPr>
      <w:r>
        <w:rPr>
          <w:rFonts w:eastAsia="SimSun"/>
          <w:lang w:val="zh-CN" w:eastAsia="zh-CN"/>
        </w:rPr>
        <w:t>本报告将随着研究的深入和行业反馈的积累持续更新和完善。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