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第10册：附录A + 附录B + 变更历史</w:t>
        <w:br/>
        <w:t>3GPP TR 22.870 V2.0.0 – 6G用例及业务需求研究</w:t>
      </w:r>
    </w:p>
    <w:p/>
    <w:p>
      <w:pPr>
        <w:pStyle w:val="Heading2"/>
      </w:pPr>
      <w:r>
        <w:rPr>
          <w:rFonts w:eastAsia="SimSun"/>
          <w:b/>
          <w:lang w:val="zh-CN" w:eastAsia="zh-CN"/>
        </w:rPr>
        <w:t>附录A 用例详细描述</w:t>
      </w:r>
    </w:p>
    <w:p>
      <w:pPr>
        <w:pStyle w:val="Heading3"/>
      </w:pPr>
      <w:r>
        <w:rPr>
          <w:rFonts w:eastAsia="SimSun"/>
          <w:b/>
          <w:lang w:val="zh-CN" w:eastAsia="zh-CN"/>
        </w:rPr>
        <w:t>A.1 沉浸式远程协作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用例名称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沉浸式远程协作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UC-5.1.2-001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所属用例族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沉浸式通信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描述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分布在全球各地的团队成员通过6G网络在共享虚拟空间中进行实时三维协作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参与者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远程协作者（多人）、网络运营商、XR平台提供商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前提条件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所有参与者配备XR终端设备；网络提供超低时延和超高带宽连接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服务流程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1. 发起协作会话 → 2. 网络建立多方连接 → 3. 终端采集三维和音频数据 → 4. 数据实时传输和同步 → 5. 各端渲染共享虚拟空间 → 6. 支持实时交互和文件共享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后置条件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协作内容可保存和回放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数据速率需求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≥ 100 Gbps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时延需求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&lt; 1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可靠性需求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99.999%</w:t>
            </w:r>
          </w:p>
        </w:tc>
      </w:tr>
    </w:tbl>
    <w:p>
      <w:pPr>
        <w:pStyle w:val="Heading3"/>
      </w:pPr>
      <w:r>
        <w:rPr>
          <w:rFonts w:eastAsia="SimSun"/>
          <w:b/>
          <w:lang w:val="zh-CN" w:eastAsia="zh-CN"/>
        </w:rPr>
        <w:t>A.2 AI代理分布式协作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用例名称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AI代理分布式协作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UC-5.4.2-001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所属用例族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AI原生与智能网络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描述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多个AI代理在6G网络中实时协同，自主完成网络资源分配、故障诊断和业务编排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参与者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AI代理（多个）、网络管理系统、终端用户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前提条件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AI代理已部署在网络边缘和云端；网络支持AI代理间的低时延通信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服务流程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1. 监测到网络异常或需求变化 → 2. AI代理互相通信和协商 → 3. 制定优化方案 → 4. 执行资源调整 → 5. 验证效果并反馈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后置条件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网络性能优化完成，日志记录供审计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数据速率需求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高（取决于AI模型复杂度）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时延需求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&lt; 10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可靠性需求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99.999%</w:t>
            </w:r>
          </w:p>
        </w:tc>
      </w:tr>
    </w:tbl>
    <w:p>
      <w:pPr>
        <w:pStyle w:val="Heading3"/>
      </w:pPr>
      <w:r>
        <w:rPr>
          <w:rFonts w:eastAsia="SimSun"/>
          <w:b/>
          <w:lang w:val="zh-CN" w:eastAsia="zh-CN"/>
        </w:rPr>
        <w:t>A.3 网络请求的车辆服务功能执行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用例名称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网络请求的车辆服务功能执行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UC-5.8.2-002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所属用例族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车联网服务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描述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网络根据道路状况和交通管理策略，主动请求车辆执行特定服务功能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参与者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6G网络、车辆（自动驾驶系统）、交通管理中心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前提条件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车辆支持网络发起的服务请求协议；网络已获取实时道路状况信息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服务流程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1. 网络检测到交通状况变化 → 2. 交通管理策略评估 → 3. 向相关车辆发送服务请求 → 4. 车辆执行请求（如减速、变道、停车） → 5. 执行结果反馈至网络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后置条件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交通状况改善，执行记录保存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数据速率需求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中等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时延需求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≤ 1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可靠性需求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99.99999%</w:t>
            </w:r>
          </w:p>
        </w:tc>
      </w:tr>
    </w:tbl>
    <w:p>
      <w:pPr>
        <w:pStyle w:val="Heading3"/>
      </w:pPr>
      <w:r>
        <w:rPr>
          <w:rFonts w:eastAsia="SimSun"/>
          <w:b/>
          <w:lang w:val="zh-CN" w:eastAsia="zh-CN"/>
        </w:rPr>
        <w:t>A.4 灾害搜索与救援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  <w:lang w:val="zh-CN" w:eastAsia="zh-CN"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用例名称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灾害搜索与救援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UC-5.12.2-002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所属用例族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公共安全与关键任务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描述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灾害发生后，利用6G网络的ISAC能力和无人机快速定位被困人员并实施救援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参与者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救援人员、无人机群、6G网络（含感知功能）、指挥中心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前提条件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应急6G网络已部署或临时建立；无人机群可用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服务流程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1. 灾害发生后启动应急网络 → 2. 无人机群展开区域搜索 → 3. 6G ISAC功能感知被困人员位置 → 4. 实时视频和感知数据回传指挥中心 → 5. 指挥中心制定救援方案 → 6. 引导救援人员到达目标位置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后置条件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被困人员获救，事件报告生成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数据速率需求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中高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时延需求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&lt; 10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可靠性需求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lang w:val="zh-CN" w:eastAsia="zh-CN"/>
              </w:rPr>
              <w:t>99.999%</w:t>
            </w:r>
          </w:p>
        </w:tc>
      </w:tr>
    </w:tbl>
    <w:p>
      <w:pPr>
        <w:pStyle w:val="Heading2"/>
      </w:pPr>
      <w:r>
        <w:rPr>
          <w:rFonts w:eastAsia="SimSun"/>
          <w:b/>
          <w:lang w:val="zh-CN" w:eastAsia="zh-CN"/>
        </w:rPr>
        <w:t>附录B 缩略语表</w:t>
      </w:r>
    </w:p>
    <w:p>
      <w:r>
        <w:rPr>
          <w:rFonts w:eastAsia="SimSun"/>
          <w:lang w:val="zh-CN" w:eastAsia="zh-CN"/>
        </w:rPr>
        <w:t>（完整缩略语表见第3.3节）</w:t>
      </w:r>
    </w:p>
    <w:p>
      <w:pPr>
        <w:pStyle w:val="Heading2"/>
      </w:pPr>
      <w:r>
        <w:rPr>
          <w:rFonts w:eastAsia="SimSun"/>
          <w:b/>
          <w:lang w:val="zh-CN" w:eastAsia="zh-CN"/>
        </w:rPr>
        <w:t>变更历史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eastAsia="SimSun"/>
                <w:b/>
                <w:lang w:val="zh-CN" w:eastAsia="zh-CN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b/>
                <w:lang w:val="zh-CN" w:eastAsia="zh-CN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b/>
                <w:lang w:val="zh-CN" w:eastAsia="zh-CN"/>
              </w:rPr>
              <w:t>会议编号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b/>
                <w:lang w:val="zh-CN" w:eastAsia="zh-CN"/>
              </w:rPr>
              <w:t>变更说明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0.1.0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SA1#xx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初始草案，包含初步用例收集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0.2.0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SA1#xx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增加更多用例和业务需求描述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1.0.0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SA1#xx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完成第一阶段用例收集和需求分析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1.1.0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SA1#xx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基于评审意见修改和完善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2.0.0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SA1#xx</w:t>
            </w:r>
          </w:p>
        </w:tc>
        <w:tc>
          <w:tcPr>
            <w:tcW w:type="dxa" w:w="2160"/>
          </w:tcPr>
          <w:p>
            <w:r/>
            <w:r>
              <w:rPr>
                <w:rFonts w:eastAsia="SimSun"/>
                <w:lang w:val="zh-CN" w:eastAsia="zh-CN"/>
              </w:rPr>
              <w:t>提升至V2.0.0，文件进入变更控制状态</w:t>
            </w:r>
          </w:p>
        </w:tc>
      </w:tr>
    </w:tbl>
    <w:p>
      <w:pPr>
        <w:pStyle w:val="Quote"/>
      </w:pPr>
      <w:r>
        <w:rPr>
          <w:rFonts w:eastAsia="SimSun"/>
          <w:i/>
          <w:lang w:val="zh-CN" w:eastAsia="zh-CN"/>
        </w:rPr>
        <w:t>版权声明： 本翻译文件基于3GPP TR 22.870 V2.0.0技术报告的公开可获取信息编写。原始文档的版权归3GPP及其组织合作伙伴所有。如需获取原文档，请访问：https://www.3gpp.org/ftp/Specs/archive/22_series/22.870/</w:t>
      </w:r>
    </w:p>
    <w:p>
      <w:r>
        <w:rPr>
          <w:rFonts w:eastAsia="SimSun"/>
          <w:lang w:val="zh-CN" w:eastAsia="zh-CN"/>
        </w:rPr>
        <w:t>&gt;</w:t>
      </w:r>
    </w:p>
    <w:p>
      <w:pPr>
        <w:pStyle w:val="Quote"/>
      </w:pPr>
      <w:r>
        <w:rPr>
          <w:rFonts w:eastAsia="SimSun"/>
          <w:i/>
          <w:lang w:val="zh-CN" w:eastAsia="zh-CN"/>
        </w:rPr>
        <w:t>免责声明： 本翻译仅供参考，不构成正式标准文件。如有任何歧义或不一致之处，请以3GPP官方发布的英文原文为准。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