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jc w:val="center"/>
        <w:rPr/>
      </w:pPr>
      <w:bookmarkStart w:id="0" w:name="_9ki5yvqn4p1g"/>
      <w:bookmarkEnd w:id="0"/>
      <w:r>
        <w:rPr/>
        <w:t>UNIVERSITE DE YAOUNDE I</w:t>
      </w:r>
    </w:p>
    <w:p>
      <w:pPr>
        <w:pStyle w:val="Heading1"/>
        <w:jc w:val="center"/>
        <w:rPr/>
      </w:pPr>
      <w:r>
        <w:rPr/>
        <w:t xml:space="preserve">FILIERE : INFORMATIQUE </w:t>
      </w:r>
    </w:p>
    <w:p>
      <w:pPr>
        <w:pStyle w:val="Heading1"/>
        <w:jc w:val="center"/>
        <w:rPr/>
      </w:pPr>
      <w:r>
        <w:rPr/>
        <w:t>NIVEAU : 3</w:t>
      </w:r>
    </w:p>
    <w:p>
      <w:pPr>
        <w:pStyle w:val="Heading1"/>
        <w:jc w:val="center"/>
        <w:rPr/>
      </w:pPr>
      <w:r>
        <w:rPr/>
        <w:t>Rapport Technique : Système de Gestion de Transactions Bancaires (API)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center"/>
        <w:rPr>
          <w:sz w:val="32"/>
          <w:szCs w:val="32"/>
        </w:rPr>
      </w:pPr>
      <w:r>
        <w:rPr>
          <w:sz w:val="32"/>
          <w:szCs w:val="32"/>
        </w:rPr>
        <w:t>Noms : KEUBOU SAMDONG BEDELLE MARIE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jc w:val="center"/>
        <w:rPr>
          <w:sz w:val="32"/>
          <w:szCs w:val="32"/>
        </w:rPr>
      </w:pPr>
      <w:r>
        <w:rPr>
          <w:sz w:val="32"/>
          <w:szCs w:val="32"/>
        </w:rPr>
        <w:t>ANNÉE SCOLAIRE : 2025-2026</w:t>
      </w:r>
    </w:p>
    <w:p>
      <w:pPr>
        <w:pStyle w:val="Heading2"/>
        <w:rPr/>
      </w:pPr>
      <w:bookmarkStart w:id="1" w:name="_s8cd6phnd83t"/>
      <w:bookmarkEnd w:id="1"/>
      <w:r>
        <w:rPr/>
        <w:t>1. Introduction</w:t>
      </w:r>
    </w:p>
    <w:p>
      <w:pPr>
        <w:pStyle w:val="normal1"/>
        <w:rPr/>
      </w:pPr>
      <w:r>
        <w:rPr/>
        <w:t xml:space="preserve">Ce document présente la conception et l'implémentation d'une API de gestion bancaire développée avec </w:t>
      </w:r>
      <w:r>
        <w:rPr>
          <w:b/>
          <w:bCs/>
        </w:rPr>
        <w:t>FastAPI</w:t>
      </w:r>
      <w:r>
        <w:rPr/>
        <w:t>. Le système permet la gestion des comptes utilisateurs, la sécurisation des données et l'exécution de transferts financiers entre membres.</w:t>
      </w:r>
    </w:p>
    <w:p>
      <w:pPr>
        <w:pStyle w:val="Heading2"/>
        <w:rPr/>
      </w:pPr>
      <w:bookmarkStart w:id="2" w:name="_yw8mfr77s3ze"/>
      <w:bookmarkEnd w:id="2"/>
      <w:r>
        <w:rPr/>
        <w:t>2. Spécifications Fonctionnelles</w:t>
      </w:r>
    </w:p>
    <w:p>
      <w:pPr>
        <w:pStyle w:val="normal1"/>
        <w:rPr/>
      </w:pPr>
      <w:r>
        <w:rPr/>
        <w:t>Les spécifications fonctionnelles décrivent les capacités du système pour chaque type d'utilisateur.</w:t>
      </w:r>
    </w:p>
    <w:p>
      <w:pPr>
        <w:pStyle w:val="Heading3"/>
        <w:rPr/>
      </w:pPr>
      <w:bookmarkStart w:id="3" w:name="_p1uswq9iwg"/>
      <w:bookmarkEnd w:id="3"/>
      <w:r>
        <w:rPr/>
        <w:t>2.1. Utilisateur Standard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</w:rPr>
        <w:t>Création de compte</w:t>
      </w:r>
      <w:r>
        <w:rPr/>
        <w:t xml:space="preserve"> : Inscription via un nom et un email valide.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</w:rPr>
        <w:t>Consultation</w:t>
      </w:r>
      <w:r>
        <w:rPr/>
        <w:t xml:space="preserve"> : Accès à la liste des membres et vérification du solde.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</w:rPr>
        <w:t>Transactions</w:t>
      </w:r>
      <w:r>
        <w:rPr/>
        <w:t xml:space="preserve"> : Capacité d'envoyer de l'argent à un autre utilisateur via son email.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</w:rPr>
        <w:t>Validation</w:t>
      </w:r>
      <w:r>
        <w:rPr/>
        <w:t xml:space="preserve"> : Vérification stricte des formats d'entrée (email, montants positifs).</w:t>
      </w:r>
    </w:p>
    <w:p>
      <w:pPr>
        <w:pStyle w:val="Heading3"/>
        <w:rPr/>
      </w:pPr>
      <w:bookmarkStart w:id="4" w:name="_vz665j4zn5dx"/>
      <w:bookmarkEnd w:id="4"/>
      <w:r>
        <w:rPr/>
        <w:t>2.2. Interface Administrateur (Back-office)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</w:rPr>
        <w:t>Supervision</w:t>
      </w:r>
      <w:r>
        <w:rPr/>
        <w:t xml:space="preserve"> : Vue d'ensemble sur l'intégralité des utilisateurs et des transactions.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</w:rPr>
        <w:t>Gestion des accès</w:t>
      </w:r>
      <w:r>
        <w:rPr/>
        <w:t xml:space="preserve"> : Possibilité de geler, activer ou supprimer des comptes.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</w:rPr>
        <w:t>Audit</w:t>
      </w:r>
      <w:r>
        <w:rPr/>
        <w:t xml:space="preserve"> : Historique global pour la détection de fraudes ou d'erreurs techniques.</w:t>
      </w:r>
    </w:p>
    <w:p>
      <w:pPr>
        <w:pStyle w:val="Heading2"/>
        <w:rPr/>
      </w:pPr>
      <w:bookmarkStart w:id="5" w:name="_il68rvfpxjuh"/>
      <w:bookmarkEnd w:id="5"/>
      <w:r>
        <w:rPr/>
        <w:t>3. Spécifications Non-Fonctionnelles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</w:rPr>
        <w:t>Sécurité</w:t>
      </w:r>
      <w:r>
        <w:rPr/>
        <w:t xml:space="preserve"> : Validation des schémas de données avec Pydantic et gestion des erreurs via codes HTTP (400, 404, 422).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</w:rPr>
        <w:t>Intégrité (ACID)</w:t>
      </w:r>
      <w:r>
        <w:rPr/>
        <w:t xml:space="preserve"> : Les transferts sont conçus pour être atomiques (débit et crédit simultanés).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</w:rPr>
        <w:t>Performance</w:t>
      </w:r>
      <w:r>
        <w:rPr/>
        <w:t xml:space="preserve"> : Utilisation de l'asynchronisme de FastAPI pour un traitement rapide des requêtes.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</w:rPr>
        <w:t>Persistance</w:t>
      </w:r>
      <w:r>
        <w:rPr/>
        <w:t xml:space="preserve"> : (En cours) Migration prévue vers une base de données SQL pour éviter la perte de données au redémarrage.</w:t>
      </w:r>
    </w:p>
    <w:p>
      <w:pPr>
        <w:pStyle w:val="Heading2"/>
        <w:rPr/>
      </w:pPr>
      <w:bookmarkStart w:id="6" w:name="_yjzc2ghf6tpq"/>
      <w:bookmarkEnd w:id="6"/>
      <w:r>
        <w:rPr/>
        <w:t>4. Licence Utilisateur</w:t>
      </w:r>
    </w:p>
    <w:p>
      <w:pPr>
        <w:pStyle w:val="normal1"/>
        <w:rPr/>
      </w:pPr>
      <w:r>
        <w:rPr/>
        <w:t>Copyright (c) 2026 Keubou Samdong Bedelle Marie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Permission is hereby granted, free of charge, to any person obtaining a copy</w:t>
      </w:r>
    </w:p>
    <w:p>
      <w:pPr>
        <w:pStyle w:val="normal1"/>
        <w:rPr/>
      </w:pPr>
      <w:r>
        <w:rPr/>
        <w:t>of this software and associated documentation files (the "Software"), to deal</w:t>
      </w:r>
    </w:p>
    <w:p>
      <w:pPr>
        <w:pStyle w:val="normal1"/>
        <w:rPr/>
      </w:pPr>
      <w:r>
        <w:rPr/>
        <w:t>in the Software without restriction, including without limitation the rights</w:t>
      </w:r>
    </w:p>
    <w:p>
      <w:pPr>
        <w:pStyle w:val="normal1"/>
        <w:rPr/>
      </w:pPr>
      <w:r>
        <w:rPr/>
        <w:t>to use, copy, modify, merge, publish, distribute, sublicense, and/or sell</w:t>
      </w:r>
    </w:p>
    <w:p>
      <w:pPr>
        <w:pStyle w:val="normal1"/>
        <w:rPr/>
      </w:pPr>
      <w:r>
        <w:rPr/>
        <w:t>copies of the Software, and to permit persons to whom the Software is</w:t>
      </w:r>
    </w:p>
    <w:p>
      <w:pPr>
        <w:pStyle w:val="normal1"/>
        <w:rPr/>
      </w:pPr>
      <w:r>
        <w:rPr/>
        <w:t>furnished to do so, subject to the following conditions: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The above copyright notice and this permission notice shall be included in all</w:t>
      </w:r>
    </w:p>
    <w:p>
      <w:pPr>
        <w:pStyle w:val="normal1"/>
        <w:rPr/>
      </w:pPr>
      <w:r>
        <w:rPr/>
        <w:t>copies or substantial portions of the Software.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THE SOFTWARE IS PROVIDED "AS IS", WITHOUT WARRANTY OF ANY KIND, EXPRESS OR</w:t>
      </w:r>
    </w:p>
    <w:p>
      <w:pPr>
        <w:pStyle w:val="normal1"/>
        <w:rPr/>
      </w:pPr>
      <w:r>
        <w:rPr/>
        <w:t>IMPLIED, INCLUDING BUT NOT LIMITED TO THE WARRANTIES OF MERCHANTABILITY,</w:t>
      </w:r>
    </w:p>
    <w:p>
      <w:pPr>
        <w:pStyle w:val="normal1"/>
        <w:rPr/>
      </w:pPr>
      <w:r>
        <w:rPr/>
        <w:t>FITNESS FOR A PARTICULAR PURPOSE AND NONINFRINGEMENT. IN NO EVENT SHALL THE</w:t>
      </w:r>
    </w:p>
    <w:p>
      <w:pPr>
        <w:pStyle w:val="normal1"/>
        <w:rPr/>
      </w:pPr>
      <w:r>
        <w:rPr/>
        <w:t>AUTHORS OR COPYRIGHT HOLDERS BE LIABLE FOR ANY CLAIM, DAMAGES OR OTHER</w:t>
      </w:r>
    </w:p>
    <w:p>
      <w:pPr>
        <w:pStyle w:val="normal1"/>
        <w:rPr/>
      </w:pPr>
      <w:r>
        <w:rPr/>
        <w:t>LIABILITY, WHETHER IN AN ACTION OF CONTRACT, TORT OR OTHERWISE, ARISING FROM,</w:t>
      </w:r>
    </w:p>
    <w:p>
      <w:pPr>
        <w:pStyle w:val="normal1"/>
        <w:rPr/>
      </w:pPr>
      <w:r>
        <w:rPr/>
        <w:t>OUT OF OR IN CONNECTION WITH THE SOFTWARE OR THE USE OR OTHER DEALINGS IN THE</w:t>
      </w:r>
    </w:p>
    <w:p>
      <w:pPr>
        <w:pStyle w:val="normal1"/>
        <w:rPr/>
      </w:pPr>
      <w:r>
        <w:rPr/>
        <w:t>SOFTWARE.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2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3</Pages>
  <Words>422</Words>
  <Characters>2356</Characters>
  <CharactersWithSpaces>2727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2026-04-14T21:22:16Z</dcterms:modified>
  <cp:revision>1</cp:revision>
  <dc:subject/>
  <dc:title/>
</cp:coreProperties>
</file>