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color w:val="c00000"/>
        </w:rPr>
      </w:pPr>
      <w:bookmarkStart w:colFirst="0" w:colLast="0" w:name="_heading=h.gjdgxs" w:id="0"/>
      <w:bookmarkEnd w:id="0"/>
      <w:r w:rsidDel="00000000" w:rsidR="00000000" w:rsidRPr="00000000">
        <w:rPr>
          <w:color w:val="c00000"/>
          <w:rtl w:val="0"/>
        </w:rPr>
        <w:t xml:space="preserve">Sample Document</w:t>
      </w:r>
    </w:p>
    <w:p w:rsidR="00000000" w:rsidDel="00000000" w:rsidP="00000000" w:rsidRDefault="00000000" w:rsidRPr="00000000" w14:paraId="00000002">
      <w:pPr>
        <w:rPr/>
      </w:pPr>
      <w:r w:rsidDel="00000000" w:rsidR="00000000" w:rsidRPr="00000000">
        <w:rPr>
          <w:rtl w:val="0"/>
        </w:rPr>
        <w:t xml:space="preserve">This document was created using accessibility techniques for headings, lists, image alternate text, tables, and columns. It should be completely accessible using assistive technologies such as screen readers.</w:t>
      </w:r>
    </w:p>
    <w:p w:rsidR="00000000" w:rsidDel="00000000" w:rsidP="00000000" w:rsidRDefault="00000000" w:rsidRPr="00000000" w14:paraId="00000003">
      <w:pPr>
        <w:rPr/>
      </w:pPr>
      <w:r w:rsidDel="00000000" w:rsidR="00000000" w:rsidRPr="00000000">
        <w:rPr>
          <w:rtl w:val="0"/>
        </w:rPr>
        <w:t xml:space="preserve">To be replaced: ##first##</w:t>
      </w:r>
    </w:p>
    <w:p w:rsidR="00000000" w:rsidDel="00000000" w:rsidP="00000000" w:rsidRDefault="00000000" w:rsidRPr="00000000" w14:paraId="00000004">
      <w:pPr>
        <w:rPr/>
      </w:pPr>
      <w:r w:rsidDel="00000000" w:rsidR="00000000" w:rsidRPr="00000000">
        <w:rPr>
          <w:rtl w:val="0"/>
        </w:rPr>
        <w:t xml:space="preserve">To be replaced: ##second##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Headings</w:t>
      </w:r>
    </w:p>
    <w:p w:rsidR="00000000" w:rsidDel="00000000" w:rsidP="00000000" w:rsidRDefault="00000000" w:rsidRPr="00000000" w14:paraId="00000007">
      <w:pPr>
        <w:rPr/>
      </w:pPr>
      <w:r w:rsidDel="00000000" w:rsidR="00000000" w:rsidRPr="00000000">
        <w:rPr>
          <w:rtl w:val="0"/>
        </w:rPr>
        <w:t xml:space="preserve">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rsidR="00000000" w:rsidDel="00000000" w:rsidP="00000000" w:rsidRDefault="00000000" w:rsidRPr="00000000" w14:paraId="00000008">
      <w:pPr>
        <w:pStyle w:val="Heading2"/>
        <w:rPr/>
      </w:pPr>
      <w:r w:rsidDel="00000000" w:rsidR="00000000" w:rsidRPr="00000000">
        <w:rPr>
          <w:rtl w:val="0"/>
        </w:rPr>
        <w:t xml:space="preserve">Lists</w:t>
      </w:r>
    </w:p>
    <w:p w:rsidR="00000000" w:rsidDel="00000000" w:rsidP="00000000" w:rsidRDefault="00000000" w:rsidRPr="00000000" w14:paraId="00000009">
      <w:pPr>
        <w:rPr/>
      </w:pPr>
      <w:r w:rsidDel="00000000" w:rsidR="00000000" w:rsidRPr="00000000">
        <w:rPr>
          <w:rtl w:val="0"/>
        </w:rPr>
        <w:t xml:space="preserve">The following outline of the sections of this document is an ordered (numbered) list with six items. The fifth item, "Tables," contains a nested unordered (bulleted) list with two items.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Tables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 Tables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 </w:t>
      </w:r>
    </w:p>
    <w:p w:rsidR="00000000" w:rsidDel="00000000" w:rsidP="00000000" w:rsidRDefault="00000000" w:rsidRPr="00000000" w14:paraId="00000012">
      <w:pPr>
        <w:pStyle w:val="Heading2"/>
        <w:rPr/>
      </w:pPr>
      <w:r w:rsidDel="00000000" w:rsidR="00000000" w:rsidRPr="00000000">
        <w:rPr>
          <w:rtl w:val="0"/>
        </w:rPr>
        <w:t xml:space="preserve">Links</w:t>
      </w:r>
    </w:p>
    <w:p w:rsidR="00000000" w:rsidDel="00000000" w:rsidP="00000000" w:rsidRDefault="00000000" w:rsidRPr="00000000" w14:paraId="00000013">
      <w:pPr>
        <w:rPr/>
      </w:pPr>
      <w:bookmarkStart w:colFirst="0" w:colLast="0" w:name="_heading=h.30j0zll" w:id="1"/>
      <w:bookmarkEnd w:id="1"/>
      <w:r w:rsidDel="00000000" w:rsidR="00000000" w:rsidRPr="00000000">
        <w:rPr>
          <w:rtl w:val="0"/>
        </w:rPr>
        <w:t xml:space="preserve">In web documents, links can point different locations on the page, different pages, or even downloadable documents, such as Word documents or PDFs:</w:t>
      </w:r>
    </w:p>
    <w:p w:rsidR="00000000" w:rsidDel="00000000" w:rsidP="00000000" w:rsidRDefault="00000000" w:rsidRPr="00000000" w14:paraId="00000014">
      <w:pPr>
        <w:rPr/>
      </w:pPr>
      <w:hyperlink w:anchor="_heading=h.gjdgxs">
        <w:r w:rsidDel="00000000" w:rsidR="00000000" w:rsidRPr="00000000">
          <w:rPr>
            <w:color w:val="0000ff"/>
            <w:u w:val="single"/>
            <w:rtl w:val="0"/>
          </w:rPr>
          <w:t xml:space="preserve">Top of this Page</w:t>
        </w:r>
      </w:hyperlink>
      <w:r w:rsidDel="00000000" w:rsidR="00000000" w:rsidRPr="00000000">
        <w:rPr>
          <w:rtl w:val="0"/>
        </w:rPr>
        <w:br w:type="textWrapping"/>
      </w:r>
      <w:hyperlink r:id="rId7">
        <w:r w:rsidDel="00000000" w:rsidR="00000000" w:rsidRPr="00000000">
          <w:rPr>
            <w:color w:val="0000ff"/>
            <w:u w:val="single"/>
            <w:rtl w:val="0"/>
          </w:rPr>
          <w:t xml:space="preserve">Sample Document</w:t>
        </w:r>
      </w:hyperlink>
      <w:r w:rsidDel="00000000" w:rsidR="00000000" w:rsidRPr="00000000">
        <w:rPr>
          <w:rtl w:val="0"/>
        </w:rPr>
        <w:br w:type="textWrapping"/>
      </w:r>
      <w:hyperlink r:id="rId8">
        <w:r w:rsidDel="00000000" w:rsidR="00000000" w:rsidRPr="00000000">
          <w:rPr>
            <w:color w:val="0000ff"/>
            <w:u w:val="single"/>
            <w:rtl w:val="0"/>
          </w:rPr>
          <w:t xml:space="preserve">Sample Document (docx)</w:t>
        </w:r>
      </w:hyperlink>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Images</w:t>
      </w:r>
    </w:p>
    <w:p w:rsidR="00000000" w:rsidDel="00000000" w:rsidP="00000000" w:rsidRDefault="00000000" w:rsidRPr="00000000" w14:paraId="00000016">
      <w:pPr>
        <w:rPr/>
      </w:pPr>
      <w:r w:rsidDel="00000000" w:rsidR="00000000" w:rsidRPr="00000000">
        <w:rPr>
          <w:rtl w:val="0"/>
        </w:rPr>
        <w:t xml:space="preserve">Documents may contain images. For example, there is an image of the web accessibility symbol to the left of this paragraph. Its alternate text is "Web Access Symbol".</w:t>
      </w:r>
      <w:r w:rsidDel="00000000" w:rsidR="00000000" w:rsidRPr="00000000">
        <w:drawing>
          <wp:anchor allowOverlap="1" behindDoc="0" distB="0" distT="0" distL="114300" distR="114300" hidden="0" layoutInCell="1" locked="0" relativeHeight="0" simplePos="0">
            <wp:simplePos x="0" y="0"/>
            <wp:positionH relativeFrom="column">
              <wp:posOffset>-53339</wp:posOffset>
            </wp:positionH>
            <wp:positionV relativeFrom="paragraph">
              <wp:posOffset>18415</wp:posOffset>
            </wp:positionV>
            <wp:extent cx="1339850" cy="1243965"/>
            <wp:effectExtent b="0" l="0" r="0" t="0"/>
            <wp:wrapSquare wrapText="bothSides" distB="0" distT="0" distL="114300" distR="114300"/>
            <wp:docPr descr="Web Access Symbol" id="5" name="image2.gif"/>
            <a:graphic>
              <a:graphicData uri="http://schemas.openxmlformats.org/drawingml/2006/picture">
                <pic:pic>
                  <pic:nvPicPr>
                    <pic:cNvPr descr="Web Access Symbol" id="0" name="image2.gif"/>
                    <pic:cNvPicPr preferRelativeResize="0"/>
                  </pic:nvPicPr>
                  <pic:blipFill>
                    <a:blip r:embed="rId9"/>
                    <a:srcRect b="0" l="0" r="0" t="0"/>
                    <a:stretch>
                      <a:fillRect/>
                    </a:stretch>
                  </pic:blipFill>
                  <pic:spPr>
                    <a:xfrm>
                      <a:off x="0" y="0"/>
                      <a:ext cx="1339850" cy="1243965"/>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Alt text should communicate what an image means, not how it looks.</w:t>
      </w:r>
    </w:p>
    <w:p w:rsidR="00000000" w:rsidDel="00000000" w:rsidP="00000000" w:rsidRDefault="00000000" w:rsidRPr="00000000" w14:paraId="00000018">
      <w:pPr>
        <w:spacing w:after="20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Some images, such as charts or graphs, require long descriptions, but not all document types allow that. In web pages, long descriptions may be provided in several ways: on the page below the image, via a link below the image, or via a link on the image.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-195579</wp:posOffset>
            </wp:positionV>
            <wp:extent cx="2700655" cy="1329055"/>
            <wp:effectExtent b="0" l="0" r="0" t="0"/>
            <wp:wrapSquare wrapText="bothSides" distB="0" distT="0" distL="114300" distR="114300"/>
            <wp:docPr descr="Chart of Screen Reader Market Share.&#10;(Unfortunately, there isn't a way in Word or PDF to include rich formatting, such as a table, in alternate text.)" id="6" name="image1.png"/>
            <a:graphic>
              <a:graphicData uri="http://schemas.openxmlformats.org/drawingml/2006/picture">
                <pic:pic>
                  <pic:nvPicPr>
                    <pic:cNvPr descr="Chart of Screen Reader Market Share.&#10;(Unfortunately, there isn't a way in Word or PDF to include rich formatting, such as a table, in alternate text.)" id="0" name="image1.png"/>
                    <pic:cNvPicPr preferRelativeResize="0"/>
                  </pic:nvPicPr>
                  <pic:blipFill>
                    <a:blip r:embed="rId10"/>
                    <a:srcRect b="0" l="0" r="0" t="0"/>
                    <a:stretch>
                      <a:fillRect/>
                    </a:stretch>
                  </pic:blipFill>
                  <pic:spPr>
                    <a:xfrm>
                      <a:off x="0" y="0"/>
                      <a:ext cx="2700655" cy="132905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Tables</w:t>
      </w:r>
    </w:p>
    <w:p w:rsidR="00000000" w:rsidDel="00000000" w:rsidP="00000000" w:rsidRDefault="00000000" w:rsidRPr="00000000" w14:paraId="0000001C">
      <w:pPr>
        <w:pStyle w:val="Heading3"/>
        <w:rPr/>
      </w:pPr>
      <w:r w:rsidDel="00000000" w:rsidR="00000000" w:rsidRPr="00000000">
        <w:rPr>
          <w:rtl w:val="0"/>
        </w:rPr>
        <w:t xml:space="preserve">Simple Tables</w:t>
      </w:r>
    </w:p>
    <w:p w:rsidR="00000000" w:rsidDel="00000000" w:rsidP="00000000" w:rsidRDefault="00000000" w:rsidRPr="00000000" w14:paraId="0000001D">
      <w:pPr>
        <w:rPr/>
      </w:pPr>
      <w:r w:rsidDel="00000000" w:rsidR="00000000" w:rsidRPr="00000000">
        <w:rPr>
          <w:rtl w:val="0"/>
        </w:rPr>
        <w:t xml:space="preserve">Simple tables have a uniform number of columns and rows, without any merged cells:</w:t>
      </w:r>
    </w:p>
    <w:tbl>
      <w:tblPr>
        <w:tblStyle w:val="Table1"/>
        <w:tblW w:w="37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1270"/>
        <w:gridCol w:w="884"/>
        <w:tblGridChange w:id="0">
          <w:tblGrid>
            <w:gridCol w:w="1617"/>
            <w:gridCol w:w="1270"/>
            <w:gridCol w:w="884"/>
          </w:tblGrid>
        </w:tblGridChange>
      </w:tblGrid>
      <w:tr>
        <w:tc>
          <w:tcPr/>
          <w:p w:rsidR="00000000" w:rsidDel="00000000" w:rsidP="00000000" w:rsidRDefault="00000000" w:rsidRPr="00000000" w14:paraId="0000001E">
            <w:pPr>
              <w:spacing w:after="0" w:before="0" w:lineRule="auto"/>
              <w:rPr>
                <w:b w:val="1"/>
              </w:rPr>
            </w:pPr>
            <w:r w:rsidDel="00000000" w:rsidR="00000000" w:rsidRPr="00000000">
              <w:rPr>
                <w:b w:val="1"/>
                <w:rtl w:val="0"/>
              </w:rPr>
              <w:t xml:space="preserve">Screen Reader</w:t>
            </w:r>
          </w:p>
        </w:tc>
        <w:tc>
          <w:tcPr/>
          <w:p w:rsidR="00000000" w:rsidDel="00000000" w:rsidP="00000000" w:rsidRDefault="00000000" w:rsidRPr="00000000" w14:paraId="0000001F">
            <w:pPr>
              <w:spacing w:after="0" w:before="0" w:lineRule="auto"/>
              <w:rPr>
                <w:b w:val="1"/>
              </w:rPr>
            </w:pPr>
            <w:r w:rsidDel="00000000" w:rsidR="00000000" w:rsidRPr="00000000">
              <w:rPr>
                <w:b w:val="1"/>
                <w:rtl w:val="0"/>
              </w:rPr>
              <w:t xml:space="preserve">Responses</w:t>
            </w:r>
          </w:p>
        </w:tc>
        <w:tc>
          <w:tcPr/>
          <w:p w:rsidR="00000000" w:rsidDel="00000000" w:rsidP="00000000" w:rsidRDefault="00000000" w:rsidRPr="00000000" w14:paraId="00000020">
            <w:pPr>
              <w:spacing w:after="0" w:before="0" w:lineRule="auto"/>
              <w:rPr>
                <w:b w:val="1"/>
              </w:rPr>
            </w:pPr>
            <w:r w:rsidDel="00000000" w:rsidR="00000000" w:rsidRPr="00000000">
              <w:rPr>
                <w:b w:val="1"/>
                <w:rtl w:val="0"/>
              </w:rPr>
              <w:t xml:space="preserve">Share </w:t>
            </w:r>
          </w:p>
        </w:tc>
      </w:tr>
      <w:tr>
        <w:tc>
          <w:tcPr/>
          <w:p w:rsidR="00000000" w:rsidDel="00000000" w:rsidP="00000000" w:rsidRDefault="00000000" w:rsidRPr="00000000" w14:paraId="00000021">
            <w:pPr>
              <w:spacing w:after="0" w:before="0" w:lineRule="auto"/>
              <w:rPr/>
            </w:pPr>
            <w:r w:rsidDel="00000000" w:rsidR="00000000" w:rsidRPr="00000000">
              <w:rPr>
                <w:rtl w:val="0"/>
              </w:rPr>
              <w:t xml:space="preserve">JAWS</w:t>
            </w:r>
          </w:p>
        </w:tc>
        <w:tc>
          <w:tcPr/>
          <w:p w:rsidR="00000000" w:rsidDel="00000000" w:rsidP="00000000" w:rsidRDefault="00000000" w:rsidRPr="00000000" w14:paraId="00000022">
            <w:pPr>
              <w:spacing w:after="0" w:before="0" w:lineRule="auto"/>
              <w:rPr/>
            </w:pPr>
            <w:r w:rsidDel="00000000" w:rsidR="00000000" w:rsidRPr="00000000">
              <w:rPr>
                <w:rtl w:val="0"/>
              </w:rPr>
              <w:t xml:space="preserve">853</w:t>
            </w:r>
          </w:p>
        </w:tc>
        <w:tc>
          <w:tcPr/>
          <w:p w:rsidR="00000000" w:rsidDel="00000000" w:rsidP="00000000" w:rsidRDefault="00000000" w:rsidRPr="00000000" w14:paraId="00000023">
            <w:pPr>
              <w:spacing w:after="0" w:before="0" w:lineRule="auto"/>
              <w:rPr/>
            </w:pPr>
            <w:r w:rsidDel="00000000" w:rsidR="00000000" w:rsidRPr="00000000">
              <w:rPr>
                <w:rtl w:val="0"/>
              </w:rPr>
              <w:t xml:space="preserve">49% </w:t>
            </w:r>
          </w:p>
        </w:tc>
      </w:tr>
      <w:tr>
        <w:tc>
          <w:tcPr/>
          <w:p w:rsidR="00000000" w:rsidDel="00000000" w:rsidP="00000000" w:rsidRDefault="00000000" w:rsidRPr="00000000" w14:paraId="00000024">
            <w:pPr>
              <w:spacing w:after="0" w:before="0" w:lineRule="auto"/>
              <w:rPr/>
            </w:pPr>
            <w:r w:rsidDel="00000000" w:rsidR="00000000" w:rsidRPr="00000000">
              <w:rPr>
                <w:rtl w:val="0"/>
              </w:rPr>
              <w:t xml:space="preserve">NVDA</w:t>
            </w:r>
          </w:p>
        </w:tc>
        <w:tc>
          <w:tcPr/>
          <w:p w:rsidR="00000000" w:rsidDel="00000000" w:rsidP="00000000" w:rsidRDefault="00000000" w:rsidRPr="00000000" w14:paraId="00000025">
            <w:pPr>
              <w:spacing w:after="0" w:before="0" w:lineRule="auto"/>
              <w:rPr/>
            </w:pPr>
            <w:r w:rsidDel="00000000" w:rsidR="00000000" w:rsidRPr="00000000">
              <w:rPr>
                <w:rtl w:val="0"/>
              </w:rPr>
              <w:t xml:space="preserve">238</w:t>
            </w:r>
          </w:p>
        </w:tc>
        <w:tc>
          <w:tcPr/>
          <w:p w:rsidR="00000000" w:rsidDel="00000000" w:rsidP="00000000" w:rsidRDefault="00000000" w:rsidRPr="00000000" w14:paraId="00000026">
            <w:pPr>
              <w:spacing w:after="0" w:before="0" w:lineRule="auto"/>
              <w:rPr/>
            </w:pPr>
            <w:r w:rsidDel="00000000" w:rsidR="00000000" w:rsidRPr="00000000">
              <w:rPr>
                <w:rtl w:val="0"/>
              </w:rPr>
              <w:t xml:space="preserve">14% </w:t>
            </w:r>
          </w:p>
        </w:tc>
      </w:tr>
      <w:tr>
        <w:tc>
          <w:tcPr/>
          <w:p w:rsidR="00000000" w:rsidDel="00000000" w:rsidP="00000000" w:rsidRDefault="00000000" w:rsidRPr="00000000" w14:paraId="00000027">
            <w:pPr>
              <w:spacing w:after="0" w:before="0" w:lineRule="auto"/>
              <w:rPr/>
            </w:pPr>
            <w:r w:rsidDel="00000000" w:rsidR="00000000" w:rsidRPr="00000000">
              <w:rPr>
                <w:rtl w:val="0"/>
              </w:rPr>
              <w:t xml:space="preserve">Window-Eyes</w:t>
            </w:r>
          </w:p>
        </w:tc>
        <w:tc>
          <w:tcPr/>
          <w:p w:rsidR="00000000" w:rsidDel="00000000" w:rsidP="00000000" w:rsidRDefault="00000000" w:rsidRPr="00000000" w14:paraId="00000028">
            <w:pPr>
              <w:spacing w:after="0" w:before="0" w:lineRule="auto"/>
              <w:rPr/>
            </w:pPr>
            <w:r w:rsidDel="00000000" w:rsidR="00000000" w:rsidRPr="00000000">
              <w:rPr>
                <w:rtl w:val="0"/>
              </w:rPr>
              <w:t xml:space="preserve">214</w:t>
            </w:r>
          </w:p>
        </w:tc>
        <w:tc>
          <w:tcPr/>
          <w:p w:rsidR="00000000" w:rsidDel="00000000" w:rsidP="00000000" w:rsidRDefault="00000000" w:rsidRPr="00000000" w14:paraId="00000029">
            <w:pPr>
              <w:spacing w:after="0" w:before="0" w:lineRule="auto"/>
              <w:rPr/>
            </w:pPr>
            <w:r w:rsidDel="00000000" w:rsidR="00000000" w:rsidRPr="00000000">
              <w:rPr>
                <w:rtl w:val="0"/>
              </w:rPr>
              <w:t xml:space="preserve">12% </w:t>
            </w:r>
          </w:p>
        </w:tc>
      </w:tr>
      <w:tr>
        <w:tc>
          <w:tcPr/>
          <w:p w:rsidR="00000000" w:rsidDel="00000000" w:rsidP="00000000" w:rsidRDefault="00000000" w:rsidRPr="00000000" w14:paraId="0000002A">
            <w:pPr>
              <w:spacing w:after="0" w:before="0" w:lineRule="auto"/>
              <w:rPr/>
            </w:pPr>
            <w:r w:rsidDel="00000000" w:rsidR="00000000" w:rsidRPr="00000000">
              <w:rPr>
                <w:rtl w:val="0"/>
              </w:rPr>
              <w:t xml:space="preserve">System Access</w:t>
            </w:r>
          </w:p>
        </w:tc>
        <w:tc>
          <w:tcPr/>
          <w:p w:rsidR="00000000" w:rsidDel="00000000" w:rsidP="00000000" w:rsidRDefault="00000000" w:rsidRPr="00000000" w14:paraId="0000002B">
            <w:pPr>
              <w:spacing w:after="0" w:before="0" w:lineRule="auto"/>
              <w:rPr/>
            </w:pPr>
            <w:r w:rsidDel="00000000" w:rsidR="00000000" w:rsidRPr="00000000">
              <w:rPr>
                <w:rtl w:val="0"/>
              </w:rPr>
              <w:t xml:space="preserve">181</w:t>
            </w:r>
          </w:p>
        </w:tc>
        <w:tc>
          <w:tcPr/>
          <w:p w:rsidR="00000000" w:rsidDel="00000000" w:rsidP="00000000" w:rsidRDefault="00000000" w:rsidRPr="00000000" w14:paraId="0000002C">
            <w:pPr>
              <w:spacing w:after="0" w:before="0" w:lineRule="auto"/>
              <w:rPr/>
            </w:pPr>
            <w:r w:rsidDel="00000000" w:rsidR="00000000" w:rsidRPr="00000000">
              <w:rPr>
                <w:rtl w:val="0"/>
              </w:rPr>
              <w:t xml:space="preserve">10% </w:t>
            </w:r>
          </w:p>
        </w:tc>
      </w:tr>
      <w:tr>
        <w:tc>
          <w:tcPr/>
          <w:p w:rsidR="00000000" w:rsidDel="00000000" w:rsidP="00000000" w:rsidRDefault="00000000" w:rsidRPr="00000000" w14:paraId="0000002D">
            <w:pPr>
              <w:spacing w:after="0" w:before="0" w:lineRule="auto"/>
              <w:rPr/>
            </w:pPr>
            <w:r w:rsidDel="00000000" w:rsidR="00000000" w:rsidRPr="00000000">
              <w:rPr>
                <w:rtl w:val="0"/>
              </w:rPr>
              <w:t xml:space="preserve">VoiceOver</w:t>
            </w:r>
          </w:p>
        </w:tc>
        <w:tc>
          <w:tcPr/>
          <w:p w:rsidR="00000000" w:rsidDel="00000000" w:rsidP="00000000" w:rsidRDefault="00000000" w:rsidRPr="00000000" w14:paraId="0000002E">
            <w:pPr>
              <w:spacing w:after="0" w:before="0" w:lineRule="auto"/>
              <w:rPr/>
            </w:pPr>
            <w:r w:rsidDel="00000000" w:rsidR="00000000" w:rsidRPr="00000000">
              <w:rPr>
                <w:rtl w:val="0"/>
              </w:rPr>
              <w:t xml:space="preserve">159</w:t>
            </w:r>
          </w:p>
        </w:tc>
        <w:tc>
          <w:tcPr/>
          <w:p w:rsidR="00000000" w:rsidDel="00000000" w:rsidP="00000000" w:rsidRDefault="00000000" w:rsidRPr="00000000" w14:paraId="0000002F">
            <w:pPr>
              <w:spacing w:after="0" w:before="0" w:lineRule="auto"/>
              <w:rPr/>
            </w:pPr>
            <w:r w:rsidDel="00000000" w:rsidR="00000000" w:rsidRPr="00000000">
              <w:rPr>
                <w:rtl w:val="0"/>
              </w:rPr>
              <w:t xml:space="preserve">9% </w:t>
            </w:r>
          </w:p>
        </w:tc>
      </w:tr>
    </w:tbl>
    <w:p w:rsidR="00000000" w:rsidDel="00000000" w:rsidP="00000000" w:rsidRDefault="00000000" w:rsidRPr="00000000" w14:paraId="00000030">
      <w:pPr>
        <w:spacing w:after="0" w:before="0" w:line="120" w:lineRule="auto"/>
        <w:rPr/>
      </w:pP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Complex Tables</w:t>
      </w:r>
    </w:p>
    <w:p w:rsidR="00000000" w:rsidDel="00000000" w:rsidP="00000000" w:rsidRDefault="00000000" w:rsidRPr="00000000" w14:paraId="00000032">
      <w:pPr>
        <w:rPr/>
      </w:pPr>
      <w:r w:rsidDel="00000000" w:rsidR="00000000" w:rsidRPr="00000000">
        <w:rPr>
          <w:rtl w:val="0"/>
        </w:rPr>
        <w:t xml:space="preserve">The following is a complex table, using merged cells as headers for sections within the table. This can't be made accessible in all types of documents:</w:t>
      </w:r>
    </w:p>
    <w:tbl>
      <w:tblPr>
        <w:tblStyle w:val="Table2"/>
        <w:tblW w:w="946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915"/>
        <w:gridCol w:w="1915"/>
        <w:gridCol w:w="1915"/>
        <w:gridCol w:w="1916"/>
        <w:tblGridChange w:id="0">
          <w:tblGrid>
            <w:gridCol w:w="1800"/>
            <w:gridCol w:w="1915"/>
            <w:gridCol w:w="1915"/>
            <w:gridCol w:w="1915"/>
            <w:gridCol w:w="1916"/>
          </w:tblGrid>
        </w:tblGridChange>
      </w:tblGrid>
      <w:tr>
        <w:tc>
          <w:tcPr/>
          <w:p w:rsidR="00000000" w:rsidDel="00000000" w:rsidP="00000000" w:rsidRDefault="00000000" w:rsidRPr="00000000" w14:paraId="00000033">
            <w:pPr>
              <w:spacing w:after="0" w:before="0" w:lineRule="auto"/>
              <w:rPr>
                <w:b w:val="1"/>
              </w:rPr>
            </w:pPr>
            <w:r w:rsidDel="00000000" w:rsidR="00000000" w:rsidRPr="00000000">
              <w:rPr>
                <w:rtl w:val="0"/>
              </w:rPr>
            </w:r>
          </w:p>
        </w:tc>
        <w:tc>
          <w:tcPr>
            <w:gridSpan w:val="2"/>
          </w:tcPr>
          <w:p w:rsidR="00000000" w:rsidDel="00000000" w:rsidP="00000000" w:rsidRDefault="00000000" w:rsidRPr="00000000" w14:paraId="00000034">
            <w:pPr>
              <w:spacing w:after="0" w:before="0" w:lineRule="auto"/>
              <w:rPr>
                <w:b w:val="1"/>
              </w:rPr>
            </w:pPr>
            <w:r w:rsidDel="00000000" w:rsidR="00000000" w:rsidRPr="00000000">
              <w:rPr>
                <w:b w:val="1"/>
                <w:rtl w:val="0"/>
              </w:rPr>
              <w:t xml:space="preserve">May 2012</w:t>
            </w:r>
          </w:p>
        </w:tc>
        <w:tc>
          <w:tcPr>
            <w:gridSpan w:val="2"/>
          </w:tcPr>
          <w:p w:rsidR="00000000" w:rsidDel="00000000" w:rsidP="00000000" w:rsidRDefault="00000000" w:rsidRPr="00000000" w14:paraId="00000036">
            <w:pPr>
              <w:spacing w:after="0" w:before="0" w:lineRule="auto"/>
              <w:rPr>
                <w:b w:val="1"/>
              </w:rPr>
            </w:pPr>
            <w:r w:rsidDel="00000000" w:rsidR="00000000" w:rsidRPr="00000000">
              <w:rPr>
                <w:b w:val="1"/>
                <w:rtl w:val="0"/>
              </w:rPr>
              <w:t xml:space="preserve"> September 2010</w:t>
            </w:r>
          </w:p>
        </w:tc>
      </w:tr>
      <w:tr>
        <w:tc>
          <w:tcPr/>
          <w:p w:rsidR="00000000" w:rsidDel="00000000" w:rsidP="00000000" w:rsidRDefault="00000000" w:rsidRPr="00000000" w14:paraId="00000038">
            <w:pPr>
              <w:spacing w:after="0" w:before="0" w:lineRule="auto"/>
              <w:rPr>
                <w:b w:val="1"/>
              </w:rPr>
            </w:pPr>
            <w:r w:rsidDel="00000000" w:rsidR="00000000" w:rsidRPr="00000000">
              <w:rPr>
                <w:b w:val="1"/>
                <w:rtl w:val="0"/>
              </w:rPr>
              <w:t xml:space="preserve">Screen Reader</w:t>
            </w:r>
          </w:p>
        </w:tc>
        <w:tc>
          <w:tcPr/>
          <w:p w:rsidR="00000000" w:rsidDel="00000000" w:rsidP="00000000" w:rsidRDefault="00000000" w:rsidRPr="00000000" w14:paraId="00000039">
            <w:pPr>
              <w:spacing w:after="0" w:before="0" w:lineRule="auto"/>
              <w:rPr>
                <w:b w:val="1"/>
              </w:rPr>
            </w:pPr>
            <w:r w:rsidDel="00000000" w:rsidR="00000000" w:rsidRPr="00000000">
              <w:rPr>
                <w:b w:val="1"/>
                <w:rtl w:val="0"/>
              </w:rPr>
              <w:t xml:space="preserve">Responses</w:t>
            </w:r>
          </w:p>
        </w:tc>
        <w:tc>
          <w:tcPr/>
          <w:p w:rsidR="00000000" w:rsidDel="00000000" w:rsidP="00000000" w:rsidRDefault="00000000" w:rsidRPr="00000000" w14:paraId="0000003A">
            <w:pPr>
              <w:spacing w:after="0" w:before="0" w:lineRule="auto"/>
              <w:rPr>
                <w:b w:val="1"/>
              </w:rPr>
            </w:pPr>
            <w:r w:rsidDel="00000000" w:rsidR="00000000" w:rsidRPr="00000000">
              <w:rPr>
                <w:b w:val="1"/>
                <w:rtl w:val="0"/>
              </w:rPr>
              <w:t xml:space="preserve">Share</w:t>
            </w:r>
          </w:p>
        </w:tc>
        <w:tc>
          <w:tcPr/>
          <w:p w:rsidR="00000000" w:rsidDel="00000000" w:rsidP="00000000" w:rsidRDefault="00000000" w:rsidRPr="00000000" w14:paraId="0000003B">
            <w:pPr>
              <w:spacing w:after="0" w:before="0" w:lineRule="auto"/>
              <w:rPr>
                <w:b w:val="1"/>
              </w:rPr>
            </w:pPr>
            <w:r w:rsidDel="00000000" w:rsidR="00000000" w:rsidRPr="00000000">
              <w:rPr>
                <w:b w:val="1"/>
                <w:rtl w:val="0"/>
              </w:rPr>
              <w:t xml:space="preserve">Responses</w:t>
            </w:r>
          </w:p>
        </w:tc>
        <w:tc>
          <w:tcPr/>
          <w:p w:rsidR="00000000" w:rsidDel="00000000" w:rsidP="00000000" w:rsidRDefault="00000000" w:rsidRPr="00000000" w14:paraId="0000003C">
            <w:pPr>
              <w:spacing w:after="0" w:before="0" w:lineRule="auto"/>
              <w:rPr>
                <w:b w:val="1"/>
              </w:rPr>
            </w:pPr>
            <w:r w:rsidDel="00000000" w:rsidR="00000000" w:rsidRPr="00000000">
              <w:rPr>
                <w:b w:val="1"/>
                <w:rtl w:val="0"/>
              </w:rPr>
              <w:t xml:space="preserve">Share </w:t>
            </w:r>
          </w:p>
        </w:tc>
      </w:tr>
      <w:tr>
        <w:tc>
          <w:tcPr/>
          <w:p w:rsidR="00000000" w:rsidDel="00000000" w:rsidP="00000000" w:rsidRDefault="00000000" w:rsidRPr="00000000" w14:paraId="0000003D">
            <w:pPr>
              <w:spacing w:after="0" w:before="0" w:lineRule="auto"/>
              <w:rPr/>
            </w:pPr>
            <w:r w:rsidDel="00000000" w:rsidR="00000000" w:rsidRPr="00000000">
              <w:rPr>
                <w:rtl w:val="0"/>
              </w:rPr>
              <w:t xml:space="preserve">JAWS</w:t>
            </w:r>
          </w:p>
        </w:tc>
        <w:tc>
          <w:tcPr/>
          <w:p w:rsidR="00000000" w:rsidDel="00000000" w:rsidP="00000000" w:rsidRDefault="00000000" w:rsidRPr="00000000" w14:paraId="0000003E">
            <w:pPr>
              <w:spacing w:after="0" w:before="0" w:lineRule="auto"/>
              <w:rPr/>
            </w:pPr>
            <w:r w:rsidDel="00000000" w:rsidR="00000000" w:rsidRPr="00000000">
              <w:rPr>
                <w:rtl w:val="0"/>
              </w:rPr>
              <w:t xml:space="preserve">853</w:t>
            </w:r>
          </w:p>
        </w:tc>
        <w:tc>
          <w:tcPr/>
          <w:p w:rsidR="00000000" w:rsidDel="00000000" w:rsidP="00000000" w:rsidRDefault="00000000" w:rsidRPr="00000000" w14:paraId="0000003F">
            <w:pPr>
              <w:spacing w:after="0" w:before="0" w:lineRule="auto"/>
              <w:rPr/>
            </w:pPr>
            <w:r w:rsidDel="00000000" w:rsidR="00000000" w:rsidRPr="00000000">
              <w:rPr>
                <w:rtl w:val="0"/>
              </w:rPr>
              <w:t xml:space="preserve">49%</w:t>
            </w:r>
          </w:p>
        </w:tc>
        <w:tc>
          <w:tcPr/>
          <w:p w:rsidR="00000000" w:rsidDel="00000000" w:rsidP="00000000" w:rsidRDefault="00000000" w:rsidRPr="00000000" w14:paraId="00000040">
            <w:pPr>
              <w:spacing w:after="0" w:before="0" w:lineRule="auto"/>
              <w:rPr/>
            </w:pPr>
            <w:r w:rsidDel="00000000" w:rsidR="00000000" w:rsidRPr="00000000">
              <w:rPr>
                <w:rtl w:val="0"/>
              </w:rPr>
              <w:t xml:space="preserve">727</w:t>
            </w:r>
          </w:p>
        </w:tc>
        <w:tc>
          <w:tcPr/>
          <w:p w:rsidR="00000000" w:rsidDel="00000000" w:rsidP="00000000" w:rsidRDefault="00000000" w:rsidRPr="00000000" w14:paraId="00000041">
            <w:pPr>
              <w:spacing w:after="0" w:before="0" w:lineRule="auto"/>
              <w:rPr/>
            </w:pPr>
            <w:r w:rsidDel="00000000" w:rsidR="00000000" w:rsidRPr="00000000">
              <w:rPr>
                <w:rtl w:val="0"/>
              </w:rPr>
              <w:t xml:space="preserve">59% </w:t>
            </w:r>
          </w:p>
        </w:tc>
      </w:tr>
      <w:tr>
        <w:tc>
          <w:tcPr/>
          <w:p w:rsidR="00000000" w:rsidDel="00000000" w:rsidP="00000000" w:rsidRDefault="00000000" w:rsidRPr="00000000" w14:paraId="00000042">
            <w:pPr>
              <w:spacing w:after="0" w:before="0" w:lineRule="auto"/>
              <w:rPr/>
            </w:pPr>
            <w:r w:rsidDel="00000000" w:rsidR="00000000" w:rsidRPr="00000000">
              <w:rPr>
                <w:rtl w:val="0"/>
              </w:rPr>
              <w:t xml:space="preserve">NVDA</w:t>
            </w:r>
          </w:p>
        </w:tc>
        <w:tc>
          <w:tcPr/>
          <w:p w:rsidR="00000000" w:rsidDel="00000000" w:rsidP="00000000" w:rsidRDefault="00000000" w:rsidRPr="00000000" w14:paraId="00000043">
            <w:pPr>
              <w:spacing w:after="0" w:before="0" w:lineRule="auto"/>
              <w:rPr/>
            </w:pPr>
            <w:r w:rsidDel="00000000" w:rsidR="00000000" w:rsidRPr="00000000">
              <w:rPr>
                <w:rtl w:val="0"/>
              </w:rPr>
              <w:t xml:space="preserve">238</w:t>
            </w:r>
          </w:p>
        </w:tc>
        <w:tc>
          <w:tcPr/>
          <w:p w:rsidR="00000000" w:rsidDel="00000000" w:rsidP="00000000" w:rsidRDefault="00000000" w:rsidRPr="00000000" w14:paraId="00000044">
            <w:pPr>
              <w:spacing w:after="0" w:before="0" w:lineRule="auto"/>
              <w:rPr/>
            </w:pPr>
            <w:r w:rsidDel="00000000" w:rsidR="00000000" w:rsidRPr="00000000">
              <w:rPr>
                <w:rtl w:val="0"/>
              </w:rPr>
              <w:t xml:space="preserve">14%</w:t>
            </w:r>
          </w:p>
        </w:tc>
        <w:tc>
          <w:tcPr/>
          <w:p w:rsidR="00000000" w:rsidDel="00000000" w:rsidP="00000000" w:rsidRDefault="00000000" w:rsidRPr="00000000" w14:paraId="00000045">
            <w:pPr>
              <w:spacing w:after="0" w:before="0" w:lineRule="auto"/>
              <w:rPr/>
            </w:pPr>
            <w:r w:rsidDel="00000000" w:rsidR="00000000" w:rsidRPr="00000000">
              <w:rPr>
                <w:rtl w:val="0"/>
              </w:rPr>
              <w:t xml:space="preserve">105</w:t>
            </w:r>
          </w:p>
        </w:tc>
        <w:tc>
          <w:tcPr/>
          <w:p w:rsidR="00000000" w:rsidDel="00000000" w:rsidP="00000000" w:rsidRDefault="00000000" w:rsidRPr="00000000" w14:paraId="00000046">
            <w:pPr>
              <w:spacing w:after="0" w:before="0" w:lineRule="auto"/>
              <w:rPr/>
            </w:pPr>
            <w:r w:rsidDel="00000000" w:rsidR="00000000" w:rsidRPr="00000000">
              <w:rPr>
                <w:rtl w:val="0"/>
              </w:rPr>
              <w:t xml:space="preserve">9% </w:t>
            </w:r>
          </w:p>
        </w:tc>
      </w:tr>
      <w:tr>
        <w:tc>
          <w:tcPr/>
          <w:p w:rsidR="00000000" w:rsidDel="00000000" w:rsidP="00000000" w:rsidRDefault="00000000" w:rsidRPr="00000000" w14:paraId="00000047">
            <w:pPr>
              <w:spacing w:after="0" w:before="0" w:lineRule="auto"/>
              <w:rPr/>
            </w:pPr>
            <w:r w:rsidDel="00000000" w:rsidR="00000000" w:rsidRPr="00000000">
              <w:rPr>
                <w:rtl w:val="0"/>
              </w:rPr>
              <w:t xml:space="preserve">Window-Eyes</w:t>
            </w:r>
          </w:p>
        </w:tc>
        <w:tc>
          <w:tcPr/>
          <w:p w:rsidR="00000000" w:rsidDel="00000000" w:rsidP="00000000" w:rsidRDefault="00000000" w:rsidRPr="00000000" w14:paraId="00000048">
            <w:pPr>
              <w:spacing w:after="0" w:before="0" w:lineRule="auto"/>
              <w:rPr/>
            </w:pPr>
            <w:r w:rsidDel="00000000" w:rsidR="00000000" w:rsidRPr="00000000">
              <w:rPr>
                <w:rtl w:val="0"/>
              </w:rPr>
              <w:t xml:space="preserve">214</w:t>
            </w:r>
          </w:p>
        </w:tc>
        <w:tc>
          <w:tcPr/>
          <w:p w:rsidR="00000000" w:rsidDel="00000000" w:rsidP="00000000" w:rsidRDefault="00000000" w:rsidRPr="00000000" w14:paraId="00000049">
            <w:pPr>
              <w:spacing w:after="0" w:before="0" w:lineRule="auto"/>
              <w:rPr/>
            </w:pPr>
            <w:r w:rsidDel="00000000" w:rsidR="00000000" w:rsidRPr="00000000">
              <w:rPr>
                <w:rtl w:val="0"/>
              </w:rPr>
              <w:t xml:space="preserve">12%</w:t>
            </w:r>
          </w:p>
        </w:tc>
        <w:tc>
          <w:tcPr/>
          <w:p w:rsidR="00000000" w:rsidDel="00000000" w:rsidP="00000000" w:rsidRDefault="00000000" w:rsidRPr="00000000" w14:paraId="0000004A">
            <w:pPr>
              <w:spacing w:after="0" w:before="0" w:lineRule="auto"/>
              <w:rPr/>
            </w:pPr>
            <w:r w:rsidDel="00000000" w:rsidR="00000000" w:rsidRPr="00000000">
              <w:rPr>
                <w:rtl w:val="0"/>
              </w:rPr>
              <w:t xml:space="preserve">138</w:t>
            </w:r>
          </w:p>
        </w:tc>
        <w:tc>
          <w:tcPr/>
          <w:p w:rsidR="00000000" w:rsidDel="00000000" w:rsidP="00000000" w:rsidRDefault="00000000" w:rsidRPr="00000000" w14:paraId="0000004B">
            <w:pPr>
              <w:spacing w:after="0" w:before="0" w:lineRule="auto"/>
              <w:rPr/>
            </w:pPr>
            <w:r w:rsidDel="00000000" w:rsidR="00000000" w:rsidRPr="00000000">
              <w:rPr>
                <w:rtl w:val="0"/>
              </w:rPr>
              <w:t xml:space="preserve">11% </w:t>
            </w:r>
          </w:p>
        </w:tc>
      </w:tr>
      <w:tr>
        <w:tc>
          <w:tcPr/>
          <w:p w:rsidR="00000000" w:rsidDel="00000000" w:rsidP="00000000" w:rsidRDefault="00000000" w:rsidRPr="00000000" w14:paraId="0000004C">
            <w:pPr>
              <w:spacing w:after="0" w:before="0" w:lineRule="auto"/>
              <w:rPr/>
            </w:pPr>
            <w:r w:rsidDel="00000000" w:rsidR="00000000" w:rsidRPr="00000000">
              <w:rPr>
                <w:rtl w:val="0"/>
              </w:rPr>
              <w:t xml:space="preserve">System Access</w:t>
            </w:r>
          </w:p>
        </w:tc>
        <w:tc>
          <w:tcPr/>
          <w:p w:rsidR="00000000" w:rsidDel="00000000" w:rsidP="00000000" w:rsidRDefault="00000000" w:rsidRPr="00000000" w14:paraId="0000004D">
            <w:pPr>
              <w:spacing w:after="0" w:before="0" w:lineRule="auto"/>
              <w:rPr/>
            </w:pPr>
            <w:r w:rsidDel="00000000" w:rsidR="00000000" w:rsidRPr="00000000">
              <w:rPr>
                <w:rtl w:val="0"/>
              </w:rPr>
              <w:t xml:space="preserve">181</w:t>
            </w:r>
          </w:p>
        </w:tc>
        <w:tc>
          <w:tcPr/>
          <w:p w:rsidR="00000000" w:rsidDel="00000000" w:rsidP="00000000" w:rsidRDefault="00000000" w:rsidRPr="00000000" w14:paraId="0000004E">
            <w:pPr>
              <w:spacing w:after="0" w:before="0" w:lineRule="auto"/>
              <w:rPr/>
            </w:pPr>
            <w:r w:rsidDel="00000000" w:rsidR="00000000" w:rsidRPr="00000000">
              <w:rPr>
                <w:rtl w:val="0"/>
              </w:rPr>
              <w:t xml:space="preserve">10%</w:t>
            </w:r>
          </w:p>
        </w:tc>
        <w:tc>
          <w:tcPr/>
          <w:p w:rsidR="00000000" w:rsidDel="00000000" w:rsidP="00000000" w:rsidRDefault="00000000" w:rsidRPr="00000000" w14:paraId="0000004F">
            <w:pPr>
              <w:spacing w:after="0" w:before="0" w:lineRule="auto"/>
              <w:rPr/>
            </w:pPr>
            <w:r w:rsidDel="00000000" w:rsidR="00000000" w:rsidRPr="00000000">
              <w:rPr>
                <w:rtl w:val="0"/>
              </w:rPr>
              <w:t xml:space="preserve">58</w:t>
            </w:r>
          </w:p>
        </w:tc>
        <w:tc>
          <w:tcPr/>
          <w:p w:rsidR="00000000" w:rsidDel="00000000" w:rsidP="00000000" w:rsidRDefault="00000000" w:rsidRPr="00000000" w14:paraId="00000050">
            <w:pPr>
              <w:spacing w:after="0" w:before="0" w:lineRule="auto"/>
              <w:rPr/>
            </w:pPr>
            <w:r w:rsidDel="00000000" w:rsidR="00000000" w:rsidRPr="00000000">
              <w:rPr>
                <w:rtl w:val="0"/>
              </w:rPr>
              <w:t xml:space="preserve">5% </w:t>
            </w:r>
          </w:p>
        </w:tc>
      </w:tr>
      <w:tr>
        <w:tc>
          <w:tcPr/>
          <w:p w:rsidR="00000000" w:rsidDel="00000000" w:rsidP="00000000" w:rsidRDefault="00000000" w:rsidRPr="00000000" w14:paraId="00000051">
            <w:pPr>
              <w:spacing w:after="0" w:before="0" w:lineRule="auto"/>
              <w:rPr/>
            </w:pPr>
            <w:r w:rsidDel="00000000" w:rsidR="00000000" w:rsidRPr="00000000">
              <w:rPr>
                <w:rtl w:val="0"/>
              </w:rPr>
              <w:t xml:space="preserve">VoiceOver</w:t>
            </w:r>
          </w:p>
        </w:tc>
        <w:tc>
          <w:tcPr/>
          <w:p w:rsidR="00000000" w:rsidDel="00000000" w:rsidP="00000000" w:rsidRDefault="00000000" w:rsidRPr="00000000" w14:paraId="00000052">
            <w:pPr>
              <w:spacing w:after="0" w:before="0" w:lineRule="auto"/>
              <w:rPr/>
            </w:pPr>
            <w:r w:rsidDel="00000000" w:rsidR="00000000" w:rsidRPr="00000000">
              <w:rPr>
                <w:rtl w:val="0"/>
              </w:rPr>
              <w:t xml:space="preserve">159</w:t>
            </w:r>
          </w:p>
        </w:tc>
        <w:tc>
          <w:tcPr/>
          <w:p w:rsidR="00000000" w:rsidDel="00000000" w:rsidP="00000000" w:rsidRDefault="00000000" w:rsidRPr="00000000" w14:paraId="00000053">
            <w:pPr>
              <w:spacing w:after="0" w:before="0" w:lineRule="auto"/>
              <w:rPr/>
            </w:pPr>
            <w:r w:rsidDel="00000000" w:rsidR="00000000" w:rsidRPr="00000000">
              <w:rPr>
                <w:rtl w:val="0"/>
              </w:rPr>
              <w:t xml:space="preserve">9%</w:t>
            </w:r>
          </w:p>
        </w:tc>
        <w:tc>
          <w:tcPr/>
          <w:p w:rsidR="00000000" w:rsidDel="00000000" w:rsidP="00000000" w:rsidRDefault="00000000" w:rsidRPr="00000000" w14:paraId="00000054">
            <w:pPr>
              <w:spacing w:after="0" w:before="0" w:lineRule="auto"/>
              <w:rPr/>
            </w:pPr>
            <w:r w:rsidDel="00000000" w:rsidR="00000000" w:rsidRPr="00000000">
              <w:rPr>
                <w:rtl w:val="0"/>
              </w:rPr>
              <w:t xml:space="preserve">120</w:t>
            </w:r>
          </w:p>
        </w:tc>
        <w:tc>
          <w:tcPr/>
          <w:p w:rsidR="00000000" w:rsidDel="00000000" w:rsidP="00000000" w:rsidRDefault="00000000" w:rsidRPr="00000000" w14:paraId="00000055">
            <w:pPr>
              <w:spacing w:after="0" w:before="0" w:lineRule="auto"/>
              <w:rPr/>
            </w:pPr>
            <w:r w:rsidDel="00000000" w:rsidR="00000000" w:rsidRPr="00000000">
              <w:rPr>
                <w:rtl w:val="0"/>
              </w:rPr>
              <w:t xml:space="preserve">10%</w:t>
            </w:r>
          </w:p>
        </w:tc>
      </w:tr>
    </w:tbl>
    <w:p w:rsidR="00000000" w:rsidDel="00000000" w:rsidP="00000000" w:rsidRDefault="00000000" w:rsidRPr="00000000" w14:paraId="00000056">
      <w:pPr>
        <w:spacing w:after="0" w:before="0" w:line="120" w:lineRule="auto"/>
        <w:rPr/>
      </w:pPr>
      <w:r w:rsidDel="00000000" w:rsidR="00000000" w:rsidRPr="00000000">
        <w:rPr>
          <w:rtl w:val="0"/>
        </w:rPr>
        <w:t xml:space="preserve"> </w:t>
      </w:r>
    </w:p>
    <w:p w:rsidR="00000000" w:rsidDel="00000000" w:rsidP="00000000" w:rsidRDefault="00000000" w:rsidRPr="00000000" w14:paraId="00000057">
      <w:pPr>
        <w:pStyle w:val="Heading2"/>
        <w:rPr/>
        <w:sectPr>
          <w:pgSz w:h="15840" w:w="12240" w:orient="portrait"/>
          <w:pgMar w:bottom="720" w:top="1440" w:left="1440" w:right="1440" w:header="720" w:footer="720"/>
          <w:pgNumType w:start="1"/>
        </w:sectPr>
      </w:pPr>
      <w:r w:rsidDel="00000000" w:rsidR="00000000" w:rsidRPr="00000000">
        <w:rPr>
          <w:rtl w:val="0"/>
        </w:rPr>
        <w:t xml:space="preserve">Columns</w:t>
      </w:r>
    </w:p>
    <w:p w:rsidR="00000000" w:rsidDel="00000000" w:rsidP="00000000" w:rsidRDefault="00000000" w:rsidRPr="00000000" w14:paraId="00000058">
      <w:pPr>
        <w:rPr/>
      </w:pPr>
      <w:r w:rsidDel="00000000" w:rsidR="00000000" w:rsidRPr="00000000">
        <w:rPr>
          <w:rtl w:val="0"/>
        </w:rPr>
        <w:t xml:space="preserve">This is an example of columns. With columns, the page is split into two or more horizontal sections. Unlike tables, in which you usually read across a row and then down to the next, in columns, you read down a column and then across to the next.</w:t>
      </w:r>
      <w:r w:rsidDel="00000000" w:rsidR="00000000" w:rsidRPr="00000000">
        <w:br w:type="column"/>
      </w:r>
      <w:r w:rsidDel="00000000" w:rsidR="00000000" w:rsidRPr="00000000">
        <w:rPr>
          <w:rtl w:val="0"/>
        </w:rPr>
        <w:t xml:space="preserve">When columns are not created correctly, screen readers may run lines together, reading the first line of the first column, then the first line of the second column, then the second line of the first column, and so on. Obviously, that is not accessible.</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328F2"/>
    <w:pPr>
      <w:spacing w:after="120" w:before="120"/>
    </w:pPr>
  </w:style>
  <w:style w:type="paragraph" w:styleId="Heading1">
    <w:name w:val="heading 1"/>
    <w:basedOn w:val="Normal"/>
    <w:next w:val="Normal"/>
    <w:link w:val="Heading1Char"/>
    <w:uiPriority w:val="9"/>
    <w:qFormat w:val="1"/>
    <w:rsid w:val="00A604CD"/>
    <w:pPr>
      <w:outlineLvl w:val="0"/>
    </w:pPr>
    <w:rPr>
      <w:b w:val="1"/>
      <w:sz w:val="48"/>
      <w:szCs w:val="48"/>
    </w:rPr>
  </w:style>
  <w:style w:type="paragraph" w:styleId="Heading2">
    <w:name w:val="heading 2"/>
    <w:basedOn w:val="Normal"/>
    <w:next w:val="Normal"/>
    <w:link w:val="Heading2Char"/>
    <w:uiPriority w:val="9"/>
    <w:unhideWhenUsed w:val="1"/>
    <w:qFormat w:val="1"/>
    <w:rsid w:val="00A604CD"/>
    <w:pPr>
      <w:outlineLvl w:val="1"/>
    </w:pPr>
    <w:rPr>
      <w:b w:val="1"/>
      <w:sz w:val="36"/>
      <w:szCs w:val="36"/>
    </w:rPr>
  </w:style>
  <w:style w:type="paragraph" w:styleId="Heading3">
    <w:name w:val="heading 3"/>
    <w:basedOn w:val="Normal"/>
    <w:next w:val="Normal"/>
    <w:link w:val="Heading3Char"/>
    <w:uiPriority w:val="9"/>
    <w:unhideWhenUsed w:val="1"/>
    <w:qFormat w:val="1"/>
    <w:rsid w:val="00A604CD"/>
    <w:pPr>
      <w:outlineLvl w:val="2"/>
    </w:pPr>
    <w:rPr>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04CD"/>
    <w:rPr>
      <w:b w:val="1"/>
      <w:sz w:val="48"/>
      <w:szCs w:val="48"/>
    </w:rPr>
  </w:style>
  <w:style w:type="character" w:styleId="Heading2Char" w:customStyle="1">
    <w:name w:val="Heading 2 Char"/>
    <w:basedOn w:val="DefaultParagraphFont"/>
    <w:link w:val="Heading2"/>
    <w:uiPriority w:val="9"/>
    <w:rsid w:val="00A604CD"/>
    <w:rPr>
      <w:b w:val="1"/>
      <w:sz w:val="36"/>
      <w:szCs w:val="36"/>
    </w:rPr>
  </w:style>
  <w:style w:type="paragraph" w:styleId="ListParagraph">
    <w:name w:val="List Paragraph"/>
    <w:basedOn w:val="Normal"/>
    <w:uiPriority w:val="34"/>
    <w:qFormat w:val="1"/>
    <w:rsid w:val="00A604CD"/>
    <w:pPr>
      <w:ind w:left="720"/>
      <w:contextualSpacing w:val="1"/>
    </w:pPr>
  </w:style>
  <w:style w:type="character" w:styleId="Hyperlink">
    <w:name w:val="Hyperlink"/>
    <w:basedOn w:val="DefaultParagraphFont"/>
    <w:uiPriority w:val="99"/>
    <w:unhideWhenUsed w:val="1"/>
    <w:rsid w:val="00A604CD"/>
    <w:rPr>
      <w:color w:val="0000ff" w:themeColor="hyperlink"/>
      <w:u w:val="single"/>
    </w:rPr>
  </w:style>
  <w:style w:type="character" w:styleId="Heading3Char" w:customStyle="1">
    <w:name w:val="Heading 3 Char"/>
    <w:basedOn w:val="DefaultParagraphFont"/>
    <w:link w:val="Heading3"/>
    <w:uiPriority w:val="9"/>
    <w:rsid w:val="00A604CD"/>
    <w:rPr>
      <w:b w:val="1"/>
      <w:sz w:val="28"/>
      <w:szCs w:val="28"/>
    </w:rPr>
  </w:style>
  <w:style w:type="table" w:styleId="TableGrid">
    <w:name w:val="Table Grid"/>
    <w:basedOn w:val="TableNormal"/>
    <w:uiPriority w:val="59"/>
    <w:rsid w:val="00A604C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6328F2"/>
    <w:pPr>
      <w:spacing w:after="0"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328F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8.0" w:type="dxa"/>
        <w:left w:w="115.0" w:type="dxa"/>
        <w:bottom w:w="58.0" w:type="dxa"/>
        <w:right w:w="115.0" w:type="dxa"/>
      </w:tblCellMar>
    </w:tblPr>
  </w:style>
  <w:style w:type="table" w:styleId="Table2">
    <w:basedOn w:val="TableNormal"/>
    <w:pPr>
      <w:spacing w:after="0" w:line="240" w:lineRule="auto"/>
    </w:pPr>
    <w:tblPr>
      <w:tblStyleRowBandSize w:val="1"/>
      <w:tblStyleColBandSize w:val="1"/>
      <w:tblCellMar>
        <w:top w:w="58.0" w:type="dxa"/>
        <w:left w:w="115.0" w:type="dxa"/>
        <w:bottom w:w="58.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hs.state.il.us/page.aspx?item=67072" TargetMode="External"/><Relationship Id="rId8" Type="http://schemas.openxmlformats.org/officeDocument/2006/relationships/hyperlink" Target="http://www.dhs.state.il.us/OneNetLibrary/27897/documents/Initiatives/IITAA/Sample-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RhUsyaNv7B3gMWajY3Rn25ZdHQ==">AMUW2mVcE6FhN8FBC9498UeZHVfDRkCJAYs6DhHcKGAWObGuwd31pwp5bQDtdEkL4jPSW4IkgZqa+skki3vSQFNJsF42x+1ULSLJCI1YuMF0U85dMzyWJeLrmwRXGdEZvmns89PqdaVb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2016-12-06T21:20:00Z</dcterms:created>
  <dc:creator>Mike Scott</dc:creator>
</cp:coreProperties>
</file>