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анализа уязвимостей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Уровень уязвимости</w:t>
            </w:r>
          </w:p>
        </w:tc>
        <w:tc>
          <w:tcPr>
            <w:tcW w:type="dxa" w:w="4320"/>
          </w:tcPr>
          <w:p>
            <w:r>
              <w:t>Количество</w:t>
            </w:r>
          </w:p>
        </w:tc>
      </w:tr>
      <w:tr>
        <w:tc>
          <w:tcPr>
            <w:tcW w:type="dxa" w:w="4320"/>
          </w:tcPr>
          <w:p>
            <w:r>
              <w:t>Критический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Высокий</w:t>
            </w:r>
          </w:p>
        </w:tc>
        <w:tc>
          <w:tcPr>
            <w:tcW w:type="dxa" w:w="4320"/>
          </w:tcPr>
          <w:p>
            <w:r>
              <w:t>115</w:t>
            </w:r>
          </w:p>
        </w:tc>
      </w:tr>
      <w:tr>
        <w:tc>
          <w:tcPr>
            <w:tcW w:type="dxa" w:w="4320"/>
          </w:tcPr>
          <w:p>
            <w:r>
              <w:t>Средний</w:t>
            </w:r>
          </w:p>
        </w:tc>
        <w:tc>
          <w:tcPr>
            <w:tcW w:type="dxa" w:w="4320"/>
          </w:tcPr>
          <w:p>
            <w:r>
              <w:t>169</w:t>
            </w:r>
          </w:p>
        </w:tc>
      </w:tr>
      <w:tr>
        <w:tc>
          <w:tcPr>
            <w:tcW w:type="dxa" w:w="4320"/>
          </w:tcPr>
          <w:p>
            <w:r>
              <w:t>Низкий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