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D4" w:rsidRDefault="007946D4" w:rsidP="007946D4">
      <w:pPr>
        <w:spacing w:after="0"/>
      </w:pPr>
      <w:r>
        <w:t>LE06</w:t>
      </w:r>
      <w:r>
        <w:t>: Management der Anwendungen</w:t>
      </w:r>
    </w:p>
    <w:p w:rsidR="007946D4" w:rsidRDefault="007946D4" w:rsidP="007946D4">
      <w:pPr>
        <w:spacing w:after="0"/>
      </w:pP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7946D4">
        <w:rPr>
          <w:color w:val="548DD4" w:themeColor="text2" w:themeTint="99"/>
        </w:rPr>
        <w:t xml:space="preserve">Sie kennen das Konzept des </w:t>
      </w:r>
      <w:r w:rsidRPr="007946D4">
        <w:rPr>
          <w:b/>
          <w:color w:val="548DD4" w:themeColor="text2" w:themeTint="99"/>
        </w:rPr>
        <w:t>Anwendungslebenszyklus</w:t>
      </w:r>
      <w:r w:rsidRPr="007946D4">
        <w:rPr>
          <w:color w:val="548DD4" w:themeColor="text2" w:themeTint="99"/>
        </w:rPr>
        <w:t xml:space="preserve"> und die Aufgaben, die im Rah</w:t>
      </w:r>
      <w:r w:rsidRPr="007946D4">
        <w:rPr>
          <w:color w:val="548DD4" w:themeColor="text2" w:themeTint="99"/>
        </w:rPr>
        <w:t xml:space="preserve">men des Lebenszyklus anfallen. </w:t>
      </w:r>
    </w:p>
    <w:p w:rsidR="007946D4" w:rsidRDefault="007946D4" w:rsidP="007946D4">
      <w:pPr>
        <w:spacing w:after="0"/>
      </w:pPr>
      <w:r>
        <w:rPr>
          <w:noProof/>
          <w:lang w:eastAsia="de-DE"/>
        </w:rPr>
        <w:drawing>
          <wp:inline distT="0" distB="0" distL="0" distR="0" wp14:anchorId="5891B469" wp14:editId="232F44E4">
            <wp:extent cx="3434964" cy="218857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530" cy="21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Systemkosten</w:t>
      </w:r>
      <w:r>
        <w:t>: in Entwicklung hoch und nehmen anschließend ab.</w:t>
      </w:r>
      <w:r>
        <w:t xml:space="preserve"> Auf 0 zu bringen schwierig/unmöglich (Beispiel: 30-jä</w:t>
      </w:r>
      <w:r>
        <w:t xml:space="preserve">hrige Softwarehaltbarkeit) </w:t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Systemnutzen</w:t>
      </w:r>
      <w:r>
        <w:t>: benö</w:t>
      </w:r>
      <w:r>
        <w:t xml:space="preserve">tig einige Zeit bis Nutzen entsteht und Entwicklungskosten anfangen gedeckt zu werden. → Ziel: Vorlaufzeit zu verringern → profitieren durch </w:t>
      </w:r>
      <w:r>
        <w:t xml:space="preserve">kürzere Entwicklungszeit </w:t>
      </w:r>
      <w:r>
        <w:t xml:space="preserve"> </w:t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Generelles</w:t>
      </w:r>
      <w:r>
        <w:t xml:space="preserve"> </w:t>
      </w:r>
      <w:r w:rsidRPr="007946D4">
        <w:rPr>
          <w:b/>
        </w:rPr>
        <w:t>Problem</w:t>
      </w:r>
      <w:r>
        <w:t>: Software wird bei Wartung laufend erneuert, wohingegen bei Wartung von Hardware lediglich der Ursprungszustand wiederhergestellt wird. → Das Herausnehmen/Ersetzen von Hardware ist deutlich komplizierter und kostenintensiver als von Software</w:t>
      </w:r>
    </w:p>
    <w:p w:rsidR="007946D4" w:rsidRPr="007946D4" w:rsidRDefault="007946D4" w:rsidP="007946D4">
      <w:pPr>
        <w:spacing w:after="0"/>
      </w:pPr>
    </w:p>
    <w:p w:rsidR="007946D4" w:rsidRPr="00A43382" w:rsidRDefault="007946D4" w:rsidP="00A43382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7946D4">
        <w:rPr>
          <w:color w:val="548DD4" w:themeColor="text2" w:themeTint="99"/>
        </w:rPr>
        <w:t>S</w:t>
      </w:r>
      <w:r w:rsidRPr="007946D4">
        <w:rPr>
          <w:color w:val="548DD4" w:themeColor="text2" w:themeTint="99"/>
        </w:rPr>
        <w:t xml:space="preserve">ie können Methoden zur </w:t>
      </w:r>
      <w:r w:rsidRPr="007946D4">
        <w:rPr>
          <w:b/>
          <w:color w:val="548DD4" w:themeColor="text2" w:themeTint="99"/>
        </w:rPr>
        <w:t>Softwareauswahl</w:t>
      </w:r>
      <w:r w:rsidRPr="007946D4">
        <w:rPr>
          <w:color w:val="548DD4" w:themeColor="text2" w:themeTint="99"/>
        </w:rPr>
        <w:t xml:space="preserve">, zur </w:t>
      </w:r>
      <w:r w:rsidRPr="007946D4">
        <w:rPr>
          <w:b/>
          <w:color w:val="548DD4" w:themeColor="text2" w:themeTint="99"/>
        </w:rPr>
        <w:t>Beurteilung</w:t>
      </w:r>
      <w:r w:rsidRPr="007946D4">
        <w:rPr>
          <w:color w:val="548DD4" w:themeColor="text2" w:themeTint="99"/>
        </w:rPr>
        <w:t xml:space="preserve"> </w:t>
      </w:r>
      <w:r w:rsidRPr="007946D4">
        <w:rPr>
          <w:b/>
          <w:color w:val="548DD4" w:themeColor="text2" w:themeTint="99"/>
        </w:rPr>
        <w:t>von</w:t>
      </w:r>
      <w:r w:rsidRPr="007946D4">
        <w:rPr>
          <w:color w:val="548DD4" w:themeColor="text2" w:themeTint="99"/>
        </w:rPr>
        <w:t xml:space="preserve"> </w:t>
      </w:r>
      <w:r w:rsidRPr="007946D4">
        <w:rPr>
          <w:b/>
          <w:color w:val="548DD4" w:themeColor="text2" w:themeTint="99"/>
        </w:rPr>
        <w:t>Lizenzmodellen</w:t>
      </w:r>
      <w:r w:rsidRPr="007946D4">
        <w:rPr>
          <w:color w:val="548DD4" w:themeColor="text2" w:themeTint="99"/>
        </w:rPr>
        <w:t xml:space="preserve"> und </w:t>
      </w:r>
      <w:r w:rsidRPr="007946D4">
        <w:rPr>
          <w:b/>
          <w:color w:val="548DD4" w:themeColor="text2" w:themeTint="99"/>
        </w:rPr>
        <w:t>Softwareentwicklung</w:t>
      </w:r>
      <w:r w:rsidRPr="007946D4">
        <w:rPr>
          <w:color w:val="548DD4" w:themeColor="text2" w:themeTint="99"/>
        </w:rPr>
        <w:t xml:space="preserve"> erläutern, beurteilen und anwenden.</w:t>
      </w:r>
    </w:p>
    <w:p w:rsidR="00A43382" w:rsidRDefault="00A43382" w:rsidP="007946D4">
      <w:pPr>
        <w:spacing w:after="0"/>
      </w:pPr>
    </w:p>
    <w:p w:rsidR="00A43382" w:rsidRPr="00A43382" w:rsidRDefault="00A43382" w:rsidP="007946D4">
      <w:pPr>
        <w:spacing w:after="0"/>
        <w:rPr>
          <w:u w:val="single"/>
          <w:lang w:val="en-GB"/>
        </w:rPr>
      </w:pPr>
      <w:proofErr w:type="spellStart"/>
      <w:r w:rsidRPr="00A43382">
        <w:rPr>
          <w:u w:val="single"/>
          <w:lang w:val="en-GB"/>
        </w:rPr>
        <w:t>Standardsoftware</w:t>
      </w:r>
      <w:proofErr w:type="spellEnd"/>
      <w:r w:rsidRPr="00A43382">
        <w:rPr>
          <w:u w:val="single"/>
          <w:lang w:val="en-GB"/>
        </w:rPr>
        <w:t xml:space="preserve"> vs. Open-Source-Software</w:t>
      </w:r>
    </w:p>
    <w:p w:rsidR="00A43382" w:rsidRDefault="00A43382" w:rsidP="007946D4">
      <w:pPr>
        <w:spacing w:after="0"/>
        <w:rPr>
          <w:noProof/>
          <w:lang w:eastAsia="de-DE"/>
        </w:rPr>
      </w:pPr>
      <w:r>
        <w:rPr>
          <w:noProof/>
          <w:lang w:eastAsia="de-DE"/>
        </w:rPr>
        <w:t>Standardsoftware Vorteile:</w:t>
      </w:r>
    </w:p>
    <w:p w:rsidR="00A43382" w:rsidRDefault="00A43382" w:rsidP="00A43382">
      <w:pPr>
        <w:pStyle w:val="Listenabsatz"/>
        <w:numPr>
          <w:ilvl w:val="0"/>
          <w:numId w:val="9"/>
        </w:numPr>
        <w:spacing w:after="0"/>
      </w:pPr>
      <w:r w:rsidRPr="00A43382">
        <w:t xml:space="preserve">Kosteneinsparung. </w:t>
      </w:r>
      <w:r>
        <w:t xml:space="preserve">Schnelle Verfügbarkeit und Nutzung, Wartung und Weiterentwicklung durch Anbieter, </w:t>
      </w:r>
      <w:r>
        <w:t>Unabhängig von Größe und Verfügbarkeit der internen IT-Ressourcen</w:t>
      </w:r>
    </w:p>
    <w:p w:rsidR="00A43382" w:rsidRDefault="00A43382" w:rsidP="00A43382">
      <w:pPr>
        <w:spacing w:after="0"/>
      </w:pPr>
      <w:r>
        <w:t>Open-Source Vorteile:</w:t>
      </w:r>
    </w:p>
    <w:p w:rsidR="00A43382" w:rsidRDefault="00A43382" w:rsidP="00A43382">
      <w:pPr>
        <w:pStyle w:val="Listenabsatz"/>
        <w:numPr>
          <w:ilvl w:val="0"/>
          <w:numId w:val="9"/>
        </w:numPr>
        <w:spacing w:after="0"/>
      </w:pPr>
      <w:r>
        <w:t>Hohe Qualität, Verbreitung und Stabilität, besser anpassbar an eigene Bedürfnisse, höhere Sicherheit (Einsehen Quellcode), keine Kosten für Lizenz</w:t>
      </w:r>
    </w:p>
    <w:p w:rsidR="00A43382" w:rsidRPr="00A43382" w:rsidRDefault="00A43382" w:rsidP="00A43382">
      <w:pPr>
        <w:spacing w:after="0"/>
      </w:pPr>
    </w:p>
    <w:p w:rsidR="00702052" w:rsidRDefault="00702052" w:rsidP="007946D4">
      <w:pPr>
        <w:spacing w:after="0"/>
      </w:pPr>
      <w:r>
        <w:t>Alternativen zur Software-Bereitstellung</w:t>
      </w:r>
    </w:p>
    <w:p w:rsidR="00702052" w:rsidRPr="00702052" w:rsidRDefault="00702052" w:rsidP="007946D4">
      <w:pPr>
        <w:spacing w:after="0"/>
      </w:pPr>
      <w:r>
        <w:rPr>
          <w:noProof/>
          <w:lang w:eastAsia="de-DE"/>
        </w:rPr>
        <w:drawing>
          <wp:inline distT="0" distB="0" distL="0" distR="0" wp14:anchorId="023929AB" wp14:editId="5AFBF418">
            <wp:extent cx="3709531" cy="1620899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637" cy="16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6E" w:rsidRPr="00702052" w:rsidRDefault="0016506E" w:rsidP="007946D4">
      <w:pPr>
        <w:spacing w:after="0"/>
        <w:rPr>
          <w:u w:val="single"/>
        </w:rPr>
      </w:pPr>
      <w:r w:rsidRPr="0016506E">
        <w:rPr>
          <w:u w:val="single"/>
        </w:rPr>
        <w:lastRenderedPageBreak/>
        <w:t>Lizenzmodelle und Beurteilungskriterien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Verschenken</w:t>
      </w:r>
      <w:r>
        <w:t xml:space="preserve">: kostenlose Software &amp; anschließend kostenpflichtige Beratung und Support 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Anzahl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Nutzer</w:t>
      </w:r>
      <w:r>
        <w:t xml:space="preserve">: </w:t>
      </w:r>
      <w:r>
        <w:t xml:space="preserve"> </w:t>
      </w:r>
      <w:r>
        <w:t xml:space="preserve">Wer sind die definierten Nutzer? </w:t>
      </w:r>
      <w:r>
        <w:t>Übernutzer  [z.B. Online-Zugang ]der von mehreren verwendet wird. Lizenzkosten pro Person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Personalbestand</w:t>
      </w:r>
      <w:r>
        <w:t xml:space="preserve"> </w:t>
      </w:r>
      <w:r w:rsidRPr="0016506E">
        <w:rPr>
          <w:b/>
        </w:rPr>
        <w:t>oder</w:t>
      </w:r>
      <w:r>
        <w:t xml:space="preserve"> </w:t>
      </w:r>
      <w:r w:rsidRPr="0016506E">
        <w:rPr>
          <w:b/>
        </w:rPr>
        <w:t>Herstellungskosten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verkauften</w:t>
      </w:r>
      <w:r>
        <w:t xml:space="preserve"> </w:t>
      </w:r>
      <w:r w:rsidRPr="0016506E">
        <w:rPr>
          <w:b/>
        </w:rPr>
        <w:t>Produkten</w:t>
      </w:r>
      <w:r>
        <w:t xml:space="preserve"> </w:t>
      </w:r>
      <w:r w:rsidR="00A43382">
        <w:t>(wertbezogen)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Dauer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Nutzung</w:t>
      </w:r>
      <w:r>
        <w:rPr>
          <w:b/>
        </w:rPr>
        <w:t xml:space="preserve"> (Subskription)</w:t>
      </w:r>
      <w:r>
        <w:t xml:space="preserve">: 365 Tage für x Euro </w:t>
      </w:r>
      <w:r>
        <w:t xml:space="preserve"> 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Ausmaß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Nutzung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genutzten</w:t>
      </w:r>
      <w:r>
        <w:t xml:space="preserve"> </w:t>
      </w:r>
      <w:r w:rsidRPr="0016506E">
        <w:rPr>
          <w:b/>
        </w:rPr>
        <w:t>Infrastruktur</w:t>
      </w:r>
      <w:r>
        <w:t xml:space="preserve">: z.B. </w:t>
      </w:r>
      <w:r w:rsidR="00483AE3">
        <w:t>Abrechnung nach Speichernutzung</w:t>
      </w:r>
      <w:r>
        <w:t xml:space="preserve"> </w:t>
      </w:r>
      <w:r w:rsidR="00167F6B">
        <w:t xml:space="preserve"> oder Pro-Device-Lizenz</w:t>
      </w:r>
    </w:p>
    <w:p w:rsidR="000166CA" w:rsidRDefault="000166CA" w:rsidP="000166CA">
      <w:pPr>
        <w:spacing w:after="0"/>
      </w:pPr>
    </w:p>
    <w:p w:rsidR="000166CA" w:rsidRPr="00702052" w:rsidRDefault="000166CA" w:rsidP="000166CA">
      <w:pPr>
        <w:spacing w:after="0"/>
        <w:rPr>
          <w:b/>
          <w:color w:val="FF0000"/>
          <w:u w:val="single"/>
        </w:rPr>
      </w:pPr>
      <w:r w:rsidRPr="00702052">
        <w:rPr>
          <w:u w:val="single"/>
        </w:rPr>
        <w:t>Kriterien f</w:t>
      </w:r>
      <w:r w:rsidRPr="00702052">
        <w:rPr>
          <w:u w:val="single"/>
        </w:rPr>
        <w:t>ü</w:t>
      </w:r>
      <w:r w:rsidRPr="00702052">
        <w:rPr>
          <w:u w:val="single"/>
        </w:rPr>
        <w:t xml:space="preserve">r die </w:t>
      </w:r>
      <w:r w:rsidRPr="00702052">
        <w:rPr>
          <w:u w:val="single"/>
        </w:rPr>
        <w:t xml:space="preserve">Bewertung von Lizenzmodellen </w:t>
      </w:r>
      <w:r w:rsidR="00702052" w:rsidRPr="00702052">
        <w:rPr>
          <w:b/>
          <w:color w:val="FF0000"/>
          <w:u w:val="single"/>
        </w:rPr>
        <w:t>FRAGLICH OBS DES BRAUCHT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Geringe Initialkosten → </w:t>
      </w:r>
      <w:r w:rsidRPr="000166CA">
        <w:rPr>
          <w:b/>
        </w:rPr>
        <w:t>Subskriptions</w:t>
      </w:r>
      <w:r w:rsidRPr="000166CA">
        <w:t>-</w:t>
      </w:r>
      <w:r w:rsidRPr="000166CA">
        <w:rPr>
          <w:b/>
        </w:rPr>
        <w:t>Lizenzmodell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Testphase → </w:t>
      </w:r>
      <w:r w:rsidRPr="000166CA">
        <w:rPr>
          <w:b/>
        </w:rPr>
        <w:t>userbezogene</w:t>
      </w:r>
      <w:r w:rsidRPr="000166CA">
        <w:t xml:space="preserve"> </w:t>
      </w:r>
      <w:r w:rsidRPr="000166CA">
        <w:rPr>
          <w:b/>
        </w:rPr>
        <w:t>Lizenzierung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Gemeinsamer Zugriff mehrerer User → </w:t>
      </w:r>
      <w:r w:rsidRPr="000166CA">
        <w:rPr>
          <w:b/>
        </w:rPr>
        <w:t>Pro</w:t>
      </w:r>
      <w:r w:rsidRPr="000166CA">
        <w:t>-</w:t>
      </w:r>
      <w:r w:rsidRPr="000166CA">
        <w:rPr>
          <w:b/>
        </w:rPr>
        <w:t>Device</w:t>
      </w:r>
      <w:r w:rsidRPr="000166CA">
        <w:t>-</w:t>
      </w:r>
      <w:r w:rsidRPr="000166CA">
        <w:rPr>
          <w:b/>
        </w:rPr>
        <w:t>Lizenzen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Flexible Infrastruktur → </w:t>
      </w:r>
      <w:r w:rsidRPr="000166CA">
        <w:rPr>
          <w:b/>
        </w:rPr>
        <w:t>infrastrukturbezogenen</w:t>
      </w:r>
      <w:r w:rsidRPr="000166CA">
        <w:t xml:space="preserve"> </w:t>
      </w:r>
      <w:r w:rsidRPr="000166CA">
        <w:rPr>
          <w:b/>
        </w:rPr>
        <w:t>Software</w:t>
      </w:r>
      <w:r w:rsidRPr="000166CA">
        <w:t>-</w:t>
      </w:r>
      <w:r w:rsidRPr="000166CA">
        <w:rPr>
          <w:b/>
        </w:rPr>
        <w:t>Lizenzmodell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proofErr w:type="spellStart"/>
      <w:r w:rsidRPr="000166CA">
        <w:t>Application</w:t>
      </w:r>
      <w:proofErr w:type="spellEnd"/>
      <w:r w:rsidRPr="000166CA">
        <w:t xml:space="preserve"> Service Provider oder Cloud Provider → </w:t>
      </w:r>
      <w:proofErr w:type="spellStart"/>
      <w:r w:rsidRPr="00702052">
        <w:rPr>
          <w:b/>
        </w:rPr>
        <w:t>Sercice</w:t>
      </w:r>
      <w:proofErr w:type="spellEnd"/>
      <w:r w:rsidRPr="000166CA">
        <w:t>-</w:t>
      </w:r>
      <w:r w:rsidRPr="00702052">
        <w:rPr>
          <w:b/>
        </w:rPr>
        <w:t>Provider</w:t>
      </w:r>
      <w:r w:rsidRPr="000166CA">
        <w:t>-</w:t>
      </w:r>
      <w:r w:rsidRPr="00702052">
        <w:rPr>
          <w:b/>
        </w:rPr>
        <w:t>Lizenzmodelle</w:t>
      </w:r>
    </w:p>
    <w:p w:rsidR="0016506E" w:rsidRDefault="0016506E" w:rsidP="00167F6B">
      <w:pPr>
        <w:spacing w:after="0"/>
      </w:pPr>
    </w:p>
    <w:p w:rsidR="000B22EE" w:rsidRDefault="000B22EE" w:rsidP="00167F6B">
      <w:pPr>
        <w:spacing w:after="0"/>
      </w:pPr>
    </w:p>
    <w:p w:rsidR="000B22EE" w:rsidRDefault="004E4DAB" w:rsidP="00167F6B">
      <w:pPr>
        <w:spacing w:after="0"/>
      </w:pPr>
      <w:r>
        <w:rPr>
          <w:noProof/>
          <w:lang w:eastAsia="de-DE"/>
        </w:rPr>
        <w:drawing>
          <wp:inline distT="0" distB="0" distL="0" distR="0" wp14:anchorId="2F7BA005" wp14:editId="673EE7CD">
            <wp:extent cx="4025735" cy="2438296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565" cy="24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B" w:rsidRDefault="004E4DAB" w:rsidP="00167F6B">
      <w:pPr>
        <w:spacing w:after="0"/>
        <w:rPr>
          <w:noProof/>
          <w:lang w:eastAsia="de-DE"/>
        </w:rPr>
      </w:pPr>
    </w:p>
    <w:p w:rsidR="00CD66F9" w:rsidRPr="00CD66F9" w:rsidRDefault="00CD66F9" w:rsidP="00167F6B">
      <w:pPr>
        <w:spacing w:after="0"/>
        <w:rPr>
          <w:u w:val="single"/>
        </w:rPr>
      </w:pPr>
      <w:r w:rsidRPr="00CD66F9">
        <w:rPr>
          <w:u w:val="single"/>
        </w:rPr>
        <w:t xml:space="preserve">Definition IS-Architektur: </w:t>
      </w:r>
    </w:p>
    <w:p w:rsidR="00CD66F9" w:rsidRDefault="00CD66F9" w:rsidP="00167F6B">
      <w:pPr>
        <w:spacing w:after="0"/>
      </w:pPr>
      <w:r>
        <w:t>„Eine IS-Architektur ist die strukturierende Abstraktion existierender oder geplanter Informationssysteme.“</w:t>
      </w:r>
    </w:p>
    <w:p w:rsidR="00CD66F9" w:rsidRPr="00CD66F9" w:rsidRDefault="00CD66F9" w:rsidP="00167F6B">
      <w:pPr>
        <w:spacing w:after="0"/>
        <w:rPr>
          <w:b/>
        </w:rPr>
      </w:pPr>
      <w:r w:rsidRPr="00CD66F9">
        <w:rPr>
          <w:b/>
        </w:rPr>
        <w:t xml:space="preserve">Ziele der Entwicklung einer IS-Architektur </w:t>
      </w:r>
    </w:p>
    <w:p w:rsidR="00CD66F9" w:rsidRDefault="00CD66F9" w:rsidP="00CD66F9">
      <w:pPr>
        <w:pStyle w:val="Listenabsatz"/>
        <w:numPr>
          <w:ilvl w:val="0"/>
          <w:numId w:val="12"/>
        </w:numPr>
        <w:spacing w:after="0"/>
      </w:pPr>
      <w:r>
        <w:t xml:space="preserve">Gemeinsame Kommunikationsplattform für alle, die an der Gestaltung von Informationssystemen beteiligt sind </w:t>
      </w:r>
    </w:p>
    <w:p w:rsidR="00CD66F9" w:rsidRDefault="00CD66F9" w:rsidP="00CD66F9">
      <w:pPr>
        <w:pStyle w:val="Listenabsatz"/>
        <w:numPr>
          <w:ilvl w:val="0"/>
          <w:numId w:val="12"/>
        </w:numPr>
        <w:spacing w:after="0"/>
        <w:rPr>
          <w:noProof/>
          <w:lang w:eastAsia="de-DE"/>
        </w:rPr>
      </w:pPr>
      <w:r>
        <w:t>Erhöh</w:t>
      </w:r>
      <w:bookmarkStart w:id="0" w:name="_GoBack"/>
      <w:bookmarkEnd w:id="0"/>
      <w:r>
        <w:t>ung der Planbarkeit und Steuerbarkeit der Gestaltung der betrieblichen Anwendungslandschaft</w:t>
      </w:r>
    </w:p>
    <w:sectPr w:rsidR="00CD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18E"/>
    <w:multiLevelType w:val="hybridMultilevel"/>
    <w:tmpl w:val="514EB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4F05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04050"/>
    <w:multiLevelType w:val="hybridMultilevel"/>
    <w:tmpl w:val="F3627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F189A"/>
    <w:multiLevelType w:val="hybridMultilevel"/>
    <w:tmpl w:val="FE72F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176B"/>
    <w:multiLevelType w:val="hybridMultilevel"/>
    <w:tmpl w:val="568CB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70586"/>
    <w:multiLevelType w:val="hybridMultilevel"/>
    <w:tmpl w:val="1D4AE6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B5EA3"/>
    <w:multiLevelType w:val="hybridMultilevel"/>
    <w:tmpl w:val="1E38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74DCF"/>
    <w:multiLevelType w:val="hybridMultilevel"/>
    <w:tmpl w:val="70E0D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E23B9"/>
    <w:multiLevelType w:val="hybridMultilevel"/>
    <w:tmpl w:val="53460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173E8"/>
    <w:multiLevelType w:val="hybridMultilevel"/>
    <w:tmpl w:val="A658F7D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0EA4D78"/>
    <w:multiLevelType w:val="hybridMultilevel"/>
    <w:tmpl w:val="7F98828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58073AE"/>
    <w:multiLevelType w:val="hybridMultilevel"/>
    <w:tmpl w:val="65307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A11A4"/>
    <w:multiLevelType w:val="hybridMultilevel"/>
    <w:tmpl w:val="F2C88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8D"/>
    <w:rsid w:val="000166CA"/>
    <w:rsid w:val="000B22EE"/>
    <w:rsid w:val="00117EF9"/>
    <w:rsid w:val="00161B36"/>
    <w:rsid w:val="0016506E"/>
    <w:rsid w:val="00167F6B"/>
    <w:rsid w:val="001C7D1E"/>
    <w:rsid w:val="00483AE3"/>
    <w:rsid w:val="004E4DAB"/>
    <w:rsid w:val="00702052"/>
    <w:rsid w:val="00750755"/>
    <w:rsid w:val="007946D4"/>
    <w:rsid w:val="00821829"/>
    <w:rsid w:val="0096418D"/>
    <w:rsid w:val="00A43382"/>
    <w:rsid w:val="00CD66F9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46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6D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4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46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6D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9</cp:revision>
  <dcterms:created xsi:type="dcterms:W3CDTF">2018-07-27T08:10:00Z</dcterms:created>
  <dcterms:modified xsi:type="dcterms:W3CDTF">2018-07-27T09:16:00Z</dcterms:modified>
</cp:coreProperties>
</file>