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3ED" w:rsidRDefault="007B540E" w:rsidP="007B540E">
      <w:pPr>
        <w:spacing w:after="0"/>
      </w:pPr>
      <w:r>
        <w:t>LE05: Management der Prozesse!</w:t>
      </w:r>
      <w:r w:rsidR="00261555">
        <w:t xml:space="preserve"> </w:t>
      </w:r>
      <w:proofErr w:type="gramStart"/>
      <w:r>
        <w:t>Was</w:t>
      </w:r>
      <w:proofErr w:type="gramEnd"/>
      <w:r>
        <w:t xml:space="preserve"> geht in meinem Unternehmen eigentlich so vor?</w:t>
      </w:r>
    </w:p>
    <w:p w:rsidR="007B540E" w:rsidRDefault="007B540E" w:rsidP="007B540E">
      <w:pPr>
        <w:spacing w:after="0"/>
      </w:pPr>
    </w:p>
    <w:p w:rsidR="007B540E" w:rsidRPr="00550FF6" w:rsidRDefault="007B540E" w:rsidP="007B540E">
      <w:pPr>
        <w:pStyle w:val="Listenabsatz"/>
        <w:numPr>
          <w:ilvl w:val="0"/>
          <w:numId w:val="2"/>
        </w:numPr>
        <w:spacing w:after="0"/>
        <w:rPr>
          <w:color w:val="548DD4" w:themeColor="text2" w:themeTint="99"/>
        </w:rPr>
      </w:pPr>
      <w:r w:rsidRPr="00550FF6">
        <w:rPr>
          <w:color w:val="548DD4" w:themeColor="text2" w:themeTint="99"/>
        </w:rPr>
        <w:t xml:space="preserve">Sie wissen, was </w:t>
      </w:r>
      <w:r w:rsidRPr="00550FF6">
        <w:rPr>
          <w:b/>
          <w:color w:val="548DD4" w:themeColor="text2" w:themeTint="99"/>
        </w:rPr>
        <w:t>Prozesse</w:t>
      </w:r>
      <w:r w:rsidRPr="00550FF6">
        <w:rPr>
          <w:color w:val="548DD4" w:themeColor="text2" w:themeTint="99"/>
        </w:rPr>
        <w:t xml:space="preserve"> sind und </w:t>
      </w:r>
      <w:r w:rsidRPr="00550FF6">
        <w:rPr>
          <w:b/>
          <w:color w:val="548DD4" w:themeColor="text2" w:themeTint="99"/>
        </w:rPr>
        <w:t>wie</w:t>
      </w:r>
      <w:r w:rsidRPr="00550FF6">
        <w:rPr>
          <w:color w:val="548DD4" w:themeColor="text2" w:themeTint="99"/>
        </w:rPr>
        <w:t xml:space="preserve"> </w:t>
      </w:r>
      <w:r w:rsidRPr="00550FF6">
        <w:rPr>
          <w:b/>
          <w:color w:val="548DD4" w:themeColor="text2" w:themeTint="99"/>
        </w:rPr>
        <w:t>diese</w:t>
      </w:r>
      <w:r w:rsidRPr="00550FF6">
        <w:rPr>
          <w:color w:val="548DD4" w:themeColor="text2" w:themeTint="99"/>
        </w:rPr>
        <w:t xml:space="preserve"> </w:t>
      </w:r>
      <w:r w:rsidRPr="00550FF6">
        <w:rPr>
          <w:b/>
          <w:color w:val="548DD4" w:themeColor="text2" w:themeTint="99"/>
        </w:rPr>
        <w:t>modelliert</w:t>
      </w:r>
      <w:r w:rsidRPr="00550FF6">
        <w:rPr>
          <w:color w:val="548DD4" w:themeColor="text2" w:themeTint="99"/>
        </w:rPr>
        <w:t xml:space="preserve"> werden. </w:t>
      </w:r>
    </w:p>
    <w:p w:rsidR="007B540E" w:rsidRDefault="007B540E" w:rsidP="007B540E">
      <w:pPr>
        <w:spacing w:after="0"/>
      </w:pPr>
    </w:p>
    <w:p w:rsidR="007B540E" w:rsidRDefault="007B540E" w:rsidP="007B540E">
      <w:pPr>
        <w:spacing w:after="0"/>
      </w:pPr>
      <w:r w:rsidRPr="007B540E">
        <w:rPr>
          <w:b/>
        </w:rPr>
        <w:t>Prozess</w:t>
      </w:r>
      <w:r>
        <w:t xml:space="preserve"> ist eine Folge von logischen Einzelfunktionen</w:t>
      </w:r>
    </w:p>
    <w:p w:rsidR="007B540E" w:rsidRDefault="007B540E" w:rsidP="007B540E">
      <w:pPr>
        <w:spacing w:after="0"/>
      </w:pPr>
      <w:r w:rsidRPr="007B540E">
        <w:rPr>
          <w:b/>
        </w:rPr>
        <w:t>Prozessmanagement</w:t>
      </w:r>
      <w:r>
        <w:t xml:space="preserve"> ist Gestaltung, Ausführung und Beurteilung von Prozessen</w:t>
      </w:r>
    </w:p>
    <w:p w:rsidR="007B540E" w:rsidRDefault="007B540E" w:rsidP="007B540E">
      <w:pPr>
        <w:spacing w:after="0"/>
      </w:pPr>
      <w:proofErr w:type="spellStart"/>
      <w:r w:rsidRPr="007B540E">
        <w:rPr>
          <w:b/>
        </w:rPr>
        <w:t>Process</w:t>
      </w:r>
      <w:proofErr w:type="spellEnd"/>
      <w:r>
        <w:t xml:space="preserve"> </w:t>
      </w:r>
      <w:r w:rsidRPr="007B540E">
        <w:rPr>
          <w:b/>
        </w:rPr>
        <w:t>Reengine</w:t>
      </w:r>
      <w:r w:rsidR="00261555">
        <w:rPr>
          <w:b/>
        </w:rPr>
        <w:t>e</w:t>
      </w:r>
      <w:r w:rsidRPr="007B540E">
        <w:rPr>
          <w:b/>
        </w:rPr>
        <w:t>ring</w:t>
      </w:r>
      <w:r>
        <w:t xml:space="preserve"> ist das </w:t>
      </w:r>
      <w:proofErr w:type="spellStart"/>
      <w:r>
        <w:t>Redesign</w:t>
      </w:r>
      <w:proofErr w:type="spellEnd"/>
      <w:r>
        <w:t xml:space="preserve"> von Prozessen um sie effizienter zu </w:t>
      </w:r>
      <w:r w:rsidR="00261555">
        <w:t>g</w:t>
      </w:r>
      <w:r>
        <w:t>estalten</w:t>
      </w:r>
    </w:p>
    <w:p w:rsidR="007B540E" w:rsidRDefault="007B540E" w:rsidP="007B540E">
      <w:pPr>
        <w:spacing w:after="0"/>
      </w:pPr>
      <w:r w:rsidRPr="007B540E">
        <w:rPr>
          <w:b/>
        </w:rPr>
        <w:t>Prozessauflösung</w:t>
      </w:r>
      <w:r>
        <w:t xml:space="preserve"> einen Schritt eines Prozesses in einen </w:t>
      </w:r>
      <w:r w:rsidR="00261555">
        <w:t>eigenen</w:t>
      </w:r>
      <w:r>
        <w:t xml:space="preserve"> Prozess zu </w:t>
      </w:r>
      <w:r w:rsidR="00261555">
        <w:t>modellier</w:t>
      </w:r>
      <w:r w:rsidR="00D87F48">
        <w:t>en</w:t>
      </w:r>
    </w:p>
    <w:p w:rsidR="007B540E" w:rsidRDefault="00CA046C" w:rsidP="007B540E">
      <w:pPr>
        <w:spacing w:after="0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7E36E5F" wp14:editId="3B0DF739">
            <wp:simplePos x="0" y="0"/>
            <wp:positionH relativeFrom="column">
              <wp:posOffset>4461510</wp:posOffset>
            </wp:positionH>
            <wp:positionV relativeFrom="paragraph">
              <wp:posOffset>160655</wp:posOffset>
            </wp:positionV>
            <wp:extent cx="1364615" cy="2677795"/>
            <wp:effectExtent l="0" t="0" r="6985" b="8255"/>
            <wp:wrapThrough wrapText="bothSides">
              <wp:wrapPolygon edited="0">
                <wp:start x="0" y="0"/>
                <wp:lineTo x="0" y="21513"/>
                <wp:lineTo x="21409" y="21513"/>
                <wp:lineTo x="2140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40E" w:rsidRPr="00550FF6" w:rsidRDefault="00CA046C" w:rsidP="007B540E">
      <w:pPr>
        <w:spacing w:after="0"/>
        <w:rPr>
          <w:u w:val="single"/>
        </w:rPr>
      </w:pPr>
      <w:r w:rsidRPr="00550FF6">
        <w:rPr>
          <w:u w:val="single"/>
        </w:rPr>
        <w:t>Fachkonzept</w:t>
      </w:r>
    </w:p>
    <w:p w:rsidR="00CA046C" w:rsidRDefault="00CA046C" w:rsidP="00CA046C">
      <w:pPr>
        <w:pStyle w:val="Listenabsatz"/>
        <w:numPr>
          <w:ilvl w:val="0"/>
          <w:numId w:val="2"/>
        </w:numPr>
        <w:spacing w:after="0"/>
      </w:pPr>
      <w:r>
        <w:t>Nahe zum betrieblicher Problemstellung</w:t>
      </w:r>
    </w:p>
    <w:p w:rsidR="00CA046C" w:rsidRDefault="00CA046C" w:rsidP="00CA046C">
      <w:pPr>
        <w:pStyle w:val="Listenabsatz"/>
        <w:numPr>
          <w:ilvl w:val="0"/>
          <w:numId w:val="2"/>
        </w:numPr>
        <w:spacing w:after="0"/>
      </w:pPr>
      <w:r>
        <w:t>Anwendung einer formalisierten Sprache</w:t>
      </w:r>
    </w:p>
    <w:p w:rsidR="00CA046C" w:rsidRDefault="00CA046C" w:rsidP="00CA046C">
      <w:pPr>
        <w:pStyle w:val="Listenabsatz"/>
        <w:numPr>
          <w:ilvl w:val="0"/>
          <w:numId w:val="2"/>
        </w:numPr>
        <w:spacing w:after="0"/>
      </w:pPr>
      <w:r>
        <w:t>Beschreibung des betrieblichen Konzepts</w:t>
      </w:r>
    </w:p>
    <w:p w:rsidR="00CA046C" w:rsidRDefault="00CA046C" w:rsidP="00CA046C">
      <w:pPr>
        <w:spacing w:after="0"/>
      </w:pPr>
    </w:p>
    <w:p w:rsidR="00CA046C" w:rsidRPr="00550FF6" w:rsidRDefault="00CA046C" w:rsidP="00CA046C">
      <w:pPr>
        <w:spacing w:after="0"/>
        <w:rPr>
          <w:u w:val="single"/>
        </w:rPr>
      </w:pPr>
      <w:r w:rsidRPr="00550FF6">
        <w:rPr>
          <w:u w:val="single"/>
        </w:rPr>
        <w:t>DV – Konzept</w:t>
      </w:r>
    </w:p>
    <w:p w:rsidR="00CA046C" w:rsidRDefault="00CA046C" w:rsidP="00CA046C">
      <w:pPr>
        <w:pStyle w:val="Listenabsatz"/>
        <w:numPr>
          <w:ilvl w:val="0"/>
          <w:numId w:val="3"/>
        </w:numPr>
        <w:spacing w:after="0"/>
      </w:pPr>
      <w:r>
        <w:t>Ist Vermittler zwischen Ebnen (Übertragung Begriffswelt Fachkonzept in Begriffswelt DV</w:t>
      </w:r>
      <w:r w:rsidR="000B0776">
        <w:t>-</w:t>
      </w:r>
      <w:r>
        <w:t>Konzep</w:t>
      </w:r>
      <w:r w:rsidR="000B0776">
        <w:t>t</w:t>
      </w:r>
      <w:r>
        <w:t>)</w:t>
      </w:r>
    </w:p>
    <w:p w:rsidR="00CA046C" w:rsidRDefault="00CA046C" w:rsidP="00CA046C">
      <w:pPr>
        <w:pStyle w:val="Listenabsatz"/>
        <w:numPr>
          <w:ilvl w:val="0"/>
          <w:numId w:val="3"/>
        </w:numPr>
        <w:spacing w:after="0"/>
      </w:pPr>
      <w:r>
        <w:t>Definition der ausführenden Module bzw. Benutzertransaktionen statt der Funktionen</w:t>
      </w:r>
    </w:p>
    <w:p w:rsidR="00CA046C" w:rsidRDefault="00CA046C" w:rsidP="00CA046C">
      <w:pPr>
        <w:pStyle w:val="Listenabsatz"/>
        <w:numPr>
          <w:ilvl w:val="0"/>
          <w:numId w:val="3"/>
        </w:numPr>
        <w:spacing w:after="0"/>
      </w:pPr>
      <w:r>
        <w:t>Ist notwendig, weil: die Modelle nicht direkt in Programmcode umgesetzt werden können, damit man Verfeinerungen vornehmen kann, weil das Fachkonzept nicht alles abdecken kann.</w:t>
      </w:r>
    </w:p>
    <w:p w:rsidR="00CA046C" w:rsidRDefault="00CA046C" w:rsidP="00CA046C">
      <w:pPr>
        <w:spacing w:after="0"/>
      </w:pPr>
    </w:p>
    <w:p w:rsidR="00CA046C" w:rsidRDefault="00CA046C" w:rsidP="00CA046C">
      <w:pPr>
        <w:spacing w:after="0"/>
      </w:pPr>
      <w:r>
        <w:t>Beispiel ARIS Konzept: (4 Sichten und 3 Ebenen</w:t>
      </w:r>
      <w:r w:rsidR="000B0776">
        <w:t xml:space="preserve"> </w:t>
      </w:r>
      <w:r>
        <w:t>[Fachkonzept, DV-Konzept, Implementierung])</w:t>
      </w:r>
    </w:p>
    <w:p w:rsidR="00CA046C" w:rsidRDefault="00CA046C" w:rsidP="00CA046C">
      <w:pPr>
        <w:spacing w:after="0"/>
      </w:pPr>
      <w:r>
        <w:rPr>
          <w:noProof/>
          <w:lang w:eastAsia="de-DE"/>
        </w:rPr>
        <w:drawing>
          <wp:inline distT="0" distB="0" distL="0" distR="0" wp14:anchorId="4DF2B8D3" wp14:editId="73A94327">
            <wp:extent cx="1706335" cy="1805049"/>
            <wp:effectExtent l="0" t="0" r="825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7252" cy="18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6C" w:rsidRDefault="00CA046C" w:rsidP="00CA046C">
      <w:pPr>
        <w:spacing w:after="0"/>
      </w:pPr>
    </w:p>
    <w:p w:rsidR="007B540E" w:rsidRPr="00550FF6" w:rsidRDefault="007B540E" w:rsidP="007B540E">
      <w:pPr>
        <w:pStyle w:val="Listenabsatz"/>
        <w:numPr>
          <w:ilvl w:val="0"/>
          <w:numId w:val="2"/>
        </w:numPr>
        <w:spacing w:after="0"/>
        <w:rPr>
          <w:color w:val="548DD4" w:themeColor="text2" w:themeTint="99"/>
        </w:rPr>
      </w:pPr>
      <w:r w:rsidRPr="00550FF6">
        <w:rPr>
          <w:color w:val="548DD4" w:themeColor="text2" w:themeTint="99"/>
        </w:rPr>
        <w:t xml:space="preserve">Sie kennen </w:t>
      </w:r>
      <w:r w:rsidRPr="00550FF6">
        <w:rPr>
          <w:b/>
          <w:color w:val="548DD4" w:themeColor="text2" w:themeTint="99"/>
        </w:rPr>
        <w:t>Ziele</w:t>
      </w:r>
      <w:r w:rsidRPr="00550FF6">
        <w:rPr>
          <w:color w:val="548DD4" w:themeColor="text2" w:themeTint="99"/>
        </w:rPr>
        <w:t xml:space="preserve">, </w:t>
      </w:r>
      <w:r w:rsidRPr="00550FF6">
        <w:rPr>
          <w:b/>
          <w:color w:val="548DD4" w:themeColor="text2" w:themeTint="99"/>
        </w:rPr>
        <w:t>Aufgaben</w:t>
      </w:r>
      <w:r w:rsidRPr="00550FF6">
        <w:rPr>
          <w:color w:val="548DD4" w:themeColor="text2" w:themeTint="99"/>
        </w:rPr>
        <w:t xml:space="preserve"> und </w:t>
      </w:r>
      <w:r w:rsidRPr="00550FF6">
        <w:rPr>
          <w:b/>
          <w:color w:val="548DD4" w:themeColor="text2" w:themeTint="99"/>
        </w:rPr>
        <w:t>Methoden</w:t>
      </w:r>
      <w:r w:rsidRPr="00550FF6">
        <w:rPr>
          <w:color w:val="548DD4" w:themeColor="text2" w:themeTint="99"/>
        </w:rPr>
        <w:t xml:space="preserve"> beim Management der Geschäftsprozesse. </w:t>
      </w:r>
    </w:p>
    <w:p w:rsidR="00272FDB" w:rsidRDefault="00272FDB" w:rsidP="00272FDB">
      <w:pPr>
        <w:spacing w:after="0"/>
      </w:pPr>
    </w:p>
    <w:p w:rsidR="00272FDB" w:rsidRPr="00550FF6" w:rsidRDefault="00272FDB" w:rsidP="00272FDB">
      <w:pPr>
        <w:spacing w:after="0"/>
        <w:rPr>
          <w:u w:val="single"/>
        </w:rPr>
      </w:pPr>
      <w:r w:rsidRPr="00550FF6">
        <w:rPr>
          <w:u w:val="single"/>
        </w:rPr>
        <w:t>Gestaltungsalternativen bei der Modellierung von Prozessen (Funktionsfolge)</w:t>
      </w:r>
    </w:p>
    <w:p w:rsidR="00272FDB" w:rsidRDefault="00272FDB" w:rsidP="00272FDB">
      <w:pPr>
        <w:pStyle w:val="Listenabsatz"/>
        <w:numPr>
          <w:ilvl w:val="0"/>
          <w:numId w:val="4"/>
        </w:numPr>
        <w:spacing w:after="0"/>
      </w:pPr>
      <w:r w:rsidRPr="00272FDB">
        <w:rPr>
          <w:b/>
        </w:rPr>
        <w:t>Sequentielle</w:t>
      </w:r>
      <w:r>
        <w:t xml:space="preserve"> </w:t>
      </w:r>
      <w:r w:rsidRPr="00272FDB">
        <w:rPr>
          <w:b/>
        </w:rPr>
        <w:t>Reihung</w:t>
      </w:r>
      <w:r>
        <w:t xml:space="preserve"> (Folgefunktion erst beginnen, wenn Vorgängerfunktion beendet ist)</w:t>
      </w:r>
    </w:p>
    <w:p w:rsidR="00272FDB" w:rsidRDefault="00272FDB" w:rsidP="00272FDB">
      <w:pPr>
        <w:pStyle w:val="Listenabsatz"/>
        <w:numPr>
          <w:ilvl w:val="0"/>
          <w:numId w:val="4"/>
        </w:numPr>
        <w:spacing w:after="0"/>
      </w:pPr>
      <w:r w:rsidRPr="00272FDB">
        <w:rPr>
          <w:b/>
        </w:rPr>
        <w:t>Parallelisierung</w:t>
      </w:r>
      <w:r>
        <w:t xml:space="preserve"> (Funktionen unabhängig voneinander ausgeführt</w:t>
      </w:r>
      <w:r w:rsidR="000B0776">
        <w:t xml:space="preserve">, </w:t>
      </w:r>
      <w:r>
        <w:t>Durchlaufzeitverkürzung)</w:t>
      </w:r>
    </w:p>
    <w:p w:rsidR="00272FDB" w:rsidRDefault="00272FDB" w:rsidP="00272FDB">
      <w:pPr>
        <w:pStyle w:val="Listenabsatz"/>
        <w:numPr>
          <w:ilvl w:val="0"/>
          <w:numId w:val="4"/>
        </w:numPr>
        <w:spacing w:after="0"/>
      </w:pPr>
      <w:r w:rsidRPr="00272FDB">
        <w:rPr>
          <w:b/>
        </w:rPr>
        <w:t>Verzweigung</w:t>
      </w:r>
      <w:r>
        <w:t xml:space="preserve"> (Bei alternativ unterschiedlichen Prozessabläufen)</w:t>
      </w:r>
    </w:p>
    <w:p w:rsidR="00272FDB" w:rsidRDefault="00272FDB" w:rsidP="00272FDB">
      <w:pPr>
        <w:pStyle w:val="Listenabsatz"/>
        <w:numPr>
          <w:ilvl w:val="0"/>
          <w:numId w:val="4"/>
        </w:numPr>
        <w:spacing w:after="0"/>
      </w:pPr>
      <w:r w:rsidRPr="00272FDB">
        <w:rPr>
          <w:b/>
        </w:rPr>
        <w:t>Wiederholungen</w:t>
      </w:r>
      <w:r>
        <w:t xml:space="preserve"> (Mehrfache Ausführung einer Funktion/ Funktionsfolge unter festzulegender Bedingung</w:t>
      </w:r>
      <w:r w:rsidR="00550FF6">
        <w:t>)</w:t>
      </w:r>
    </w:p>
    <w:p w:rsidR="00272FDB" w:rsidRDefault="00272FDB" w:rsidP="00272FDB">
      <w:pPr>
        <w:spacing w:after="0"/>
      </w:pPr>
    </w:p>
    <w:p w:rsidR="000B0776" w:rsidRDefault="000B0776">
      <w:r>
        <w:br w:type="page"/>
      </w:r>
    </w:p>
    <w:p w:rsidR="00550FF6" w:rsidRPr="00550FF6" w:rsidRDefault="00550FF6" w:rsidP="00272FDB">
      <w:pPr>
        <w:spacing w:after="0"/>
        <w:rPr>
          <w:u w:val="single"/>
        </w:rPr>
      </w:pPr>
      <w:r w:rsidRPr="00550FF6">
        <w:rPr>
          <w:u w:val="single"/>
        </w:rPr>
        <w:lastRenderedPageBreak/>
        <w:t>Durchlaufverkürzung antreiben:</w:t>
      </w:r>
    </w:p>
    <w:p w:rsidR="00550FF6" w:rsidRDefault="00550FF6" w:rsidP="00550FF6">
      <w:pPr>
        <w:spacing w:after="0"/>
      </w:pPr>
      <w:r>
        <w:rPr>
          <w:noProof/>
          <w:lang w:eastAsia="de-DE"/>
        </w:rPr>
        <w:drawing>
          <wp:inline distT="0" distB="0" distL="0" distR="0" wp14:anchorId="3EBDC2AA" wp14:editId="1295AA5D">
            <wp:extent cx="3053659" cy="1600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381" cy="16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6" w:rsidRDefault="00550FF6" w:rsidP="00550FF6">
      <w:pPr>
        <w:spacing w:after="0"/>
      </w:pPr>
    </w:p>
    <w:p w:rsidR="00550FF6" w:rsidRDefault="00550FF6" w:rsidP="00550FF6">
      <w:pPr>
        <w:spacing w:after="0"/>
      </w:pPr>
      <w:r>
        <w:t>Grundsätze ordnungsmäßiger Modellierung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</w:p>
        </w:tc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Auswirkung</w:t>
            </w:r>
            <w:r>
              <w:t>/</w:t>
            </w:r>
            <w:r w:rsidRPr="00550FF6">
              <w:rPr>
                <w:b/>
              </w:rPr>
              <w:t>Nutzen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der</w:t>
            </w:r>
            <w:r>
              <w:t xml:space="preserve"> </w:t>
            </w:r>
            <w:r w:rsidRPr="00550FF6">
              <w:rPr>
                <w:b/>
              </w:rPr>
              <w:t>Richtigkeit</w:t>
            </w:r>
            <w:r>
              <w:t xml:space="preserve">: </w:t>
            </w:r>
          </w:p>
          <w:p w:rsidR="00550FF6" w:rsidRDefault="00550FF6" w:rsidP="00550FF6">
            <w:r>
              <w:t>Das Modell ist semantisch und syntaktisch korrekt</w:t>
            </w:r>
          </w:p>
        </w:tc>
        <w:tc>
          <w:tcPr>
            <w:tcW w:w="4606" w:type="dxa"/>
          </w:tcPr>
          <w:p w:rsidR="00550FF6" w:rsidRDefault="00550FF6" w:rsidP="00550FF6">
            <w:r>
              <w:t xml:space="preserve">Risiko einer syntaktisch und semantisch fehlerhaften Modellierung wird </w:t>
            </w:r>
            <w:r w:rsidRPr="00550FF6">
              <w:rPr>
                <w:b/>
              </w:rPr>
              <w:t>reduziert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der</w:t>
            </w:r>
            <w:r>
              <w:t xml:space="preserve"> </w:t>
            </w:r>
            <w:r w:rsidRPr="00550FF6">
              <w:rPr>
                <w:b/>
              </w:rPr>
              <w:t>Relevanz</w:t>
            </w:r>
          </w:p>
          <w:p w:rsidR="00550FF6" w:rsidRDefault="00550FF6" w:rsidP="00550FF6">
            <w:r>
              <w:t>Es werden nur Sachverhalte modelliert, die für den Modellierungszweck relevant sind</w:t>
            </w:r>
          </w:p>
        </w:tc>
        <w:tc>
          <w:tcPr>
            <w:tcW w:w="4606" w:type="dxa"/>
          </w:tcPr>
          <w:p w:rsidR="00550FF6" w:rsidRDefault="00550FF6" w:rsidP="00550FF6">
            <w:r>
              <w:t xml:space="preserve">Adressatenkreis, für den das </w:t>
            </w:r>
            <w:proofErr w:type="spellStart"/>
            <w:r>
              <w:t>Minimalitätsziel</w:t>
            </w:r>
            <w:proofErr w:type="spellEnd"/>
            <w:r>
              <w:t xml:space="preserve"> erreicht wird, wird größer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der</w:t>
            </w:r>
            <w:r>
              <w:t xml:space="preserve"> </w:t>
            </w:r>
            <w:r w:rsidRPr="00550FF6">
              <w:rPr>
                <w:b/>
              </w:rPr>
              <w:t>Wirtschaftlichkeit</w:t>
            </w:r>
          </w:p>
          <w:p w:rsidR="00550FF6" w:rsidRDefault="00550FF6" w:rsidP="00550FF6">
            <w:r>
              <w:t>Der Nutzen der Modellierung übersteigt deren Kosten</w:t>
            </w:r>
          </w:p>
        </w:tc>
        <w:tc>
          <w:tcPr>
            <w:tcW w:w="4606" w:type="dxa"/>
          </w:tcPr>
          <w:p w:rsidR="00550FF6" w:rsidRDefault="00550FF6" w:rsidP="00550FF6">
            <w:r>
              <w:t xml:space="preserve">Geringere Modellerstellungskosten, </w:t>
            </w:r>
            <w:r w:rsidR="00010A1E">
              <w:t>niedrigere</w:t>
            </w:r>
            <w:r>
              <w:t xml:space="preserve"> Kosten der Modellanpassung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des</w:t>
            </w:r>
            <w:r>
              <w:t xml:space="preserve"> </w:t>
            </w:r>
            <w:r w:rsidRPr="00550FF6">
              <w:rPr>
                <w:b/>
              </w:rPr>
              <w:t>systematischen</w:t>
            </w:r>
            <w:r>
              <w:t xml:space="preserve"> </w:t>
            </w:r>
            <w:r w:rsidRPr="00550FF6">
              <w:rPr>
                <w:b/>
              </w:rPr>
              <w:t>Aufbaus</w:t>
            </w:r>
          </w:p>
          <w:p w:rsidR="00550FF6" w:rsidRDefault="00550FF6" w:rsidP="00550FF6">
            <w:r>
              <w:t xml:space="preserve">Die Modelle sind </w:t>
            </w:r>
            <w:proofErr w:type="spellStart"/>
            <w:r>
              <w:t>sichtenübergreifend</w:t>
            </w:r>
            <w:proofErr w:type="spellEnd"/>
            <w:r>
              <w:t xml:space="preserve"> konsistent</w:t>
            </w:r>
          </w:p>
        </w:tc>
        <w:tc>
          <w:tcPr>
            <w:tcW w:w="4606" w:type="dxa"/>
          </w:tcPr>
          <w:p w:rsidR="00C91EB4" w:rsidRDefault="00C91EB4" w:rsidP="00550FF6">
            <w:r>
              <w:t>Strukturanalogien in Daten- und Proze</w:t>
            </w:r>
            <w:r w:rsidR="00010A1E">
              <w:t>ss</w:t>
            </w:r>
            <w:r>
              <w:t xml:space="preserve">modell fördern </w:t>
            </w:r>
            <w:proofErr w:type="spellStart"/>
            <w:r>
              <w:t>sichtenübergreifende</w:t>
            </w:r>
            <w:proofErr w:type="spellEnd"/>
            <w:r>
              <w:t xml:space="preserve"> Konsistenz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der</w:t>
            </w:r>
            <w:r>
              <w:t xml:space="preserve"> </w:t>
            </w:r>
            <w:r w:rsidRPr="00550FF6">
              <w:rPr>
                <w:b/>
              </w:rPr>
              <w:t>Klarheit</w:t>
            </w:r>
          </w:p>
          <w:p w:rsidR="00550FF6" w:rsidRDefault="00550FF6" w:rsidP="00550FF6">
            <w:r>
              <w:t>Das Modell ist adressatengerecht und klar dargestellt</w:t>
            </w:r>
          </w:p>
        </w:tc>
        <w:tc>
          <w:tcPr>
            <w:tcW w:w="4606" w:type="dxa"/>
          </w:tcPr>
          <w:p w:rsidR="00550FF6" w:rsidRDefault="00550FF6" w:rsidP="00550FF6">
            <w:r>
              <w:t>Einfachere Lesbarkeit (“Wiedererkennungseffekt”)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der</w:t>
            </w:r>
            <w:r>
              <w:t xml:space="preserve"> </w:t>
            </w:r>
            <w:r w:rsidRPr="00550FF6">
              <w:rPr>
                <w:b/>
              </w:rPr>
              <w:t>Vergleichbarkeit</w:t>
            </w:r>
          </w:p>
          <w:p w:rsidR="00550FF6" w:rsidRDefault="00550FF6" w:rsidP="00550FF6">
            <w:r>
              <w:t>Semantische Vergleichbarkeit der modellierten Sachverhalt</w:t>
            </w:r>
            <w:r w:rsidR="006D0212">
              <w:t>e</w:t>
            </w:r>
          </w:p>
        </w:tc>
        <w:tc>
          <w:tcPr>
            <w:tcW w:w="4606" w:type="dxa"/>
          </w:tcPr>
          <w:p w:rsidR="00C91EB4" w:rsidRDefault="00C91EB4" w:rsidP="00C91EB4">
            <w:r>
              <w:t>Gestiegene syntaktische und semantische Vergleichbarkeit</w:t>
            </w:r>
          </w:p>
          <w:p w:rsidR="00550FF6" w:rsidRDefault="00550FF6" w:rsidP="00550FF6"/>
        </w:tc>
      </w:tr>
    </w:tbl>
    <w:p w:rsidR="00550FF6" w:rsidRPr="00550FF6" w:rsidRDefault="00550FF6" w:rsidP="00550FF6">
      <w:pPr>
        <w:spacing w:after="0"/>
        <w:rPr>
          <w:b/>
        </w:rPr>
      </w:pPr>
    </w:p>
    <w:p w:rsidR="007B540E" w:rsidRDefault="007B540E" w:rsidP="007B540E">
      <w:pPr>
        <w:pStyle w:val="Listenabsatz"/>
        <w:numPr>
          <w:ilvl w:val="0"/>
          <w:numId w:val="2"/>
        </w:numPr>
        <w:spacing w:after="0"/>
        <w:rPr>
          <w:color w:val="548DD4" w:themeColor="text2" w:themeTint="99"/>
        </w:rPr>
      </w:pPr>
      <w:r w:rsidRPr="00550FF6">
        <w:rPr>
          <w:color w:val="548DD4" w:themeColor="text2" w:themeTint="99"/>
        </w:rPr>
        <w:t xml:space="preserve">Sie kennen die Ansätze zum </w:t>
      </w:r>
      <w:r w:rsidRPr="00550FF6">
        <w:rPr>
          <w:b/>
          <w:color w:val="548DD4" w:themeColor="text2" w:themeTint="99"/>
        </w:rPr>
        <w:t>Business</w:t>
      </w:r>
      <w:r w:rsidRPr="00550FF6">
        <w:rPr>
          <w:color w:val="548DD4" w:themeColor="text2" w:themeTint="99"/>
        </w:rPr>
        <w:t xml:space="preserve"> </w:t>
      </w:r>
      <w:proofErr w:type="spellStart"/>
      <w:r w:rsidRPr="00550FF6">
        <w:rPr>
          <w:b/>
          <w:color w:val="548DD4" w:themeColor="text2" w:themeTint="99"/>
        </w:rPr>
        <w:t>Process</w:t>
      </w:r>
      <w:proofErr w:type="spellEnd"/>
      <w:r w:rsidRPr="00550FF6">
        <w:rPr>
          <w:color w:val="548DD4" w:themeColor="text2" w:themeTint="99"/>
        </w:rPr>
        <w:t xml:space="preserve"> </w:t>
      </w:r>
      <w:r w:rsidRPr="00550FF6">
        <w:rPr>
          <w:b/>
          <w:color w:val="548DD4" w:themeColor="text2" w:themeTint="99"/>
        </w:rPr>
        <w:t>Management</w:t>
      </w:r>
      <w:r w:rsidRPr="00550FF6">
        <w:rPr>
          <w:color w:val="548DD4" w:themeColor="text2" w:themeTint="99"/>
        </w:rPr>
        <w:t xml:space="preserve"> und können diese erläutern.</w:t>
      </w:r>
    </w:p>
    <w:p w:rsidR="00C91EB4" w:rsidRDefault="00C91EB4" w:rsidP="00C91EB4">
      <w:pPr>
        <w:spacing w:after="0"/>
        <w:rPr>
          <w:color w:val="548DD4" w:themeColor="text2" w:themeTint="99"/>
        </w:rPr>
      </w:pPr>
    </w:p>
    <w:p w:rsidR="00C91EB4" w:rsidRDefault="00C91EB4" w:rsidP="00C91EB4">
      <w:pPr>
        <w:spacing w:after="0"/>
      </w:pPr>
      <w:r w:rsidRPr="00C91EB4">
        <w:rPr>
          <w:b/>
        </w:rPr>
        <w:t>Business</w:t>
      </w:r>
      <w:r>
        <w:t xml:space="preserve"> </w:t>
      </w:r>
      <w:proofErr w:type="spellStart"/>
      <w:r w:rsidRPr="00C91EB4">
        <w:rPr>
          <w:b/>
        </w:rPr>
        <w:t>Process</w:t>
      </w:r>
      <w:proofErr w:type="spellEnd"/>
      <w:r>
        <w:t xml:space="preserve"> </w:t>
      </w:r>
      <w:r w:rsidRPr="00C91EB4">
        <w:rPr>
          <w:b/>
        </w:rPr>
        <w:t>Management</w:t>
      </w:r>
      <w:r>
        <w:t xml:space="preserve"> hat als oberstes Ziel, bei der Erreichung der Unternehmensziele zu unterstützen. Prozesse sollten effektiver gestaltet werden, so dass sie sich an kurzfristige Veränderung anpassen lassen.</w:t>
      </w:r>
    </w:p>
    <w:p w:rsidR="00C91EB4" w:rsidRDefault="00C91EB4" w:rsidP="00C91EB4">
      <w:pPr>
        <w:spacing w:after="0"/>
      </w:pPr>
    </w:p>
    <w:p w:rsidR="00C91EB4" w:rsidRPr="00C91EB4" w:rsidRDefault="00C91EB4" w:rsidP="00C91EB4">
      <w:pPr>
        <w:spacing w:after="0"/>
        <w:rPr>
          <w:u w:val="single"/>
        </w:rPr>
      </w:pPr>
      <w:r w:rsidRPr="00C91EB4">
        <w:rPr>
          <w:u w:val="single"/>
        </w:rPr>
        <w:t>Kernelemente des BPM:</w:t>
      </w:r>
    </w:p>
    <w:p w:rsidR="005336D0" w:rsidRDefault="006D0212" w:rsidP="005336D0">
      <w:pPr>
        <w:pStyle w:val="Listenabsatz"/>
        <w:numPr>
          <w:ilvl w:val="0"/>
          <w:numId w:val="2"/>
        </w:numPr>
        <w:spacing w:after="0"/>
      </w:pPr>
      <w:r>
        <w:rPr>
          <w:b/>
        </w:rPr>
        <w:t>Strategie Ausrichtung</w:t>
      </w:r>
      <w:r w:rsidR="005336D0">
        <w:t xml:space="preserve">: </w:t>
      </w:r>
      <w:r w:rsidR="00C91EB4">
        <w:t>effektive Ver</w:t>
      </w:r>
      <w:r w:rsidR="005336D0">
        <w:t xml:space="preserve">besserung der Arbeitsleistung </w:t>
      </w:r>
      <w:r w:rsidR="00C91EB4">
        <w:t xml:space="preserve">gewährleisten, </w:t>
      </w:r>
      <w:r w:rsidR="005336D0">
        <w:t>indem</w:t>
      </w:r>
      <w:r w:rsidR="00C91EB4">
        <w:t xml:space="preserve"> </w:t>
      </w:r>
      <w:r w:rsidR="005336D0">
        <w:t>Strategien einer Organisation</w:t>
      </w:r>
      <w:r w:rsidR="00C91EB4">
        <w:t xml:space="preserve"> mit dem Geschäftsprozessmanagement abgeglichen werden. </w:t>
      </w:r>
    </w:p>
    <w:p w:rsidR="005336D0" w:rsidRDefault="00C91EB4" w:rsidP="005336D0">
      <w:pPr>
        <w:pStyle w:val="Listenabsatz"/>
        <w:numPr>
          <w:ilvl w:val="0"/>
          <w:numId w:val="2"/>
        </w:numPr>
        <w:spacing w:after="0"/>
      </w:pPr>
      <w:proofErr w:type="spellStart"/>
      <w:r w:rsidRPr="005336D0">
        <w:rPr>
          <w:b/>
        </w:rPr>
        <w:t>Governance</w:t>
      </w:r>
      <w:proofErr w:type="spellEnd"/>
      <w:r>
        <w:t>: Aufstellung eines relevanten Rahmenwerks, Treffen von Entscheidungen und der Festlegung von Vergütungen.</w:t>
      </w:r>
    </w:p>
    <w:p w:rsidR="005336D0" w:rsidRDefault="00C91EB4" w:rsidP="005336D0">
      <w:pPr>
        <w:pStyle w:val="Listenabsatz"/>
        <w:numPr>
          <w:ilvl w:val="0"/>
          <w:numId w:val="2"/>
        </w:numPr>
        <w:spacing w:after="0"/>
      </w:pPr>
      <w:r w:rsidRPr="005336D0">
        <w:rPr>
          <w:b/>
        </w:rPr>
        <w:t>Methoden</w:t>
      </w:r>
      <w:r w:rsidR="005336D0">
        <w:t>:</w:t>
      </w:r>
      <w:r>
        <w:t xml:space="preserve"> Transformation der Prozessmodelle in ausführliche Geschäftsprozesse </w:t>
      </w:r>
    </w:p>
    <w:p w:rsidR="005336D0" w:rsidRDefault="00C91EB4" w:rsidP="005336D0">
      <w:pPr>
        <w:pStyle w:val="Listenabsatz"/>
        <w:numPr>
          <w:ilvl w:val="0"/>
          <w:numId w:val="2"/>
        </w:numPr>
        <w:spacing w:after="0"/>
      </w:pPr>
      <w:r w:rsidRPr="005336D0">
        <w:rPr>
          <w:b/>
        </w:rPr>
        <w:t>Informationstechnologie</w:t>
      </w:r>
      <w:r w:rsidR="005336D0">
        <w:t xml:space="preserve">: </w:t>
      </w:r>
      <w:r>
        <w:t>Software, Hardware und Informationsmanagement-Systeme</w:t>
      </w:r>
      <w:r w:rsidR="005336D0">
        <w:t xml:space="preserve"> ermöglichen und unterstützen Prozessmaßnahmen</w:t>
      </w:r>
    </w:p>
    <w:p w:rsidR="005336D0" w:rsidRDefault="00C91EB4" w:rsidP="005336D0">
      <w:pPr>
        <w:pStyle w:val="Listenabsatz"/>
        <w:numPr>
          <w:ilvl w:val="0"/>
          <w:numId w:val="2"/>
        </w:numPr>
        <w:spacing w:after="0"/>
      </w:pPr>
      <w:r w:rsidRPr="005336D0">
        <w:rPr>
          <w:b/>
        </w:rPr>
        <w:t>Menschen</w:t>
      </w:r>
      <w:r w:rsidR="005336D0">
        <w:t xml:space="preserve">: </w:t>
      </w:r>
      <w:r>
        <w:t xml:space="preserve">Kenntnisse, Erfahrung und Fertigkeiten werden im Umgang mit Geschäftsprozessmanagements </w:t>
      </w:r>
      <w:r w:rsidR="00E17740">
        <w:t xml:space="preserve">angewandt zur </w:t>
      </w:r>
      <w:r>
        <w:t xml:space="preserve">Verbesserung der Geschäftsleistung </w:t>
      </w:r>
    </w:p>
    <w:p w:rsidR="00C91EB4" w:rsidRDefault="00C91EB4" w:rsidP="005336D0">
      <w:pPr>
        <w:pStyle w:val="Listenabsatz"/>
        <w:numPr>
          <w:ilvl w:val="0"/>
          <w:numId w:val="2"/>
        </w:numPr>
        <w:spacing w:after="0"/>
      </w:pPr>
      <w:r w:rsidRPr="005336D0">
        <w:rPr>
          <w:b/>
        </w:rPr>
        <w:t>Kultur</w:t>
      </w:r>
      <w:r>
        <w:t>: Überzeugungen beeinflussen die Einstellung und Verhaltensweisen in Bezug auf Prozesse und die Verbess</w:t>
      </w:r>
      <w:r w:rsidR="005336D0">
        <w:t>er</w:t>
      </w:r>
      <w:r>
        <w:t>ung der Geschäftsleistung.</w:t>
      </w:r>
    </w:p>
    <w:p w:rsidR="00E17740" w:rsidRPr="00E17740" w:rsidRDefault="00E17740" w:rsidP="00E17740">
      <w:pPr>
        <w:spacing w:after="0"/>
        <w:rPr>
          <w:u w:val="single"/>
        </w:rPr>
      </w:pPr>
      <w:r w:rsidRPr="00E17740">
        <w:rPr>
          <w:u w:val="single"/>
        </w:rPr>
        <w:lastRenderedPageBreak/>
        <w:t>Kriterien zur Bewertung von Prozessen:</w:t>
      </w:r>
    </w:p>
    <w:p w:rsidR="00E17740" w:rsidRDefault="00E17740" w:rsidP="00E17740">
      <w:pPr>
        <w:pStyle w:val="Listenabsatz"/>
        <w:numPr>
          <w:ilvl w:val="0"/>
          <w:numId w:val="6"/>
        </w:numPr>
        <w:spacing w:after="0"/>
      </w:pPr>
      <w:r w:rsidRPr="00E17740">
        <w:rPr>
          <w:b/>
        </w:rPr>
        <w:t>Qualität</w:t>
      </w:r>
      <w:r>
        <w:t xml:space="preserve">: Wie weit das </w:t>
      </w:r>
      <w:r w:rsidRPr="00C73560">
        <w:rPr>
          <w:b/>
        </w:rPr>
        <w:t>Prozessergebnis</w:t>
      </w:r>
      <w:r>
        <w:t xml:space="preserve"> einer bestimmten </w:t>
      </w:r>
      <w:r w:rsidRPr="00C73560">
        <w:rPr>
          <w:b/>
        </w:rPr>
        <w:t>Zielvorstellung</w:t>
      </w:r>
      <w:r>
        <w:t xml:space="preserve"> entspricht und somit die Anforderungen erfüllt sind.</w:t>
      </w:r>
    </w:p>
    <w:p w:rsidR="00E17740" w:rsidRDefault="00E17740" w:rsidP="00E17740">
      <w:pPr>
        <w:pStyle w:val="Listenabsatz"/>
        <w:numPr>
          <w:ilvl w:val="0"/>
          <w:numId w:val="6"/>
        </w:numPr>
        <w:spacing w:after="0"/>
      </w:pPr>
      <w:r w:rsidRPr="00E17740">
        <w:rPr>
          <w:b/>
        </w:rPr>
        <w:t>Zeit</w:t>
      </w:r>
      <w:r>
        <w:t xml:space="preserve">: Für Erfassung von minimalen/maximalen Zeiten werden </w:t>
      </w:r>
      <w:r w:rsidRPr="00C73560">
        <w:rPr>
          <w:b/>
        </w:rPr>
        <w:t>Bandbreiten</w:t>
      </w:r>
      <w:r>
        <w:t xml:space="preserve"> und </w:t>
      </w:r>
      <w:r w:rsidRPr="00C73560">
        <w:rPr>
          <w:b/>
        </w:rPr>
        <w:t>zeitliche</w:t>
      </w:r>
      <w:r>
        <w:t xml:space="preserve"> </w:t>
      </w:r>
      <w:r w:rsidRPr="00C73560">
        <w:rPr>
          <w:b/>
        </w:rPr>
        <w:t>Schwankungen</w:t>
      </w:r>
      <w:r>
        <w:t xml:space="preserve"> berücksichtigt.</w:t>
      </w:r>
    </w:p>
    <w:p w:rsidR="00E17740" w:rsidRPr="00C91EB4" w:rsidRDefault="00E17740" w:rsidP="00E17740">
      <w:pPr>
        <w:pStyle w:val="Listenabsatz"/>
        <w:numPr>
          <w:ilvl w:val="0"/>
          <w:numId w:val="6"/>
        </w:numPr>
        <w:spacing w:after="0"/>
      </w:pPr>
      <w:r w:rsidRPr="00E17740">
        <w:rPr>
          <w:b/>
        </w:rPr>
        <w:t>Kosten</w:t>
      </w:r>
      <w:r w:rsidR="00C73560">
        <w:rPr>
          <w:b/>
        </w:rPr>
        <w:t xml:space="preserve">: </w:t>
      </w:r>
      <w:r w:rsidR="00C73560" w:rsidRPr="00C73560">
        <w:rPr>
          <w:b/>
        </w:rPr>
        <w:t>Einzelkosten</w:t>
      </w:r>
      <w:r w:rsidR="00C73560">
        <w:t xml:space="preserve"> für die </w:t>
      </w:r>
      <w:r w:rsidR="00C73560" w:rsidRPr="00C73560">
        <w:rPr>
          <w:b/>
        </w:rPr>
        <w:t>einzelnen</w:t>
      </w:r>
      <w:r w:rsidR="00C73560">
        <w:t xml:space="preserve"> </w:t>
      </w:r>
      <w:r w:rsidR="00C73560" w:rsidRPr="00C73560">
        <w:rPr>
          <w:b/>
        </w:rPr>
        <w:t>Prozesselemente</w:t>
      </w:r>
      <w:r w:rsidR="00C73560">
        <w:t xml:space="preserve"> ermitteln.</w:t>
      </w:r>
      <w:bookmarkStart w:id="0" w:name="_GoBack"/>
      <w:bookmarkEnd w:id="0"/>
    </w:p>
    <w:sectPr w:rsidR="00E17740" w:rsidRPr="00C91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62BC"/>
    <w:multiLevelType w:val="hybridMultilevel"/>
    <w:tmpl w:val="0C9C3C88"/>
    <w:lvl w:ilvl="0" w:tplc="FC200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C0789"/>
    <w:multiLevelType w:val="hybridMultilevel"/>
    <w:tmpl w:val="6CD21402"/>
    <w:lvl w:ilvl="0" w:tplc="FC200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B2008"/>
    <w:multiLevelType w:val="hybridMultilevel"/>
    <w:tmpl w:val="303607D8"/>
    <w:lvl w:ilvl="0" w:tplc="FC200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CA06FFE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A53EC"/>
    <w:multiLevelType w:val="hybridMultilevel"/>
    <w:tmpl w:val="42F2C6A0"/>
    <w:lvl w:ilvl="0" w:tplc="FC200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02B2E"/>
    <w:multiLevelType w:val="hybridMultilevel"/>
    <w:tmpl w:val="6222252E"/>
    <w:lvl w:ilvl="0" w:tplc="FC200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C20035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31A58"/>
    <w:multiLevelType w:val="hybridMultilevel"/>
    <w:tmpl w:val="918E9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A61"/>
    <w:rsid w:val="00010A1E"/>
    <w:rsid w:val="000B0776"/>
    <w:rsid w:val="00117EF9"/>
    <w:rsid w:val="00161B36"/>
    <w:rsid w:val="001C7D1E"/>
    <w:rsid w:val="00261555"/>
    <w:rsid w:val="00272FDB"/>
    <w:rsid w:val="005336D0"/>
    <w:rsid w:val="00550FF6"/>
    <w:rsid w:val="006D0212"/>
    <w:rsid w:val="007B540E"/>
    <w:rsid w:val="00C73560"/>
    <w:rsid w:val="00C91EB4"/>
    <w:rsid w:val="00CA046C"/>
    <w:rsid w:val="00D87F48"/>
    <w:rsid w:val="00E17740"/>
    <w:rsid w:val="00E255B0"/>
    <w:rsid w:val="00F30A61"/>
    <w:rsid w:val="00F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1CD2"/>
  <w15:docId w15:val="{D8F3FD27-5BBD-4C34-8433-F75E2FDA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4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7B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5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5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9</cp:revision>
  <dcterms:created xsi:type="dcterms:W3CDTF">2018-07-27T07:17:00Z</dcterms:created>
  <dcterms:modified xsi:type="dcterms:W3CDTF">2018-07-27T12:08:00Z</dcterms:modified>
</cp:coreProperties>
</file>