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92" w:rsidRDefault="002A4E32" w:rsidP="002A4E32">
      <w:pPr>
        <w:spacing w:after="0"/>
      </w:pPr>
      <w:r>
        <w:t xml:space="preserve">ArbEG anwendbar für </w:t>
      </w:r>
    </w:p>
    <w:p w:rsidR="00051D92" w:rsidRDefault="002A4E32" w:rsidP="00051D92">
      <w:pPr>
        <w:pStyle w:val="Listenabsatz"/>
        <w:numPr>
          <w:ilvl w:val="0"/>
          <w:numId w:val="3"/>
        </w:numPr>
        <w:spacing w:after="0"/>
      </w:pPr>
      <w:r>
        <w:t xml:space="preserve">Patentgesetz </w:t>
      </w:r>
    </w:p>
    <w:p w:rsidR="00051D92" w:rsidRDefault="002A4E32" w:rsidP="00051D92">
      <w:pPr>
        <w:pStyle w:val="Listenabsatz"/>
        <w:numPr>
          <w:ilvl w:val="0"/>
          <w:numId w:val="3"/>
        </w:numPr>
        <w:spacing w:after="0"/>
      </w:pPr>
      <w:r>
        <w:t>Gebrauchsmustergesetz</w:t>
      </w:r>
    </w:p>
    <w:p w:rsidR="00EB23ED" w:rsidRDefault="002A4E32" w:rsidP="00051D92">
      <w:pPr>
        <w:pStyle w:val="Listenabsatz"/>
        <w:numPr>
          <w:ilvl w:val="0"/>
          <w:numId w:val="3"/>
        </w:numPr>
        <w:spacing w:after="0"/>
      </w:pPr>
      <w:r>
        <w:t>qualifizierte technische Verbesserungsvorschläge</w:t>
      </w:r>
    </w:p>
    <w:p w:rsidR="00051D92" w:rsidRDefault="002A4E32" w:rsidP="002A4E32">
      <w:pPr>
        <w:spacing w:after="0"/>
      </w:pPr>
      <w:r>
        <w:t xml:space="preserve">ArbEG nicht anwendbar für </w:t>
      </w:r>
    </w:p>
    <w:p w:rsidR="00051D92" w:rsidRDefault="002A4E32" w:rsidP="00051D92">
      <w:pPr>
        <w:pStyle w:val="Listenabsatz"/>
        <w:numPr>
          <w:ilvl w:val="0"/>
          <w:numId w:val="4"/>
        </w:numPr>
        <w:spacing w:after="0"/>
      </w:pPr>
      <w:r>
        <w:t xml:space="preserve">Geschmacksmustergesetz </w:t>
      </w:r>
    </w:p>
    <w:p w:rsidR="00051D92" w:rsidRDefault="002A4E32" w:rsidP="00051D92">
      <w:pPr>
        <w:pStyle w:val="Listenabsatz"/>
        <w:numPr>
          <w:ilvl w:val="0"/>
          <w:numId w:val="4"/>
        </w:numPr>
        <w:spacing w:after="0"/>
      </w:pPr>
      <w:r>
        <w:t xml:space="preserve">Markengesetz </w:t>
      </w:r>
    </w:p>
    <w:p w:rsidR="002A4E32" w:rsidRDefault="002A4E32" w:rsidP="00051D92">
      <w:pPr>
        <w:pStyle w:val="Listenabsatz"/>
        <w:numPr>
          <w:ilvl w:val="0"/>
          <w:numId w:val="4"/>
        </w:numPr>
        <w:spacing w:after="0"/>
      </w:pPr>
      <w:r>
        <w:t>Urheberrechtsrecht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>Meldepflicht des Erfinders</w:t>
      </w:r>
    </w:p>
    <w:p w:rsidR="002A4E32" w:rsidRDefault="002A4E32" w:rsidP="002A4E32">
      <w:pPr>
        <w:spacing w:after="0"/>
      </w:pPr>
      <w:r>
        <w:t>Der Arbeitsnehme</w:t>
      </w:r>
      <w:r>
        <w:t>r, der eine Diensterfindung gemacht hat, muss diese seinem Arbeitgeber unverzüglich melden.</w:t>
      </w:r>
      <w:r>
        <w:t xml:space="preserve"> In Textform, unverzüglich, ausführliche Beschreibung der Erfindung und Anteile der Erfinder am Zustandekommen der Erfindung (Miterfinderanteil).</w:t>
      </w:r>
    </w:p>
    <w:p w:rsidR="002A4E32" w:rsidRDefault="002A4E32" w:rsidP="002A4E32">
      <w:pPr>
        <w:spacing w:after="0"/>
      </w:pPr>
      <w:r>
        <w:t>Der Arbeitgeber kann die Erfindung auch innerhalb 4 Monaten freigeben und dem Arbeitsnehmer somit wieder Übertragen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>Wer ist Arbeitnehmer?</w:t>
      </w:r>
    </w:p>
    <w:p w:rsidR="002A4E32" w:rsidRDefault="002A4E32" w:rsidP="002A4E32">
      <w:pPr>
        <w:spacing w:after="0"/>
      </w:pPr>
      <w:r>
        <w:t xml:space="preserve">Eine Person, die im rechtlichen Rahmen eines Arbeitsverhältnisses aufgrund eines </w:t>
      </w:r>
      <w:r w:rsidRPr="002A4E32">
        <w:rPr>
          <w:u w:val="single"/>
        </w:rPr>
        <w:t>Arbeitsvertrags</w:t>
      </w:r>
      <w:r>
        <w:t xml:space="preserve"> verpflichtet ist, ihre Arbeitskraft </w:t>
      </w:r>
      <w:r w:rsidRPr="002A4E32">
        <w:rPr>
          <w:u w:val="single"/>
        </w:rPr>
        <w:t>weisungsgebunden</w:t>
      </w:r>
      <w:r>
        <w:t xml:space="preserve"> gegen </w:t>
      </w:r>
      <w:r w:rsidRPr="002A4E32">
        <w:rPr>
          <w:u w:val="single"/>
        </w:rPr>
        <w:t>Vergütung</w:t>
      </w:r>
      <w:r>
        <w:t xml:space="preserve"> zur Verfügung zu stellen</w:t>
      </w:r>
      <w:r>
        <w:t xml:space="preserve"> (auch Leiharbeiter)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>Wer ist kein Arbeitnehmer (freier Erfinder</w:t>
      </w:r>
      <w:r w:rsidRPr="00051D92">
        <w:rPr>
          <w:b/>
        </w:rPr>
        <w:t>)?</w:t>
      </w:r>
    </w:p>
    <w:p w:rsidR="002A4E32" w:rsidRDefault="002A4E32" w:rsidP="002A4E32">
      <w:pPr>
        <w:spacing w:after="0"/>
      </w:pPr>
      <w:r>
        <w:t>Stipendiaten, Masteranden und Doktorranden ohne Arbeitsvertrag mit der Universität Freiberufler, freie Mitarbeiter gesetzliche Vertreter juristischer Personen und persönlich haftende Gesellschafter mithelfende Familienangehörige</w:t>
      </w:r>
    </w:p>
    <w:p w:rsidR="004661EE" w:rsidRDefault="004661EE" w:rsidP="002A4E32">
      <w:pPr>
        <w:spacing w:after="0"/>
      </w:pPr>
      <w:r>
        <w:t>Arbeitsgeber kann innerhalb 3 Monaten bestreiten, dass die Erfindung frei ist.</w:t>
      </w:r>
    </w:p>
    <w:p w:rsidR="002A4E32" w:rsidRDefault="002A4E32" w:rsidP="002A4E32">
      <w:pPr>
        <w:spacing w:after="0"/>
      </w:pPr>
    </w:p>
    <w:p w:rsidR="002A4E32" w:rsidRPr="00051D92" w:rsidRDefault="002A4E32" w:rsidP="002A4E32">
      <w:pPr>
        <w:spacing w:after="0"/>
        <w:rPr>
          <w:b/>
        </w:rPr>
      </w:pPr>
      <w:r w:rsidRPr="00051D92">
        <w:rPr>
          <w:b/>
        </w:rPr>
        <w:t xml:space="preserve">Wann ist eine Erfindung eine Diensterfindung?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 xml:space="preserve">Erfindungen, die von einem Erfinder gemacht werden, während er bei seinem Arbeitgeber beschäftigt ist.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 xml:space="preserve">Erfindungen, die aufgrund der durch den Arbeitgeber vorgegebenen Aufgabenstellung gemacht werden.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 xml:space="preserve">Erfindungen, die im technischen Bereich des Arbeitgebers liegen oder Produkte betreffen, die durch den Arbeitgeber entwickelt oder vertrieben werden. </w:t>
      </w:r>
    </w:p>
    <w:p w:rsidR="002A4E32" w:rsidRDefault="002A4E32" w:rsidP="00051D92">
      <w:pPr>
        <w:pStyle w:val="Listenabsatz"/>
        <w:numPr>
          <w:ilvl w:val="0"/>
          <w:numId w:val="5"/>
        </w:numPr>
        <w:spacing w:after="0"/>
      </w:pPr>
      <w:r>
        <w:t>Das technische Gebiet der Erfindung ist sehr nahe an dem technischen Gebiet, mit dem der Arbeitnehmer betraut ist.</w:t>
      </w:r>
    </w:p>
    <w:p w:rsidR="002A4E32" w:rsidRDefault="002A4E32" w:rsidP="002A4E32">
      <w:pPr>
        <w:spacing w:after="0"/>
      </w:pPr>
    </w:p>
    <w:p w:rsidR="004661EE" w:rsidRPr="00051D92" w:rsidRDefault="004661EE" w:rsidP="002A4E32">
      <w:pPr>
        <w:spacing w:after="0"/>
        <w:rPr>
          <w:b/>
        </w:rPr>
      </w:pPr>
      <w:r w:rsidRPr="00051D92">
        <w:rPr>
          <w:b/>
        </w:rPr>
        <w:t>Vergütungsanspruch</w:t>
      </w:r>
    </w:p>
    <w:p w:rsidR="004661EE" w:rsidRDefault="004661EE" w:rsidP="002A4E32">
      <w:pPr>
        <w:spacing w:after="0"/>
      </w:pPr>
      <w:r>
        <w:t xml:space="preserve">Der Arbeitnehmer hat gegen den Arbeitgeber einen </w:t>
      </w:r>
      <w:r w:rsidRPr="00DE3670">
        <w:rPr>
          <w:u w:val="single"/>
        </w:rPr>
        <w:t>Anspruch auf angemessene Vergütung</w:t>
      </w:r>
      <w:r>
        <w:t>, sobald der Arbeitgeber die Diensterfi</w:t>
      </w:r>
      <w:r>
        <w:t>ndung in Anspruch genommen hat.</w:t>
      </w:r>
      <w:r w:rsidR="00DE3670">
        <w:t xml:space="preserve"> </w:t>
      </w:r>
      <w:r w:rsidR="00DE3670">
        <w:t>Vergütung basiert auf der Erfindung (d.h. Erfindung muss patent-/gebrauchsmusterfähig sein)</w:t>
      </w:r>
    </w:p>
    <w:p w:rsidR="00DE3670" w:rsidRDefault="00DE3670" w:rsidP="002A4E32">
      <w:pPr>
        <w:spacing w:after="0"/>
      </w:pPr>
    </w:p>
    <w:p w:rsidR="00DE3670" w:rsidRPr="00051D92" w:rsidRDefault="00DE3670" w:rsidP="002A4E32">
      <w:pPr>
        <w:spacing w:after="0"/>
        <w:rPr>
          <w:b/>
        </w:rPr>
      </w:pPr>
      <w:r w:rsidRPr="00051D92">
        <w:rPr>
          <w:b/>
        </w:rPr>
        <w:t>Methoden zur Berechnung der Vergütung</w:t>
      </w:r>
    </w:p>
    <w:p w:rsidR="00DE3670" w:rsidRDefault="00DE3670" w:rsidP="00051D92">
      <w:pPr>
        <w:pStyle w:val="Listenabsatz"/>
        <w:numPr>
          <w:ilvl w:val="0"/>
          <w:numId w:val="6"/>
        </w:numPr>
        <w:spacing w:after="0"/>
      </w:pPr>
      <w:r>
        <w:t>Nach Lizenzanalogie</w:t>
      </w:r>
    </w:p>
    <w:p w:rsidR="00DE3670" w:rsidRDefault="00DE3670" w:rsidP="00051D92">
      <w:pPr>
        <w:pStyle w:val="Listenabsatz"/>
        <w:numPr>
          <w:ilvl w:val="0"/>
          <w:numId w:val="6"/>
        </w:numPr>
        <w:spacing w:after="0"/>
      </w:pPr>
      <w:r>
        <w:t xml:space="preserve">Durch den erfassbaren betrieblichen Nutzen </w:t>
      </w:r>
    </w:p>
    <w:p w:rsidR="00DE3670" w:rsidRDefault="00DE3670" w:rsidP="00051D92">
      <w:pPr>
        <w:pStyle w:val="Listenabsatz"/>
        <w:numPr>
          <w:ilvl w:val="0"/>
          <w:numId w:val="6"/>
        </w:numPr>
        <w:spacing w:after="0"/>
      </w:pPr>
      <w:r>
        <w:lastRenderedPageBreak/>
        <w:t>Durch Schätzung</w:t>
      </w:r>
    </w:p>
    <w:p w:rsidR="00DE3670" w:rsidRDefault="00DE3670" w:rsidP="002A4E32">
      <w:pPr>
        <w:spacing w:after="0"/>
      </w:pPr>
    </w:p>
    <w:p w:rsidR="00DE3670" w:rsidRPr="00051D92" w:rsidRDefault="00DE3670" w:rsidP="002A4E32">
      <w:pPr>
        <w:spacing w:after="0"/>
        <w:rPr>
          <w:b/>
        </w:rPr>
      </w:pPr>
      <w:r w:rsidRPr="00051D92">
        <w:rPr>
          <w:b/>
        </w:rPr>
        <w:t>Lizenzanalogie</w:t>
      </w:r>
    </w:p>
    <w:p w:rsidR="00DE3670" w:rsidRDefault="00DE3670" w:rsidP="00DE3670">
      <w:pPr>
        <w:spacing w:after="0"/>
      </w:pPr>
      <w:r>
        <w:t>V = A * (B * L) * M * k</w:t>
      </w:r>
    </w:p>
    <w:p w:rsidR="00DE3670" w:rsidRDefault="00DE3670" w:rsidP="00F6040F">
      <w:pPr>
        <w:spacing w:after="0"/>
        <w:ind w:left="360"/>
      </w:pPr>
      <w:r>
        <w:t>V = Vergütung</w:t>
      </w:r>
      <w:r w:rsidR="00F6040F">
        <w:tab/>
      </w:r>
      <w:r w:rsidR="00F6040F">
        <w:tab/>
      </w:r>
      <w:r>
        <w:t>A = Anteilsfaktor</w:t>
      </w:r>
      <w:r w:rsidR="00F6040F">
        <w:tab/>
      </w:r>
      <w:r>
        <w:t xml:space="preserve"> E = (B· L) = Wert der Erfindung </w:t>
      </w:r>
    </w:p>
    <w:p w:rsidR="00DE3670" w:rsidRDefault="00DE3670" w:rsidP="00F6040F">
      <w:pPr>
        <w:spacing w:after="0"/>
        <w:ind w:left="360"/>
      </w:pPr>
      <w:r>
        <w:t xml:space="preserve">L = Lizenzsatz </w:t>
      </w:r>
      <w:r w:rsidR="00F6040F">
        <w:tab/>
      </w:r>
      <w:r w:rsidR="00F6040F">
        <w:tab/>
      </w:r>
      <w:r>
        <w:t xml:space="preserve">B = Bezugsgröße, z.B. zu vergütender Umsatz eines Bezugsproduktes </w:t>
      </w:r>
    </w:p>
    <w:p w:rsidR="00F6040F" w:rsidRDefault="00DE3670" w:rsidP="00F6040F">
      <w:pPr>
        <w:spacing w:after="0"/>
        <w:ind w:left="360"/>
      </w:pPr>
      <w:r>
        <w:t xml:space="preserve">M = Miterfinderanteil </w:t>
      </w:r>
      <w:r w:rsidR="00F6040F">
        <w:tab/>
      </w:r>
      <w:r>
        <w:t>k = Abschlagsfaktor</w:t>
      </w:r>
    </w:p>
    <w:p w:rsidR="00F6040F" w:rsidRDefault="00F6040F" w:rsidP="00F6040F">
      <w:pPr>
        <w:spacing w:after="0"/>
        <w:ind w:left="360"/>
      </w:pPr>
    </w:p>
    <w:p w:rsidR="00DE3670" w:rsidRPr="00051D92" w:rsidRDefault="00DE3670" w:rsidP="00DE3670">
      <w:pPr>
        <w:spacing w:after="0"/>
        <w:rPr>
          <w:b/>
        </w:rPr>
      </w:pPr>
      <w:r w:rsidRPr="00051D92">
        <w:rPr>
          <w:b/>
        </w:rPr>
        <w:t>Für die Höher der Vergütung maßgeblich sind folgende Faktoren</w:t>
      </w:r>
      <w:r w:rsidR="00051D92">
        <w:rPr>
          <w:b/>
        </w:rPr>
        <w:t xml:space="preserve"> bei Lizenzanalogie</w:t>
      </w:r>
      <w:r w:rsidRPr="00051D92">
        <w:rPr>
          <w:b/>
        </w:rPr>
        <w:t>: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>Anteilsfaktor (Stellung des Erfinders im Unternehmen, Anteil am Zustandekommen der Erfindung)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 xml:space="preserve">Umsatz (relevant ist der tatsächliche Umsatz, abzüglich </w:t>
      </w:r>
      <w:proofErr w:type="spellStart"/>
      <w:r w:rsidRPr="00051D92">
        <w:t>MwSt</w:t>
      </w:r>
      <w:proofErr w:type="spellEnd"/>
      <w:r w:rsidRPr="00051D92">
        <w:t xml:space="preserve">, </w:t>
      </w:r>
      <w:proofErr w:type="spellStart"/>
      <w:r w:rsidRPr="00051D92">
        <w:t>Skonit</w:t>
      </w:r>
      <w:proofErr w:type="spellEnd"/>
      <w:r w:rsidRPr="00051D92">
        <w:t xml:space="preserve"> usw.)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>Lizenzsatz (0,5 bis 5 % abhängig vom technischen Gebiet)</w:t>
      </w:r>
    </w:p>
    <w:p w:rsidR="00DE3670" w:rsidRPr="00051D92" w:rsidRDefault="00DE3670" w:rsidP="00051D92">
      <w:pPr>
        <w:pStyle w:val="Listenabsatz"/>
        <w:numPr>
          <w:ilvl w:val="0"/>
          <w:numId w:val="7"/>
        </w:numPr>
        <w:spacing w:after="0"/>
      </w:pPr>
      <w:r w:rsidRPr="00051D92">
        <w:t>Abschlagsfaktor</w:t>
      </w:r>
      <w:r w:rsidR="00051D92">
        <w:t xml:space="preserve"> (</w:t>
      </w:r>
      <w:r w:rsidRPr="00051D92">
        <w:t>Höhe der Vergütung hängt von Chancen einer Schutzrechtserteilung ab)</w:t>
      </w:r>
    </w:p>
    <w:p w:rsidR="00DE3670" w:rsidRDefault="00DE3670" w:rsidP="002A4E32">
      <w:pPr>
        <w:spacing w:after="0"/>
      </w:pPr>
    </w:p>
    <w:p w:rsidR="00F6040F" w:rsidRDefault="00F6040F" w:rsidP="002A4E32">
      <w:pPr>
        <w:spacing w:after="0"/>
      </w:pPr>
      <w:r>
        <w:t>Die Vergütung ist spätestens bis zum Ablauf von 3 Monaten nach Erteilung des Schutzrechts festzusetzen. Doch der Arbeitnehmer kann der Festsetzung innerhalb von zwei Monaten durch Erklärung widersprechen, wenn er nicht mit der Festsetzung einverstanden ist.</w:t>
      </w:r>
    </w:p>
    <w:p w:rsidR="00F6040F" w:rsidRDefault="00F6040F" w:rsidP="002A4E32">
      <w:pPr>
        <w:spacing w:after="0"/>
      </w:pPr>
    </w:p>
    <w:p w:rsidR="00F6040F" w:rsidRPr="00051D92" w:rsidRDefault="00F6040F" w:rsidP="002A4E32">
      <w:pPr>
        <w:spacing w:after="0"/>
        <w:rPr>
          <w:b/>
        </w:rPr>
      </w:pPr>
      <w:r w:rsidRPr="00051D92">
        <w:rPr>
          <w:b/>
        </w:rPr>
        <w:t>Hochschulerfindung</w:t>
      </w:r>
    </w:p>
    <w:p w:rsidR="00F6040F" w:rsidRDefault="00F6040F" w:rsidP="002A4E32">
      <w:pPr>
        <w:spacing w:after="0"/>
      </w:pPr>
      <w:r>
        <w:t xml:space="preserve">Zulässig sind nur Erfindungen von Professoren, Dozenten und wissenschaftliche </w:t>
      </w:r>
      <w:proofErr w:type="spellStart"/>
      <w:r>
        <w:t>Mitarbeiterm</w:t>
      </w:r>
      <w:proofErr w:type="spellEnd"/>
    </w:p>
    <w:p w:rsidR="00F6040F" w:rsidRDefault="00F6040F" w:rsidP="002A4E32">
      <w:pPr>
        <w:spacing w:after="0"/>
      </w:pPr>
      <w:r>
        <w:t>Es ist nicht anwendbar auf Gastdozenten, Studenten, freie Mitarbeiter und Masteranden</w:t>
      </w:r>
    </w:p>
    <w:p w:rsidR="00F6040F" w:rsidRDefault="00F6040F" w:rsidP="002A4E32">
      <w:pPr>
        <w:spacing w:after="0"/>
      </w:pPr>
    </w:p>
    <w:p w:rsidR="00F6040F" w:rsidRPr="00051D92" w:rsidRDefault="00F6040F" w:rsidP="002A4E32">
      <w:pPr>
        <w:spacing w:after="0"/>
        <w:rPr>
          <w:b/>
        </w:rPr>
      </w:pPr>
      <w:r w:rsidRPr="00051D92">
        <w:rPr>
          <w:b/>
        </w:rPr>
        <w:t xml:space="preserve">Positive Publikationsfreiheit </w:t>
      </w:r>
    </w:p>
    <w:p w:rsidR="00F6040F" w:rsidRDefault="00F6040F" w:rsidP="00F6040F">
      <w:pPr>
        <w:spacing w:after="0"/>
      </w:pPr>
      <w:r>
        <w:t>Der Erfinder ist berechtigt, die Diensterfindung im Rahmen seiner Lehr</w:t>
      </w:r>
      <w:r>
        <w:t xml:space="preserve"> - </w:t>
      </w:r>
      <w:r>
        <w:t>und Forschungstätigkeit zu offenbaren, wenn er dies dem Dienstherrn rechtzeitig, i.d.R. 2 Monate zuvor, angezeigt hat.</w:t>
      </w:r>
    </w:p>
    <w:p w:rsidR="00F6040F" w:rsidRPr="00051D92" w:rsidRDefault="00F6040F" w:rsidP="00F6040F">
      <w:pPr>
        <w:spacing w:after="0"/>
        <w:rPr>
          <w:b/>
        </w:rPr>
      </w:pPr>
      <w:r w:rsidRPr="00051D92">
        <w:rPr>
          <w:b/>
        </w:rPr>
        <w:t>Negative Publikationsfreiheit</w:t>
      </w:r>
    </w:p>
    <w:p w:rsidR="00F6040F" w:rsidRDefault="00F6040F" w:rsidP="00F6040F">
      <w:pPr>
        <w:spacing w:after="0"/>
      </w:pPr>
      <w:r>
        <w:t>Lehnt ein Erfinder aufgrund seiner Lehr- und Forschungsfreiheit die Offenbarung seiner Diensterfindung ab, so ist er nicht verpflichtet, die Erfindung dem Dienstherrn zu melden.</w:t>
      </w:r>
    </w:p>
    <w:p w:rsidR="00F6040F" w:rsidRDefault="00F6040F" w:rsidP="00F6040F">
      <w:pPr>
        <w:spacing w:after="0"/>
      </w:pPr>
    </w:p>
    <w:p w:rsidR="00F6040F" w:rsidRDefault="00F6040F" w:rsidP="00F6040F">
      <w:pPr>
        <w:spacing w:after="0"/>
      </w:pPr>
      <w:r>
        <w:rPr>
          <w:noProof/>
          <w:lang w:eastAsia="de-DE"/>
        </w:rPr>
        <w:drawing>
          <wp:inline distT="0" distB="0" distL="0" distR="0" wp14:anchorId="19DE10BE" wp14:editId="0212E390">
            <wp:extent cx="5033176" cy="2666952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651" cy="266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40F" w:rsidRDefault="00F6040F" w:rsidP="00F6040F">
      <w:pPr>
        <w:spacing w:after="0"/>
      </w:pPr>
    </w:p>
    <w:p w:rsidR="00F6040F" w:rsidRDefault="00F6040F" w:rsidP="00F6040F">
      <w:pPr>
        <w:spacing w:after="0"/>
      </w:pPr>
      <w:r>
        <w:lastRenderedPageBreak/>
        <w:t>Verwertet der Dienstherr die Erfindung, beträgt die Höhe der Vergütung 30 vom Hundert der durch die Verwertung erzielten Einnahmen.</w:t>
      </w:r>
    </w:p>
    <w:p w:rsidR="00051D92" w:rsidRDefault="00051D92" w:rsidP="00F6040F">
      <w:pPr>
        <w:spacing w:after="0"/>
      </w:pPr>
    </w:p>
    <w:p w:rsidR="00051D92" w:rsidRPr="00051D92" w:rsidRDefault="00051D92" w:rsidP="00F6040F">
      <w:pPr>
        <w:spacing w:after="0"/>
        <w:rPr>
          <w:b/>
        </w:rPr>
      </w:pPr>
      <w:r w:rsidRPr="00051D92">
        <w:rPr>
          <w:b/>
        </w:rPr>
        <w:t>Patentverletzungen durch Hochschulwissenschaftler?</w:t>
      </w:r>
    </w:p>
    <w:p w:rsidR="00051D92" w:rsidRDefault="00051D92" w:rsidP="00051D92">
      <w:pPr>
        <w:pStyle w:val="Listenabsatz"/>
        <w:numPr>
          <w:ilvl w:val="0"/>
          <w:numId w:val="9"/>
        </w:numPr>
        <w:spacing w:after="0"/>
      </w:pPr>
      <w:r>
        <w:t>Handlungen zu Versuchszwecken stellen keine Patentverletzung dar.</w:t>
      </w:r>
    </w:p>
    <w:p w:rsidR="00051D92" w:rsidRDefault="00051D92" w:rsidP="00051D92">
      <w:pPr>
        <w:pStyle w:val="Listenabsatz"/>
        <w:numPr>
          <w:ilvl w:val="0"/>
          <w:numId w:val="9"/>
        </w:numPr>
        <w:spacing w:after="0"/>
      </w:pPr>
      <w:r>
        <w:t>Weiterentwicklung einer geschützten Erfindung ist erlaubt</w:t>
      </w:r>
      <w:r w:rsidR="0054288D">
        <w:t>.</w:t>
      </w:r>
      <w:r>
        <w:t xml:space="preserve"> </w:t>
      </w:r>
    </w:p>
    <w:p w:rsidR="00051D92" w:rsidRDefault="00051D92" w:rsidP="00051D92">
      <w:pPr>
        <w:pStyle w:val="Listenabsatz"/>
        <w:numPr>
          <w:ilvl w:val="0"/>
          <w:numId w:val="9"/>
        </w:numPr>
        <w:spacing w:after="0"/>
      </w:pPr>
      <w:r>
        <w:t>Nicht zulässig sind Versuche mit der Absicht, den wirtschaftlichen Erfolg eines anderen Erfinders zu stören, z.B.: Extraktion d</w:t>
      </w:r>
      <w:r>
        <w:t>es Quellcodes einer computerim</w:t>
      </w:r>
      <w:r>
        <w:t>plementierten Erfindung und freies Zugänglichmachen dieses Quellcodes für die Öffentlichkeit.</w:t>
      </w:r>
    </w:p>
    <w:p w:rsidR="00051D92" w:rsidRDefault="00051D92" w:rsidP="00F6040F">
      <w:pPr>
        <w:spacing w:after="0"/>
      </w:pPr>
    </w:p>
    <w:p w:rsidR="00051D92" w:rsidRPr="0054288D" w:rsidRDefault="00051D92" w:rsidP="00F6040F">
      <w:pPr>
        <w:spacing w:after="0"/>
        <w:rPr>
          <w:b/>
        </w:rPr>
      </w:pPr>
      <w:bookmarkStart w:id="0" w:name="_GoBack"/>
      <w:r w:rsidRPr="0054288D">
        <w:rPr>
          <w:b/>
        </w:rPr>
        <w:t>Zuständige Stellen für Klage</w:t>
      </w:r>
    </w:p>
    <w:bookmarkEnd w:id="0"/>
    <w:p w:rsidR="00051D92" w:rsidRDefault="00051D92" w:rsidP="00051D92">
      <w:pPr>
        <w:pStyle w:val="Listenabsatz"/>
        <w:numPr>
          <w:ilvl w:val="0"/>
          <w:numId w:val="2"/>
        </w:numPr>
        <w:spacing w:after="0"/>
      </w:pPr>
      <w:r>
        <w:t xml:space="preserve">Für Rechtstreitigkeiten über Arbeitnehmererfindungen sind die Patentstreitkammern der </w:t>
      </w:r>
      <w:r w:rsidRPr="00051D92">
        <w:rPr>
          <w:b/>
        </w:rPr>
        <w:t>Landgerichte</w:t>
      </w:r>
      <w:r>
        <w:t xml:space="preserve"> zuständig.</w:t>
      </w:r>
      <w:r>
        <w:t xml:space="preserve"> (Die unterlegene Partei trägt die Kosten des Verfahrens)</w:t>
      </w:r>
    </w:p>
    <w:p w:rsidR="00051D92" w:rsidRDefault="00051D92" w:rsidP="00051D92">
      <w:pPr>
        <w:pStyle w:val="Listenabsatz"/>
        <w:numPr>
          <w:ilvl w:val="0"/>
          <w:numId w:val="2"/>
        </w:numPr>
        <w:spacing w:after="0"/>
      </w:pPr>
      <w:r>
        <w:t xml:space="preserve">Klage kann jedoch erst erhoben werden, nachdem ein Verfahren vor der </w:t>
      </w:r>
      <w:r w:rsidRPr="00051D92">
        <w:rPr>
          <w:b/>
        </w:rPr>
        <w:t>Schiedsstelle</w:t>
      </w:r>
      <w:r>
        <w:t xml:space="preserve"> vorausgegangen ist.</w:t>
      </w:r>
      <w:r>
        <w:t xml:space="preserve"> (Sie ist kostenfrei und Beteiligte tragen jeweils eigene Kosten)</w:t>
      </w:r>
    </w:p>
    <w:p w:rsidR="00051D92" w:rsidRDefault="00051D92" w:rsidP="00051D92">
      <w:pPr>
        <w:pStyle w:val="Listenabsatz"/>
        <w:numPr>
          <w:ilvl w:val="0"/>
          <w:numId w:val="2"/>
        </w:numPr>
        <w:spacing w:after="0"/>
      </w:pPr>
      <w:r>
        <w:t xml:space="preserve">Bei Rechtsstreitigkeiten, die keine Erfindung betreffen oder die ausschließlich Ansprüche aus Leistungen einer festgesetzten Vergütung zum Gegenstand haben, ist das </w:t>
      </w:r>
      <w:r w:rsidRPr="00051D92">
        <w:rPr>
          <w:b/>
        </w:rPr>
        <w:t>Arbeitsgericht</w:t>
      </w:r>
      <w:r>
        <w:t xml:space="preserve"> zuständig.</w:t>
      </w:r>
      <w:r w:rsidRPr="00051D92">
        <w:t xml:space="preserve"> </w:t>
      </w:r>
      <w:r>
        <w:t>(Die unterlegene Partei trägt die Kosten des Verfahrens)</w:t>
      </w:r>
    </w:p>
    <w:sectPr w:rsidR="00051D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75A54"/>
    <w:multiLevelType w:val="hybridMultilevel"/>
    <w:tmpl w:val="37C03B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C32B9"/>
    <w:multiLevelType w:val="hybridMultilevel"/>
    <w:tmpl w:val="3906F4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A4DF4"/>
    <w:multiLevelType w:val="hybridMultilevel"/>
    <w:tmpl w:val="7E74C1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6E4655"/>
    <w:multiLevelType w:val="hybridMultilevel"/>
    <w:tmpl w:val="DAB021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8617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91F29"/>
    <w:multiLevelType w:val="hybridMultilevel"/>
    <w:tmpl w:val="4A9245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E353E"/>
    <w:multiLevelType w:val="hybridMultilevel"/>
    <w:tmpl w:val="9ADEB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1574F"/>
    <w:multiLevelType w:val="hybridMultilevel"/>
    <w:tmpl w:val="59241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5A7C57"/>
    <w:multiLevelType w:val="hybridMultilevel"/>
    <w:tmpl w:val="E3AE1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807C6"/>
    <w:multiLevelType w:val="hybridMultilevel"/>
    <w:tmpl w:val="1DD60E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237"/>
    <w:rsid w:val="00051D92"/>
    <w:rsid w:val="00117EF9"/>
    <w:rsid w:val="00161B36"/>
    <w:rsid w:val="001C7D1E"/>
    <w:rsid w:val="002A4E32"/>
    <w:rsid w:val="004661EE"/>
    <w:rsid w:val="0054288D"/>
    <w:rsid w:val="00AC0237"/>
    <w:rsid w:val="00DE3670"/>
    <w:rsid w:val="00E255B0"/>
    <w:rsid w:val="00F6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36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3670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60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604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653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2</cp:revision>
  <dcterms:created xsi:type="dcterms:W3CDTF">2018-12-16T09:41:00Z</dcterms:created>
  <dcterms:modified xsi:type="dcterms:W3CDTF">2018-12-16T10:33:00Z</dcterms:modified>
</cp:coreProperties>
</file>