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74" w:rsidRDefault="001B1C74" w:rsidP="001B1C74">
      <w:pPr>
        <w:spacing w:after="0"/>
        <w:jc w:val="center"/>
      </w:pPr>
      <w:r>
        <w:rPr>
          <w:b/>
          <w:sz w:val="28"/>
        </w:rPr>
        <w:t>6. Termin: Lizenzverträge</w:t>
      </w:r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Allgemeines:</w:t>
      </w:r>
      <w:bookmarkStart w:id="0" w:name="_GoBack"/>
      <w:bookmarkEnd w:id="0"/>
    </w:p>
    <w:p w:rsidR="001B1C74" w:rsidRDefault="001B1C74" w:rsidP="001B1C74">
      <w:pPr>
        <w:numPr>
          <w:ilvl w:val="0"/>
          <w:numId w:val="1"/>
        </w:numPr>
        <w:spacing w:after="0"/>
      </w:pPr>
      <w:r>
        <w:t>Lizenz = Erlaubnis, Genehmigung</w:t>
      </w:r>
    </w:p>
    <w:p w:rsidR="001B1C74" w:rsidRDefault="001B1C74" w:rsidP="001B1C74">
      <w:pPr>
        <w:numPr>
          <w:ilvl w:val="0"/>
          <w:numId w:val="1"/>
        </w:numPr>
        <w:spacing w:after="0"/>
      </w:pPr>
      <w:r>
        <w:t>Wenig gesetzliche Regelungen über Lizenzvertrag, z.B.:</w:t>
      </w:r>
    </w:p>
    <w:p w:rsidR="001B1C74" w:rsidRDefault="001B1C74" w:rsidP="001B1C74">
      <w:pPr>
        <w:numPr>
          <w:ilvl w:val="1"/>
          <w:numId w:val="1"/>
        </w:numPr>
        <w:spacing w:after="0"/>
      </w:pPr>
      <w:r>
        <w:rPr>
          <w:b/>
          <w:bCs/>
        </w:rPr>
        <w:t>§ 15 PatG</w:t>
      </w:r>
      <w:r>
        <w:t xml:space="preserve"> (2) Die Rechte nach Abs. 1 können ganz oder teilweise Gegenstand von ausschließlichen oder nicht ausschließlichen Lizenzen [...] sein</w:t>
      </w:r>
    </w:p>
    <w:p w:rsidR="001B1C74" w:rsidRDefault="001B1C74" w:rsidP="001B1C74">
      <w:pPr>
        <w:numPr>
          <w:ilvl w:val="1"/>
          <w:numId w:val="1"/>
        </w:numPr>
        <w:spacing w:after="0"/>
      </w:pPr>
      <w:r>
        <w:rPr>
          <w:b/>
          <w:bCs/>
        </w:rPr>
        <w:t>§ 30 MarkenG</w:t>
      </w:r>
      <w:r>
        <w:t xml:space="preserve"> (1) ... Recht kann für alle oder für einen Teil der Waren oder Dienstleistungen, [...], Gegenstand von ausschließlichen oder nicht ausschließlichen Lizenzen [...] sein.</w:t>
      </w:r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Wie ist die Natur von Lizenzverträgen?</w:t>
      </w:r>
    </w:p>
    <w:p w:rsidR="001B1C74" w:rsidRDefault="001B1C74" w:rsidP="001B1C74">
      <w:pPr>
        <w:spacing w:after="0"/>
      </w:pPr>
      <w:r>
        <w:t>Vertrag eigener Art (sui generis) mit Berührungspunkten:</w:t>
      </w:r>
    </w:p>
    <w:p w:rsidR="001B1C74" w:rsidRDefault="001B1C74" w:rsidP="001B1C74">
      <w:pPr>
        <w:numPr>
          <w:ilvl w:val="0"/>
          <w:numId w:val="2"/>
        </w:numPr>
        <w:spacing w:after="0"/>
      </w:pPr>
      <w:r>
        <w:t>Mietvertrag</w:t>
      </w:r>
    </w:p>
    <w:p w:rsidR="001B1C74" w:rsidRDefault="001B1C74" w:rsidP="001B1C74">
      <w:pPr>
        <w:numPr>
          <w:ilvl w:val="0"/>
          <w:numId w:val="2"/>
        </w:numPr>
        <w:spacing w:after="0"/>
      </w:pPr>
      <w:r>
        <w:t>Pachtvertrag</w:t>
      </w:r>
    </w:p>
    <w:p w:rsidR="001B1C74" w:rsidRDefault="001B1C74" w:rsidP="001B1C74">
      <w:pPr>
        <w:numPr>
          <w:ilvl w:val="0"/>
          <w:numId w:val="2"/>
        </w:numPr>
        <w:spacing w:after="0"/>
      </w:pPr>
      <w:r>
        <w:t>Gesellschaftsvertrag oder</w:t>
      </w:r>
    </w:p>
    <w:p w:rsidR="001B1C74" w:rsidRDefault="001B1C74" w:rsidP="001B1C74">
      <w:pPr>
        <w:numPr>
          <w:ilvl w:val="0"/>
          <w:numId w:val="2"/>
        </w:numPr>
        <w:spacing w:after="0"/>
      </w:pPr>
      <w:r>
        <w:t>Kaufvertrag</w:t>
      </w:r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Was kann durch Lizenzverträge lizenziert werden?</w:t>
      </w:r>
    </w:p>
    <w:p w:rsidR="001B1C74" w:rsidRDefault="001B1C74" w:rsidP="001B1C74">
      <w:pPr>
        <w:spacing w:after="0"/>
      </w:pPr>
      <w:r>
        <w:t>Lizenzverträge für Geistiges Eigentum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Patente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zum Schutzrecht angemeldete oder nicht angemeldete Erfindungen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offen gelegte Patentanmeldungen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Erfindungen, für die ein Schutz noch nicht angemeldet oder beabsichtigt oder auch nicht beabsichtigt oder nicht möglich ist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Gebrauchsmuster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Marken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Geschmacksmuster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Urheberrechte</w:t>
      </w:r>
    </w:p>
    <w:p w:rsidR="001B1C74" w:rsidRDefault="001B1C74" w:rsidP="001B1C74">
      <w:pPr>
        <w:spacing w:after="0"/>
      </w:pPr>
    </w:p>
    <w:p w:rsidR="001B1C74" w:rsidRDefault="001B1C74" w:rsidP="001B1C74">
      <w:pPr>
        <w:numPr>
          <w:ilvl w:val="0"/>
          <w:numId w:val="3"/>
        </w:numPr>
        <w:spacing w:after="0"/>
      </w:pPr>
      <w:r>
        <w:t>aber auch für: Technologietransfer/</w:t>
      </w:r>
      <w:proofErr w:type="spellStart"/>
      <w:r>
        <w:t>Know-How</w:t>
      </w:r>
      <w:proofErr w:type="spellEnd"/>
    </w:p>
    <w:p w:rsidR="001B1C74" w:rsidRDefault="001B1C74" w:rsidP="001B1C74">
      <w:pPr>
        <w:spacing w:after="0"/>
        <w:rPr>
          <w:u w:val="single"/>
        </w:rPr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Welche Arten von Lizenzverträgen gibt es?</w:t>
      </w:r>
    </w:p>
    <w:p w:rsidR="001B1C74" w:rsidRDefault="001B1C74" w:rsidP="001B1C74">
      <w:pPr>
        <w:spacing w:after="0"/>
      </w:pPr>
      <w:r>
        <w:t>Möglichkeiten für den Lizenzgeber</w:t>
      </w:r>
    </w:p>
    <w:p w:rsidR="001B1C74" w:rsidRDefault="001B1C74" w:rsidP="001B1C74">
      <w:pPr>
        <w:spacing w:after="0"/>
      </w:pPr>
      <w:r>
        <w:rPr>
          <w:b/>
          <w:bCs/>
        </w:rPr>
        <w:t>Ausschließliche Lizenz</w:t>
      </w:r>
      <w:r>
        <w:t xml:space="preserve"> = </w:t>
      </w:r>
      <w:proofErr w:type="spellStart"/>
      <w:r>
        <w:t>Exclusive</w:t>
      </w:r>
      <w:proofErr w:type="spellEnd"/>
      <w:r>
        <w:t xml:space="preserve"> License</w:t>
      </w:r>
    </w:p>
    <w:p w:rsidR="001B1C74" w:rsidRDefault="001B1C74" w:rsidP="001B1C74">
      <w:pPr>
        <w:numPr>
          <w:ilvl w:val="0"/>
          <w:numId w:val="4"/>
        </w:numPr>
        <w:spacing w:after="0"/>
      </w:pPr>
      <w:r>
        <w:t xml:space="preserve">Lizenzgeber darf </w:t>
      </w:r>
      <w:r>
        <w:rPr>
          <w:u w:val="single"/>
        </w:rPr>
        <w:t>keine weiteren</w:t>
      </w:r>
      <w:r>
        <w:t xml:space="preserve"> Lizenzen für Gebiet vergeben = Alleinlizenz – Klausel (sole-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clause</w:t>
      </w:r>
      <w:proofErr w:type="spellEnd"/>
      <w:r>
        <w:t>)</w:t>
      </w:r>
    </w:p>
    <w:p w:rsidR="001B1C74" w:rsidRDefault="001B1C74" w:rsidP="001B1C74">
      <w:pPr>
        <w:numPr>
          <w:ilvl w:val="0"/>
          <w:numId w:val="4"/>
        </w:numPr>
        <w:spacing w:after="0"/>
      </w:pPr>
      <w:r>
        <w:t>Lizenzgeber darf im Gebiet nicht benutzen = Alleinbenutzungs-klausel (single-</w:t>
      </w:r>
      <w:proofErr w:type="spellStart"/>
      <w:r>
        <w:t>use</w:t>
      </w:r>
      <w:proofErr w:type="spellEnd"/>
      <w:r>
        <w:t xml:space="preserve"> </w:t>
      </w:r>
      <w:proofErr w:type="spellStart"/>
      <w:r>
        <w:t>clause</w:t>
      </w:r>
      <w:proofErr w:type="spellEnd"/>
      <w:r>
        <w:t>)</w:t>
      </w:r>
    </w:p>
    <w:p w:rsidR="001B1C74" w:rsidRDefault="001B1C74" w:rsidP="001B1C74">
      <w:pPr>
        <w:spacing w:after="0"/>
      </w:pPr>
      <w:r>
        <w:rPr>
          <w:b/>
          <w:bCs/>
        </w:rPr>
        <w:t>Einfache Lizenz</w:t>
      </w:r>
      <w:r>
        <w:t xml:space="preserve"> = Non-</w:t>
      </w:r>
      <w:proofErr w:type="spellStart"/>
      <w:r>
        <w:t>Exclusive</w:t>
      </w:r>
      <w:proofErr w:type="spellEnd"/>
      <w:r>
        <w:t xml:space="preserve"> License</w:t>
      </w:r>
    </w:p>
    <w:p w:rsidR="001B1C74" w:rsidRDefault="001B1C74" w:rsidP="001B1C74">
      <w:pPr>
        <w:numPr>
          <w:ilvl w:val="0"/>
          <w:numId w:val="5"/>
        </w:numPr>
        <w:spacing w:after="0"/>
      </w:pPr>
      <w:r>
        <w:t>Lizenzgeber gewährt einfache Erlaubnis zur Benutzung ohne/mit Beschränkung</w:t>
      </w:r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</w:pPr>
      <w:r>
        <w:rPr>
          <w:b/>
          <w:bCs/>
        </w:rPr>
        <w:t>!!!</w:t>
      </w:r>
      <w:r>
        <w:t xml:space="preserve"> → Bei Ausschließliche Lizenz sollte sich Lizenzgeber eigenes Nutzungsrecht</w:t>
      </w:r>
    </w:p>
    <w:p w:rsidR="001B1C74" w:rsidRDefault="001B1C74" w:rsidP="001B1C74">
      <w:pPr>
        <w:spacing w:after="0"/>
      </w:pPr>
      <w:r>
        <w:t>vorbehalten!</w:t>
      </w:r>
    </w:p>
    <w:p w:rsidR="001B1C74" w:rsidRDefault="001B1C74" w:rsidP="001B1C74">
      <w:pPr>
        <w:spacing w:after="0"/>
      </w:pPr>
    </w:p>
    <w:p w:rsidR="001B1C74" w:rsidRDefault="001B1C74" w:rsidP="001B1C74">
      <w:pPr>
        <w:pageBreakBefore/>
        <w:spacing w:after="0"/>
        <w:rPr>
          <w:u w:val="single"/>
        </w:rPr>
      </w:pPr>
      <w:r>
        <w:rPr>
          <w:u w:val="single"/>
        </w:rPr>
        <w:lastRenderedPageBreak/>
        <w:t>Gruppen von Lizenzverträgen:</w:t>
      </w:r>
    </w:p>
    <w:p w:rsidR="001B1C74" w:rsidRDefault="001B1C74" w:rsidP="001B1C74">
      <w:pPr>
        <w:spacing w:after="0"/>
        <w:rPr>
          <w:b/>
          <w:bCs/>
        </w:rPr>
      </w:pPr>
      <w:r>
        <w:rPr>
          <w:b/>
          <w:bCs/>
        </w:rPr>
        <w:t>(klassischer) Verwertungslizenzvertrag</w:t>
      </w:r>
    </w:p>
    <w:p w:rsidR="001B1C74" w:rsidRDefault="001B1C74" w:rsidP="001B1C74">
      <w:pPr>
        <w:numPr>
          <w:ilvl w:val="0"/>
          <w:numId w:val="6"/>
        </w:numPr>
        <w:spacing w:after="0"/>
      </w:pPr>
      <w:r>
        <w:t>positive Verwertungsfunktion</w:t>
      </w:r>
    </w:p>
    <w:p w:rsidR="001B1C74" w:rsidRDefault="001B1C74" w:rsidP="001B1C74">
      <w:pPr>
        <w:spacing w:after="0"/>
        <w:rPr>
          <w:b/>
          <w:bCs/>
        </w:rPr>
      </w:pPr>
      <w:r>
        <w:rPr>
          <w:b/>
          <w:bCs/>
        </w:rPr>
        <w:t>Lizenzaustauschvertrag (Cross License)</w:t>
      </w:r>
    </w:p>
    <w:p w:rsidR="001B1C74" w:rsidRDefault="001B1C74" w:rsidP="001B1C74">
      <w:pPr>
        <w:numPr>
          <w:ilvl w:val="0"/>
          <w:numId w:val="7"/>
        </w:numPr>
        <w:spacing w:after="0"/>
      </w:pPr>
      <w:r>
        <w:t>Wettbewerber, die ohne gegenseitige Verletzung von Schutzrechten nicht arbeiten können.</w:t>
      </w:r>
    </w:p>
    <w:p w:rsidR="001B1C74" w:rsidRDefault="001B1C74" w:rsidP="001B1C74">
      <w:pPr>
        <w:spacing w:after="0"/>
        <w:rPr>
          <w:b/>
          <w:bCs/>
        </w:rPr>
      </w:pPr>
      <w:r>
        <w:rPr>
          <w:b/>
          <w:bCs/>
        </w:rPr>
        <w:t>Lizenzverträge zur verdeckten Gewinnabschöpfung</w:t>
      </w:r>
    </w:p>
    <w:p w:rsidR="001B1C74" w:rsidRDefault="001B1C74" w:rsidP="001B1C74">
      <w:pPr>
        <w:numPr>
          <w:ilvl w:val="0"/>
          <w:numId w:val="8"/>
        </w:numPr>
        <w:spacing w:after="0"/>
      </w:pPr>
      <w:r>
        <w:t>„</w:t>
      </w:r>
      <w:proofErr w:type="spellStart"/>
      <w:r>
        <w:t>Lizenzveträge</w:t>
      </w:r>
      <w:proofErr w:type="spellEnd"/>
      <w:r>
        <w:t>“ zwischen Tochter und Muttergesellschaften in verschiedenen Ländern → ggf. steuerrechtliche Vorteile</w:t>
      </w:r>
    </w:p>
    <w:p w:rsidR="001B1C74" w:rsidRDefault="001B1C74" w:rsidP="001B1C74">
      <w:pPr>
        <w:spacing w:after="0"/>
        <w:rPr>
          <w:u w:val="single"/>
        </w:rPr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Was für wichtige Klauseln gibt es für einen Lizenzvertrag?</w:t>
      </w:r>
    </w:p>
    <w:p w:rsidR="001B1C74" w:rsidRDefault="001B1C74" w:rsidP="001B1C74">
      <w:pPr>
        <w:spacing w:after="0"/>
        <w:rPr>
          <w:b/>
          <w:bCs/>
        </w:rPr>
      </w:pPr>
      <w:r>
        <w:rPr>
          <w:b/>
          <w:bCs/>
        </w:rPr>
        <w:t xml:space="preserve">Wichtig: </w:t>
      </w:r>
      <w:r>
        <w:t>Es besteht bei Verträgen (auch Lizenzverträgen) grundsätzlich Gestaltungsfreiheit. Es kann daher nahezu alles geregelt werden. Die Regelungen finden Ihre Grenzen jedoch in den Gesetzen. (z.B. gute Sitten § 138 BGB, Treu und Glauben gem. §242 BGB usw.) Nachfolgende Regelungen im Vertrag zeigen daher lediglich übliche Klauseln, welche berücksichtigt werden sollten.</w:t>
      </w:r>
    </w:p>
    <w:p w:rsidR="001B1C74" w:rsidRDefault="001B1C74" w:rsidP="001B1C74">
      <w:pPr>
        <w:spacing w:after="0"/>
        <w:rPr>
          <w:b/>
          <w:bCs/>
        </w:rPr>
      </w:pP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>Präambel/Definitionen: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>Vertragsgegenstand: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 xml:space="preserve">Art der Lizenz/Räumliches </w:t>
      </w:r>
      <w:proofErr w:type="spellStart"/>
      <w:r>
        <w:t>Vetragsgebiet</w:t>
      </w:r>
      <w:proofErr w:type="spellEnd"/>
      <w:r>
        <w:t>: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>Lizenzgebühren: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>Haftung/Gewährleistungen/Garantien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>Schutzrechte (Verlängerung/Verletzung)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>Nichtangriffsklausel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proofErr w:type="spellStart"/>
      <w:r>
        <w:t>Vetragsdauer</w:t>
      </w:r>
      <w:proofErr w:type="spellEnd"/>
      <w:r>
        <w:t>/Kündigung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>Geheimhaltungspflichten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 xml:space="preserve"> Sonstiges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 xml:space="preserve"> weitere optionale, übliche Regelungen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 xml:space="preserve"> Lizenzierung von </w:t>
      </w:r>
      <w:proofErr w:type="spellStart"/>
      <w:r>
        <w:t>Know-How</w:t>
      </w:r>
      <w:proofErr w:type="spellEnd"/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  <w:rPr>
          <w:u w:val="single"/>
        </w:rPr>
      </w:pPr>
    </w:p>
    <w:p w:rsidR="001B1C74" w:rsidRDefault="001B1C74" w:rsidP="001B1C74">
      <w:pPr>
        <w:pageBreakBefore/>
        <w:spacing w:after="0"/>
        <w:rPr>
          <w:u w:val="single"/>
        </w:rPr>
      </w:pPr>
      <w:r>
        <w:rPr>
          <w:u w:val="single"/>
        </w:rPr>
        <w:lastRenderedPageBreak/>
        <w:t>Zur Eintragung der Lizenzen in das Markenregister:</w:t>
      </w:r>
    </w:p>
    <w:p w:rsidR="001B1C74" w:rsidRDefault="001B1C74" w:rsidP="001B1C74">
      <w:pPr>
        <w:numPr>
          <w:ilvl w:val="0"/>
          <w:numId w:val="10"/>
        </w:numPr>
        <w:spacing w:after="0"/>
      </w:pPr>
      <w:r>
        <w:t>Unionsmarken (EUTM)</w:t>
      </w:r>
    </w:p>
    <w:p w:rsidR="001B1C74" w:rsidRDefault="001B1C74" w:rsidP="001B1C74">
      <w:pPr>
        <w:numPr>
          <w:ilvl w:val="1"/>
          <w:numId w:val="11"/>
        </w:numPr>
        <w:spacing w:after="0"/>
      </w:pPr>
      <w:r>
        <w:t>Antrag: 200€ Amtsgebühren (maximale Gebühr bei mehreren Marken 1000€, wenn Lizenznehmer identisch ist)</w:t>
      </w:r>
    </w:p>
    <w:p w:rsidR="001B1C74" w:rsidRDefault="001B1C74" w:rsidP="001B1C74">
      <w:pPr>
        <w:numPr>
          <w:ilvl w:val="1"/>
          <w:numId w:val="11"/>
        </w:numPr>
        <w:spacing w:after="0"/>
      </w:pPr>
      <w:r>
        <w:t>Löschung: 200€ Amtsgebühren</w:t>
      </w:r>
    </w:p>
    <w:p w:rsidR="001B1C74" w:rsidRDefault="001B1C74" w:rsidP="001B1C74">
      <w:pPr>
        <w:numPr>
          <w:ilvl w:val="1"/>
          <w:numId w:val="11"/>
        </w:numPr>
        <w:spacing w:after="0"/>
      </w:pPr>
      <w:r>
        <w:t>Notwendige Angaben:</w:t>
      </w:r>
    </w:p>
    <w:p w:rsidR="001B1C74" w:rsidRDefault="001B1C74" w:rsidP="001B1C74">
      <w:pPr>
        <w:numPr>
          <w:ilvl w:val="2"/>
          <w:numId w:val="11"/>
        </w:numPr>
        <w:spacing w:after="0"/>
      </w:pPr>
      <w:r>
        <w:t>vollständige Angaben zum Lizenznehmer</w:t>
      </w:r>
    </w:p>
    <w:p w:rsidR="001B1C74" w:rsidRDefault="001B1C74" w:rsidP="001B1C74">
      <w:pPr>
        <w:numPr>
          <w:ilvl w:val="2"/>
          <w:numId w:val="11"/>
        </w:numPr>
        <w:spacing w:after="0"/>
      </w:pPr>
      <w:r>
        <w:t>Angaben zum Umfang der lizensierten Waren</w:t>
      </w:r>
    </w:p>
    <w:p w:rsidR="001B1C74" w:rsidRDefault="001B1C74" w:rsidP="001B1C74">
      <w:pPr>
        <w:numPr>
          <w:ilvl w:val="2"/>
          <w:numId w:val="11"/>
        </w:numPr>
        <w:spacing w:after="0"/>
      </w:pPr>
      <w:r>
        <w:t>besondere Angabe zur Art der Lizenz (einfache oder ausschließliche Lizenz), räumliche Beschränkung (für einzelne EU-Länder) oder zeitlich</w:t>
      </w:r>
    </w:p>
    <w:p w:rsidR="001B1C74" w:rsidRDefault="001B1C74" w:rsidP="001B1C74">
      <w:pPr>
        <w:numPr>
          <w:ilvl w:val="0"/>
          <w:numId w:val="10"/>
        </w:numPr>
        <w:spacing w:after="0"/>
      </w:pPr>
      <w:r>
        <w:t>Eintragung einer Lizenz bei IR-Marken</w:t>
      </w:r>
    </w:p>
    <w:p w:rsidR="001B1C74" w:rsidRDefault="001B1C74" w:rsidP="001B1C74">
      <w:pPr>
        <w:numPr>
          <w:ilvl w:val="1"/>
          <w:numId w:val="12"/>
        </w:numPr>
        <w:spacing w:after="0"/>
      </w:pPr>
      <w:r>
        <w:t>Antrag: 177CHF Amtsgebühren (keine weiteren bei mehreren Marken)</w:t>
      </w:r>
    </w:p>
    <w:p w:rsidR="001B1C74" w:rsidRDefault="001B1C74" w:rsidP="001B1C74">
      <w:pPr>
        <w:numPr>
          <w:ilvl w:val="1"/>
          <w:numId w:val="12"/>
        </w:numPr>
        <w:spacing w:after="0"/>
      </w:pPr>
      <w:r>
        <w:t>Löschung: keine Amtsgebühren</w:t>
      </w:r>
    </w:p>
    <w:p w:rsidR="001B1C74" w:rsidRDefault="001B1C74" w:rsidP="001B1C74">
      <w:pPr>
        <w:numPr>
          <w:ilvl w:val="1"/>
          <w:numId w:val="12"/>
        </w:numPr>
        <w:spacing w:after="0"/>
      </w:pPr>
      <w:r>
        <w:t>Notwendige Angaben:</w:t>
      </w:r>
    </w:p>
    <w:p w:rsidR="001B1C74" w:rsidRDefault="001B1C74" w:rsidP="001B1C74">
      <w:pPr>
        <w:numPr>
          <w:ilvl w:val="2"/>
          <w:numId w:val="12"/>
        </w:numPr>
        <w:spacing w:after="0"/>
      </w:pPr>
      <w:r>
        <w:t>vollständige Angaben zum Lizenznehmer</w:t>
      </w:r>
    </w:p>
    <w:p w:rsidR="001B1C74" w:rsidRDefault="001B1C74" w:rsidP="001B1C74">
      <w:pPr>
        <w:numPr>
          <w:ilvl w:val="2"/>
          <w:numId w:val="12"/>
        </w:numPr>
        <w:spacing w:after="0"/>
      </w:pPr>
      <w:r>
        <w:t>Umfang der Lizenz</w:t>
      </w:r>
    </w:p>
    <w:p w:rsidR="001B1C74" w:rsidRDefault="001B1C74" w:rsidP="001B1C74">
      <w:pPr>
        <w:numPr>
          <w:ilvl w:val="2"/>
          <w:numId w:val="12"/>
        </w:numPr>
        <w:spacing w:after="0"/>
      </w:pPr>
      <w:r>
        <w:t>Kennzeichnung der Staaten</w:t>
      </w:r>
    </w:p>
    <w:p w:rsidR="001B1C74" w:rsidRDefault="001B1C74" w:rsidP="001B1C74">
      <w:pPr>
        <w:numPr>
          <w:ilvl w:val="2"/>
          <w:numId w:val="12"/>
        </w:numPr>
        <w:spacing w:after="0"/>
      </w:pPr>
      <w:r>
        <w:t>Formulare MM13/14</w:t>
      </w:r>
    </w:p>
    <w:p w:rsidR="001B1C74" w:rsidRDefault="001B1C74" w:rsidP="001B1C74">
      <w:pPr>
        <w:numPr>
          <w:ilvl w:val="0"/>
          <w:numId w:val="10"/>
        </w:numPr>
        <w:spacing w:after="0"/>
      </w:pPr>
      <w:r>
        <w:t xml:space="preserve">Eintragung einer Lizenz </w:t>
      </w:r>
      <w:proofErr w:type="gramStart"/>
      <w:r>
        <w:t>bei nationalen Marke</w:t>
      </w:r>
      <w:proofErr w:type="gramEnd"/>
    </w:p>
    <w:p w:rsidR="001B1C74" w:rsidRDefault="001B1C74" w:rsidP="001B1C74">
      <w:pPr>
        <w:numPr>
          <w:ilvl w:val="1"/>
          <w:numId w:val="13"/>
        </w:numPr>
        <w:spacing w:after="0"/>
      </w:pPr>
      <w:r>
        <w:t>nach den jeweiligen nationalen Vorschriften</w:t>
      </w:r>
    </w:p>
    <w:p w:rsidR="001B1C74" w:rsidRDefault="001B1C74" w:rsidP="001B1C74">
      <w:pPr>
        <w:spacing w:after="0"/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1982"/>
        <w:gridCol w:w="1800"/>
        <w:gridCol w:w="284"/>
        <w:gridCol w:w="1512"/>
        <w:gridCol w:w="1512"/>
      </w:tblGrid>
      <w:tr w:rsidR="001B1C74" w:rsidTr="00793A51">
        <w:tblPrEx>
          <w:tblCellMar>
            <w:top w:w="0" w:type="dxa"/>
            <w:bottom w:w="0" w:type="dxa"/>
          </w:tblCellMar>
        </w:tblPrEx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  <w:proofErr w:type="spellStart"/>
            <w:r>
              <w:t>Defintion</w:t>
            </w:r>
            <w:proofErr w:type="spellEnd"/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spacing w:after="0"/>
            </w:pPr>
            <w:r>
              <w:t>Nationales Markengesetz enthält keine Regeln über die Eintragung der Lizenz in das Markenregister.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</w:tr>
      <w:tr w:rsidR="001B1C74" w:rsidTr="00793A51">
        <w:tblPrEx>
          <w:tblCellMar>
            <w:top w:w="0" w:type="dxa"/>
            <w:bottom w:w="0" w:type="dxa"/>
          </w:tblCellMar>
        </w:tblPrEx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  <w:r>
              <w:t>Eintragung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  <w:r>
              <w:t>Nicht möglich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</w:tr>
      <w:tr w:rsidR="001B1C74" w:rsidTr="00793A51">
        <w:tblPrEx>
          <w:tblCellMar>
            <w:top w:w="0" w:type="dxa"/>
            <w:bottom w:w="0" w:type="dxa"/>
          </w:tblCellMar>
        </w:tblPrEx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  <w:r>
              <w:t>Beispielstaaten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</w:tr>
    </w:tbl>
    <w:p w:rsidR="001B1C74" w:rsidRDefault="001B1C74" w:rsidP="001B1C74">
      <w:pPr>
        <w:spacing w:after="0"/>
      </w:pPr>
    </w:p>
    <w:p w:rsidR="001B1C74" w:rsidRDefault="001B1C74" w:rsidP="001B1C74">
      <w:pPr>
        <w:spacing w:after="0"/>
      </w:pPr>
    </w:p>
    <w:p w:rsidR="001B1C74" w:rsidRDefault="001B1C74" w:rsidP="001B1C74">
      <w:pPr>
        <w:numPr>
          <w:ilvl w:val="0"/>
          <w:numId w:val="14"/>
        </w:numPr>
        <w:spacing w:after="0"/>
      </w:pPr>
      <w:r>
        <w:t>Nationales Markengesetz enthält keine Regeln über die Eintragung der Lizenz in das Markenregister.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Eintragung nicht möglich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 xml:space="preserve">Beispielstaaten: Deutschland, Bahamas, </w:t>
      </w:r>
      <w:proofErr w:type="spellStart"/>
      <w:r>
        <w:t>Fiji</w:t>
      </w:r>
      <w:proofErr w:type="spellEnd"/>
      <w:r>
        <w:t>-Inseln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Möglichkeit der Lizenzeintragung ohne Benachteiligung des nicht eingetragenen Lizenznehmers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Eintragung möglich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Beispielstaaten: Dänemark, Finnland, Griechenland, EU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Empfehlung der Lizenzeintragung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 xml:space="preserve">wenn sie </w:t>
      </w:r>
      <w:proofErr w:type="spellStart"/>
      <w:r>
        <w:t>Driten</w:t>
      </w:r>
      <w:proofErr w:type="spellEnd"/>
      <w:r>
        <w:t xml:space="preserve"> gegenüber erst nach Eintragung wirksam ist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Beispielstaaten: Türkei, Ägypten, Thailand, …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Nationales Markengesetz schreibt Eintragung der Lizenz zwingend vor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Eintragung ist Wirksamkeitsvoraussetzung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 xml:space="preserve">Beispielstaaten: Japan, VR China, Bulgarien, </w:t>
      </w:r>
      <w:proofErr w:type="spellStart"/>
      <w:r>
        <w:t>Russiche</w:t>
      </w:r>
      <w:proofErr w:type="spellEnd"/>
      <w:r>
        <w:t xml:space="preserve"> Föderation</w:t>
      </w:r>
    </w:p>
    <w:sectPr w:rsidR="001B1C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2A1"/>
    <w:multiLevelType w:val="multilevel"/>
    <w:tmpl w:val="436299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7685225"/>
    <w:multiLevelType w:val="multilevel"/>
    <w:tmpl w:val="4F862D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E235923"/>
    <w:multiLevelType w:val="multilevel"/>
    <w:tmpl w:val="98707F8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265B39E9"/>
    <w:multiLevelType w:val="multilevel"/>
    <w:tmpl w:val="C254C9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7231D59"/>
    <w:multiLevelType w:val="multilevel"/>
    <w:tmpl w:val="07824F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A44143C"/>
    <w:multiLevelType w:val="multilevel"/>
    <w:tmpl w:val="CE74AC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C051144"/>
    <w:multiLevelType w:val="multilevel"/>
    <w:tmpl w:val="341A19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DB725AD"/>
    <w:multiLevelType w:val="multilevel"/>
    <w:tmpl w:val="35EC28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1317C57"/>
    <w:multiLevelType w:val="multilevel"/>
    <w:tmpl w:val="D30879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AA705BC"/>
    <w:multiLevelType w:val="multilevel"/>
    <w:tmpl w:val="536EF7E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0" w15:restartNumberingAfterBreak="0">
    <w:nsid w:val="66396C6E"/>
    <w:multiLevelType w:val="multilevel"/>
    <w:tmpl w:val="F5B6D0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7836BE0"/>
    <w:multiLevelType w:val="multilevel"/>
    <w:tmpl w:val="9AD2E0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FCE0223"/>
    <w:multiLevelType w:val="multilevel"/>
    <w:tmpl w:val="49E0A8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3A9725F"/>
    <w:multiLevelType w:val="multilevel"/>
    <w:tmpl w:val="0096F8D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13"/>
  </w:num>
  <w:num w:numId="11">
    <w:abstractNumId w:val="11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74"/>
    <w:rsid w:val="001B1C74"/>
    <w:rsid w:val="00293EFB"/>
    <w:rsid w:val="0053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5AE1"/>
  <w15:chartTrackingRefBased/>
  <w15:docId w15:val="{E8F21842-1F1E-46B0-8F06-FE51BCA9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1C74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ontents">
    <w:name w:val="Table Contents"/>
    <w:basedOn w:val="Standard"/>
    <w:rsid w:val="001B1C7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1</cp:revision>
  <dcterms:created xsi:type="dcterms:W3CDTF">2019-01-09T10:04:00Z</dcterms:created>
  <dcterms:modified xsi:type="dcterms:W3CDTF">2019-01-09T10:05:00Z</dcterms:modified>
</cp:coreProperties>
</file>