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Unit-Tests und Code Coverage</w:t>
      </w:r>
    </w:p>
    <w:p>
      <w:pPr>
        <w:pStyle w:val="Heading4"/>
      </w:pPr>
      <w:r>
        <w:t>Zweck</w:t>
      </w:r>
    </w:p>
    <w:p>
      <w:r>
        <w:t>Dieses Dokument fasst die automatisierten Tests der Anwendung „IPA-Praesentationsverwaltung“ und die Messung der Codeabdeckung kurz zusammen.</w:t>
      </w:r>
    </w:p>
    <w:p>
      <w:pPr>
        <w:pStyle w:val="Heading4"/>
      </w:pPr>
      <w:r>
        <w:t>Werkzeuge</w:t>
      </w:r>
    </w:p>
    <w:p>
      <w:pPr>
        <w:pStyle w:val="ListBullet"/>
      </w:pPr>
      <w:r>
        <w:t>xUnit – Test-Framework und Assertions.</w:t>
      </w:r>
    </w:p>
    <w:p>
      <w:pPr>
        <w:pStyle w:val="ListBullet"/>
      </w:pPr>
      <w:r>
        <w:t>EF Core InMemory – isolierte In-Memory-Datenbank pro Test.</w:t>
      </w:r>
    </w:p>
    <w:p>
      <w:pPr>
        <w:pStyle w:val="ListBullet"/>
      </w:pPr>
      <w:r>
        <w:t>coverlet.collector – Messung der Code Coverage (Cobertura-Format).</w:t>
      </w:r>
    </w:p>
    <w:p>
      <w:pPr>
        <w:pStyle w:val="Heading4"/>
      </w:pPr>
      <w:r>
        <w:t>Was getestet wird</w:t>
      </w:r>
    </w:p>
    <w:p>
      <w:r>
        <w:t>Die Tests liegen im Projekt IPA-Praesentationsverwaltung.Tests, gegliedert in Services, Controllers und Domain. Jeder Test nutzt eine eigene In-Memory-Datenbank; E-Mail-Versand und Authentifizierung werden durch Fakes ersetzt.</w:t>
      </w:r>
    </w:p>
    <w:p>
      <w:pPr>
        <w:pStyle w:val="ListBullet"/>
      </w:pPr>
      <w:r>
        <w:t>Services – Auth, Schüler, Admins, Präsentationen, Eintragungen, Dashboard, Export/Reset, CSV-Import und Benachrichtigungen.</w:t>
      </w:r>
    </w:p>
    <w:p>
      <w:pPr>
        <w:pStyle w:val="ListBullet"/>
      </w:pPr>
      <w:r>
        <w:t>Controller – alle MVC-Controller inkl. Validierungs-, NotFound- und Fehlerpfaden.</w:t>
      </w:r>
    </w:p>
    <w:p>
      <w:pPr>
        <w:pStyle w:val="ListBullet"/>
      </w:pPr>
      <w:r>
        <w:t>Domain – Modelle und Regeln (z. B. freie Plätze, Auswahlstatus).</w:t>
      </w:r>
    </w:p>
    <w:p>
      <w:pPr>
        <w:pStyle w:val="Heading4"/>
      </w:pPr>
      <w:r>
        <w:t>Code Coverage</w:t>
      </w:r>
    </w:p>
    <w:p>
      <w:r>
        <w:t>Die Abdeckung wird über coverlet.collector erhoben; eine coverlet.runsettings ist fest im Testprojekt hinterlegt und schließt automatisch generierten Code (Razor-Views, EF-Migrationen, Program) aus, sodass nur der eigene Fachcode gemessen wird.</w:t>
      </w:r>
    </w:p>
    <w:p>
      <w:pPr>
        <w:pStyle w:val="Heading4"/>
      </w:pPr>
      <w:r>
        <w:t>Ergebnisse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Kennzahl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Wert</w:t>
            </w:r>
          </w:p>
        </w:tc>
      </w:tr>
      <w:tr>
        <w:tc>
          <w:tcPr>
            <w:tcW w:type="dxa" w:w="4320"/>
          </w:tcPr>
          <w:p>
            <w:r>
              <w:t>Tests gesamt</w:t>
            </w:r>
          </w:p>
        </w:tc>
        <w:tc>
          <w:tcPr>
            <w:tcW w:type="dxa" w:w="4320"/>
          </w:tcPr>
          <w:p>
            <w:r>
              <w:t>172 (zuvor 41)</w:t>
            </w:r>
          </w:p>
        </w:tc>
      </w:tr>
      <w:tr>
        <w:tc>
          <w:tcPr>
            <w:tcW w:type="dxa" w:w="4320"/>
          </w:tcPr>
          <w:p>
            <w:r>
              <w:t>Bestanden</w:t>
            </w:r>
          </w:p>
        </w:tc>
        <w:tc>
          <w:tcPr>
            <w:tcW w:type="dxa" w:w="4320"/>
          </w:tcPr>
          <w:p>
            <w:r>
              <w:t>172 (0 Fehler)</w:t>
            </w:r>
          </w:p>
        </w:tc>
      </w:tr>
      <w:tr>
        <w:tc>
          <w:tcPr>
            <w:tcW w:type="dxa" w:w="4320"/>
          </w:tcPr>
          <w:p>
            <w:r>
              <w:t>Line Coverage</w:t>
            </w:r>
          </w:p>
        </w:tc>
        <w:tc>
          <w:tcPr>
            <w:tcW w:type="dxa" w:w="4320"/>
          </w:tcPr>
          <w:p>
            <w:r>
              <w:t>87,7 % (zuvor ca. 24 %)</w:t>
            </w:r>
          </w:p>
        </w:tc>
      </w:tr>
      <w:tr>
        <w:tc>
          <w:tcPr>
            <w:tcW w:type="dxa" w:w="4320"/>
          </w:tcPr>
          <w:p>
            <w:r>
              <w:t>Branch Coverage</w:t>
            </w:r>
          </w:p>
        </w:tc>
        <w:tc>
          <w:tcPr>
            <w:tcW w:type="dxa" w:w="4320"/>
          </w:tcPr>
          <w:p>
            <w:r>
              <w:t>75,4 %</w:t>
            </w:r>
          </w:p>
        </w:tc>
      </w:tr>
    </w:tbl>
    <w:p/>
    <w:p>
      <w:r>
        <w:t>Nicht abgedeckt sind bewusst nur Integrationsthemen: DbInitializer (Seeding) und SmtpEmailSender (echter SMTP-Versand).</w:t>
      </w:r>
    </w:p>
    <w:p>
      <w:pPr>
        <w:pStyle w:val="Heading4"/>
      </w:pPr>
      <w:r>
        <w:t>Ausführung</w:t>
      </w:r>
    </w:p>
    <w:p>
      <w:pPr>
        <w:pStyle w:val="ListBullet"/>
      </w:pPr>
      <w:r>
        <w:t>Visual Studio: Test-Explorer → „Alle Tests ausführen“ bzw. „Code Coverage analysieren“.</w:t>
      </w:r>
    </w:p>
    <w:p>
      <w:pPr>
        <w:pStyle w:val="ListBullet"/>
      </w:pPr>
      <w:r>
        <w:t>Kommandozeile: dotnet test  bzw.  dotnet test --collect:"XPlat Code Coverage".</w:t>
      </w:r>
    </w:p>
    <w:p>
      <w:pPr>
        <w:pStyle w:val="ListBullet"/>
      </w:pPr>
      <w:r>
        <w:t>Bei Restore-Problemen durch den Telerik-Feed zuerst: dotnet restore --ignore-failed-sources.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