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F4E79"/>
          <w:sz w:val="43"/>
        </w:rPr>
        <w:t>Marco Bonifacio</w:t>
      </w:r>
    </w:p>
    <w:p>
      <w:pPr>
        <w:spacing w:after="20"/>
        <w:jc w:val="center"/>
      </w:pPr>
      <w:r>
        <w:rPr>
          <w:color w:val="5A5A5A"/>
          <w:sz w:val="22"/>
        </w:rPr>
        <w:t>Administration and Customer Support Professional</w:t>
      </w:r>
    </w:p>
    <w:p>
      <w:pPr>
        <w:spacing w:after="140"/>
        <w:jc w:val="center"/>
        <w:pBdr>
          <w:bottom w:val="single" w:sz="12" w:space="2" w:color="1F4E79"/>
        </w:pBdr>
      </w:pPr>
      <w:r>
        <w:rPr>
          <w:sz w:val="20"/>
        </w:rPr>
        <w:t>Northampton, UK  |  07913 558871  |  seanmarcobonifacio@gmail.com</w:t>
      </w:r>
    </w:p>
    <w:p>
      <w:pPr>
        <w:spacing w:before="120" w:after="60"/>
        <w:pBdr>
          <w:bottom w:val="single" w:sz="8" w:space="2" w:color="C7D7E6"/>
        </w:pBdr>
      </w:pPr>
      <w:r>
        <w:rPr>
          <w:rFonts w:ascii="Aptos" w:hAnsi="Aptos"/>
          <w:b/>
          <w:color w:val="1F4E79"/>
          <w:sz w:val="21"/>
        </w:rPr>
        <w:t>PROFESSIONAL PROFILE</w:t>
      </w:r>
    </w:p>
    <w:p>
      <w:pPr>
        <w:spacing w:after="80"/>
      </w:pPr>
      <w:r>
        <w:rPr>
          <w:sz w:val="20"/>
        </w:rPr>
        <w:t>Customer-focused administrator with experience delivering front-line support, managing sensitive records, and coordinating high-volume services in a fast-paced NHS environment. Brings calm communication, strong attention to detail, and reliable Microsoft Office and digital systems skills, with a consistent focus on service quality, accuracy, and confidentiality.</w:t>
      </w:r>
    </w:p>
    <w:p>
      <w:pPr>
        <w:spacing w:before="120" w:after="60"/>
        <w:pBdr>
          <w:bottom w:val="single" w:sz="8" w:space="2" w:color="C7D7E6"/>
        </w:pBdr>
      </w:pPr>
      <w:r>
        <w:rPr>
          <w:rFonts w:ascii="Aptos" w:hAnsi="Aptos"/>
          <w:b/>
          <w:color w:val="1F4E79"/>
          <w:sz w:val="21"/>
        </w:rPr>
        <w:t>CORE STRENGTHS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Customer Service and Communication: Front-line support, empathy, professionalism, and clear communication with patients, staff, and external contacts.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Administration Accuracy: Precise data entry, record updates, scheduling, and GDPR-compliant handling of sensitive information.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Systems and IT: Confident with Word, Excel, Outlook, digital record systems, and practical spreadsheet and process improvement.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Adaptability and Problem Solving: Calm handling of queries, prioritisation, and quick adaptation across departments, teams, and systems.</w:t>
      </w:r>
    </w:p>
    <w:p>
      <w:pPr>
        <w:spacing w:before="120" w:after="60"/>
        <w:pBdr>
          <w:bottom w:val="single" w:sz="8" w:space="2" w:color="C7D7E6"/>
        </w:pBdr>
      </w:pPr>
      <w:r>
        <w:rPr>
          <w:rFonts w:ascii="Aptos" w:hAnsi="Aptos"/>
          <w:b/>
          <w:color w:val="1F4E79"/>
          <w:sz w:val="21"/>
        </w:rPr>
        <w:t>PROFESSIONAL EXPERIENCE</w:t>
      </w:r>
    </w:p>
    <w:p>
      <w:pPr>
        <w:spacing w:before="0" w:after="80" w:line="240" w:lineRule="auto"/>
      </w:pPr>
      <w:r>
        <w:rPr>
          <w:rFonts w:ascii="Aptos" w:hAnsi="Aptos"/>
          <w:b/>
          <w:sz w:val="21"/>
        </w:rPr>
        <w:t>Clinic Coordinator and Receptionist | Northampton General Hospital | Nov 2023 - Present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Managed clinic administration and confidential patient records across five hospital departments, adapting quickly to different workflows, teams, and operational processes.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Used AI-assisted tools and Excel/VBA to build an appointment and clinic schedule tracker, improving visibility and day-to-day coordination.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Supported meetings and administrative process improvements to streamline workflow, reduce manual handling, and improve schedule tracking.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Acted as a first point of contact for patients and staff, handling sensitive queries professionally in a fast-paced NHS environment.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Maintained accurate records for 50+ patients per shift while supporting multidisciplinary teams and upholding NHS and GDPR standards.</w:t>
      </w:r>
    </w:p>
    <w:p>
      <w:pPr>
        <w:spacing w:before="0" w:after="80" w:line="240" w:lineRule="auto"/>
      </w:pPr>
      <w:r>
        <w:rPr>
          <w:rFonts w:ascii="Aptos" w:hAnsi="Aptos"/>
          <w:b/>
          <w:sz w:val="21"/>
        </w:rPr>
        <w:t>Event Administration and On-site Support | Eclipse Invitational Scoring Platform | 2026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Helped coordinate on-site setup for a two-day gymnastics competition, including venue screens, audience QR-code access, and public display workflow.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Acted as the main score-entry administrator during the event, entering results accurately and monitoring live displays throughout the competition.</w:t>
      </w:r>
    </w:p>
    <w:p>
      <w:pPr>
        <w:spacing w:after="10"/>
        <w:ind w:left="230" w:hanging="202"/>
      </w:pPr>
      <w:r>
        <w:rPr>
          <w:rFonts w:ascii="Aptos" w:hAnsi="Aptos"/>
          <w:b/>
          <w:sz w:val="20"/>
        </w:rPr>
        <w:t xml:space="preserve">• </w:t>
      </w:r>
      <w:r>
        <w:rPr>
          <w:rFonts w:ascii="Aptos" w:hAnsi="Aptos"/>
          <w:b w:val="0"/>
          <w:sz w:val="20"/>
        </w:rPr>
        <w:t>Provided live issue resolution and operational support to keep score input, screen output, and event information running smoothly.</w:t>
      </w:r>
    </w:p>
    <w:p>
      <w:pPr>
        <w:spacing w:before="120" w:after="60"/>
        <w:pBdr>
          <w:bottom w:val="single" w:sz="8" w:space="2" w:color="C7D7E6"/>
        </w:pBdr>
      </w:pPr>
      <w:r>
        <w:rPr>
          <w:rFonts w:ascii="Aptos" w:hAnsi="Aptos"/>
          <w:b/>
          <w:color w:val="1F4E79"/>
          <w:sz w:val="21"/>
        </w:rPr>
        <w:t>EDUCATION</w:t>
      </w:r>
    </w:p>
    <w:p>
      <w:pPr>
        <w:spacing w:before="0" w:after="80" w:line="240" w:lineRule="auto"/>
      </w:pPr>
      <w:r>
        <w:rPr>
          <w:rFonts w:ascii="Aptos" w:hAnsi="Aptos"/>
          <w:b/>
          <w:sz w:val="21"/>
        </w:rPr>
        <w:t>University of Northampton - BSc (Hons) Games Programming | 2022 - 2024</w:t>
      </w:r>
    </w:p>
    <w:p>
      <w:pPr>
        <w:spacing w:after="80"/>
      </w:pPr>
      <w:r>
        <w:rPr>
          <w:rFonts w:ascii="Aptos" w:hAnsi="Aptos"/>
          <w:b w:val="0"/>
          <w:sz w:val="20"/>
        </w:rPr>
        <w:t>Developed strong analytical, technical, and problem-solving skills, including project management and data handling.</w:t>
      </w:r>
    </w:p>
    <w:p>
      <w:pPr>
        <w:spacing w:before="0" w:after="80" w:line="240" w:lineRule="auto"/>
      </w:pPr>
      <w:r>
        <w:rPr>
          <w:rFonts w:ascii="Aptos" w:hAnsi="Aptos"/>
          <w:b/>
          <w:sz w:val="21"/>
        </w:rPr>
        <w:t>Abbeyfield School Sixth Form - A-Levels (AAA) | 2019 - 2022</w:t>
      </w:r>
    </w:p>
    <w:p>
      <w:pPr>
        <w:spacing w:after="80"/>
      </w:pPr>
      <w:r>
        <w:rPr>
          <w:rFonts w:ascii="Aptos" w:hAnsi="Aptos"/>
          <w:b w:val="0"/>
          <w:sz w:val="20"/>
        </w:rPr>
        <w:t>A-Level focus included Computer Science, supporting strong digital literacy and structured problem-solving.</w:t>
      </w:r>
    </w:p>
    <w:p>
      <w:pPr>
        <w:spacing w:before="120" w:after="60"/>
        <w:pBdr>
          <w:bottom w:val="single" w:sz="8" w:space="2" w:color="C7D7E6"/>
        </w:pBdr>
      </w:pPr>
      <w:r>
        <w:rPr>
          <w:rFonts w:ascii="Aptos" w:hAnsi="Aptos"/>
          <w:b/>
          <w:color w:val="1F4E79"/>
          <w:sz w:val="21"/>
        </w:rPr>
        <w:t>ADDITIONAL INFORMATION</w:t>
      </w:r>
    </w:p>
    <w:p>
      <w:pPr>
        <w:spacing w:after="0"/>
      </w:pPr>
      <w:r>
        <w:rPr>
          <w:b/>
          <w:sz w:val="20"/>
        </w:rPr>
        <w:t xml:space="preserve">IT: </w:t>
      </w:r>
      <w:r>
        <w:rPr>
          <w:sz w:val="20"/>
        </w:rPr>
        <w:t xml:space="preserve">Word, Excel, Outlook, and PowerPoint  |  </w:t>
      </w:r>
      <w:r>
        <w:rPr>
          <w:b/>
          <w:sz w:val="20"/>
        </w:rPr>
        <w:t xml:space="preserve">Systems: </w:t>
      </w:r>
      <w:r>
        <w:rPr>
          <w:sz w:val="20"/>
        </w:rPr>
        <w:t xml:space="preserve">Digital record management and database-style systems  |  </w:t>
      </w:r>
      <w:r>
        <w:rPr>
          <w:b/>
          <w:sz w:val="20"/>
        </w:rPr>
        <w:t xml:space="preserve">Languages: </w:t>
      </w:r>
      <w:r>
        <w:rPr>
          <w:sz w:val="20"/>
        </w:rPr>
        <w:t>English and Tagalog</w:t>
      </w:r>
    </w:p>
    <w:sectPr w:rsidR="00FC693F" w:rsidRPr="0006063C" w:rsidSect="00034616">
      <w:pgSz w:w="12240" w:h="15840"/>
      <w:pgMar w:top="691" w:right="979" w:bottom="691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Aptos" w:hAnsi="Aptos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