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Style1"/>
        <w:tblpPr w:leftFromText="180" w:rightFromText="180" w:vertAnchor="text" w:tblpX="-606" w:tblpY="72"/>
        <w:tblW w:w="10173" w:type="dxa"/>
        <w:tblLayout w:type="fixed"/>
        <w:tblLook w:val="04A0" w:firstRow="1" w:lastRow="0" w:firstColumn="1" w:lastColumn="0" w:noHBand="0" w:noVBand="1"/>
      </w:tblPr>
      <w:tblGrid>
        <w:gridCol w:w="2093"/>
        <w:gridCol w:w="8080"/>
      </w:tblGrid>
      <w:tr w:rsidR="00137031" w:rsidRPr="00137031" w14:paraId="3070A258" w14:textId="77777777" w:rsidTr="00885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9F218B"/>
              <w:left w:val="single" w:sz="4" w:space="0" w:color="9F218B"/>
              <w:bottom w:val="single" w:sz="4" w:space="0" w:color="9F218B"/>
              <w:right w:val="single" w:sz="4" w:space="0" w:color="9F218B"/>
            </w:tcBorders>
            <w:shd w:val="clear" w:color="auto" w:fill="AC0000"/>
            <w:noWrap/>
            <w:vAlign w:val="center"/>
          </w:tcPr>
          <w:p w14:paraId="3DF1A249" w14:textId="77777777" w:rsidR="00137031" w:rsidRPr="00137031" w:rsidRDefault="00137031" w:rsidP="00137031">
            <w:pPr>
              <w:keepNext/>
              <w:keepLines/>
              <w:spacing w:before="240" w:line="276" w:lineRule="auto"/>
              <w:ind w:left="2015"/>
              <w:jc w:val="center"/>
              <w:outlineLvl w:val="0"/>
              <w:rPr>
                <w:rFonts w:ascii="Calibri" w:hAnsi="Calibri"/>
                <w:sz w:val="22"/>
                <w:szCs w:val="22"/>
                <w:lang w:eastAsia="en-AU"/>
              </w:rPr>
            </w:pPr>
            <w:r w:rsidRPr="00137031">
              <w:rPr>
                <w:rFonts w:ascii="Calibri" w:hAnsi="Calibri" w:cs="Calibri"/>
                <w:noProof/>
                <w:sz w:val="32"/>
                <w:szCs w:val="32"/>
                <w:lang w:eastAsia="en-AU"/>
              </w:rPr>
              <w:drawing>
                <wp:anchor distT="0" distB="0" distL="114300" distR="114300" simplePos="0" relativeHeight="251676160" behindDoc="0" locked="0" layoutInCell="1" allowOverlap="1" wp14:anchorId="272DEF5F" wp14:editId="2844D4A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35819" cy="658541"/>
                  <wp:effectExtent l="0" t="0" r="0" b="825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5819" cy="658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7031">
              <w:rPr>
                <w:rFonts w:ascii="Calibri" w:hAnsi="Calibri" w:cs="Calibri"/>
                <w:sz w:val="32"/>
                <w:szCs w:val="32"/>
                <w:lang w:eastAsia="en-AU"/>
              </w:rPr>
              <w:t>Year 12 Economics ATAR</w:t>
            </w:r>
          </w:p>
          <w:p w14:paraId="79EB8F00" w14:textId="358B260E" w:rsidR="00137031" w:rsidRPr="00137031" w:rsidRDefault="00137031" w:rsidP="00137031">
            <w:pPr>
              <w:keepNext/>
              <w:keepLines/>
              <w:spacing w:before="240" w:line="276" w:lineRule="auto"/>
              <w:ind w:left="2015"/>
              <w:jc w:val="center"/>
              <w:outlineLvl w:val="0"/>
              <w:rPr>
                <w:rFonts w:ascii="Calibri" w:hAnsi="Calibri" w:cs="Calibri"/>
                <w:sz w:val="32"/>
                <w:szCs w:val="32"/>
                <w:lang w:eastAsia="en-AU"/>
              </w:rPr>
            </w:pPr>
            <w:r w:rsidRPr="00137031">
              <w:rPr>
                <w:rFonts w:ascii="Calibri" w:hAnsi="Calibri" w:cs="Calibri"/>
                <w:sz w:val="32"/>
                <w:szCs w:val="32"/>
                <w:lang w:eastAsia="en-AU"/>
              </w:rPr>
              <w:t xml:space="preserve">Unit </w:t>
            </w:r>
            <w:r>
              <w:rPr>
                <w:rFonts w:ascii="Calibri" w:hAnsi="Calibri" w:cs="Calibri"/>
                <w:sz w:val="32"/>
                <w:szCs w:val="32"/>
                <w:lang w:eastAsia="en-AU"/>
              </w:rPr>
              <w:t>3</w:t>
            </w:r>
          </w:p>
          <w:p w14:paraId="5CD9F3F3" w14:textId="142D3EAB" w:rsidR="00137031" w:rsidRPr="00137031" w:rsidRDefault="00137031" w:rsidP="00137031">
            <w:pPr>
              <w:keepNext/>
              <w:keepLines/>
              <w:spacing w:before="240" w:line="276" w:lineRule="auto"/>
              <w:ind w:left="2015"/>
              <w:jc w:val="center"/>
              <w:outlineLvl w:val="0"/>
              <w:rPr>
                <w:rFonts w:ascii="Calibri" w:hAnsi="Calibri" w:cs="Calibri"/>
                <w:sz w:val="32"/>
                <w:szCs w:val="32"/>
                <w:lang w:eastAsia="en-AU"/>
              </w:rPr>
            </w:pPr>
            <w:r w:rsidRPr="00137031">
              <w:rPr>
                <w:rFonts w:ascii="Calibri" w:hAnsi="Calibri" w:cs="Calibri"/>
                <w:sz w:val="32"/>
                <w:szCs w:val="32"/>
                <w:lang w:val="en-GB" w:eastAsia="en-AU"/>
              </w:rPr>
              <w:t>Australia signs UK free trade deal</w:t>
            </w:r>
          </w:p>
        </w:tc>
      </w:tr>
      <w:tr w:rsidR="00137031" w:rsidRPr="00137031" w14:paraId="4532821E" w14:textId="77777777" w:rsidTr="00885DB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9F218B"/>
              <w:bottom w:val="single" w:sz="4" w:space="0" w:color="auto"/>
            </w:tcBorders>
            <w:noWrap/>
          </w:tcPr>
          <w:p w14:paraId="6C10E77A" w14:textId="77777777" w:rsidR="00137031" w:rsidRPr="00137031" w:rsidRDefault="00137031" w:rsidP="00137031">
            <w:pPr>
              <w:spacing w:beforeLines="20" w:before="48" w:afterLines="20" w:after="48"/>
              <w:rPr>
                <w:rFonts w:ascii="Calibri" w:hAnsi="Calibri" w:cs="Calibri"/>
                <w:sz w:val="22"/>
                <w:szCs w:val="20"/>
                <w:lang w:eastAsia="en-AU"/>
              </w:rPr>
            </w:pPr>
            <w:r w:rsidRPr="00137031">
              <w:rPr>
                <w:rFonts w:ascii="Calibri" w:hAnsi="Calibri" w:cs="Calibri"/>
                <w:sz w:val="22"/>
                <w:szCs w:val="20"/>
                <w:lang w:eastAsia="en-AU"/>
              </w:rPr>
              <w:t xml:space="preserve">Description of task </w:t>
            </w:r>
          </w:p>
        </w:tc>
        <w:tc>
          <w:tcPr>
            <w:tcW w:w="8080" w:type="dxa"/>
            <w:tcBorders>
              <w:top w:val="single" w:sz="4" w:space="0" w:color="9F218B"/>
              <w:bottom w:val="single" w:sz="4" w:space="0" w:color="auto"/>
            </w:tcBorders>
            <w:noWrap/>
          </w:tcPr>
          <w:p w14:paraId="5F8D2788" w14:textId="20DE2A09" w:rsidR="00137031" w:rsidRPr="00137031" w:rsidRDefault="00137031" w:rsidP="00137031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sz w:val="22"/>
                <w:szCs w:val="20"/>
                <w:lang w:val="en-GB" w:eastAsia="en-AU"/>
              </w:rPr>
            </w:pPr>
            <w:r w:rsidRPr="00137031">
              <w:rPr>
                <w:rFonts w:ascii="Calibri" w:hAnsi="Calibri" w:cs="Calibri"/>
                <w:sz w:val="22"/>
                <w:szCs w:val="20"/>
                <w:lang w:eastAsia="en-AU"/>
              </w:rPr>
              <w:t>Students will read an article titled</w:t>
            </w:r>
            <w:r w:rsidRPr="00137031">
              <w:rPr>
                <w:rFonts w:ascii="Calibri" w:hAnsi="Calibri" w:cs="Calibri"/>
                <w:i/>
                <w:sz w:val="20"/>
                <w:szCs w:val="20"/>
                <w:lang w:eastAsia="en-AU"/>
              </w:rPr>
              <w:t xml:space="preserve"> “</w:t>
            </w:r>
            <w:r w:rsidRPr="00137031">
              <w:rPr>
                <w:rFonts w:ascii="Calibri" w:eastAsiaTheme="minorEastAsia" w:hAnsi="Calibri" w:cs="Calibri"/>
                <w:i/>
                <w:sz w:val="20"/>
                <w:szCs w:val="20"/>
                <w:lang w:val="en-GB"/>
              </w:rPr>
              <w:t>Australia</w:t>
            </w:r>
            <w:r w:rsidRPr="00137031">
              <w:rPr>
                <w:rFonts w:ascii="Calibri" w:hAnsi="Calibri" w:cs="Calibri"/>
                <w:bCs/>
                <w:i/>
                <w:sz w:val="20"/>
                <w:szCs w:val="20"/>
                <w:lang w:val="en-GB" w:eastAsia="en-AU"/>
              </w:rPr>
              <w:t xml:space="preserve"> signs UK free trade deal, scrapping import tariffs and opening British jobs market</w:t>
            </w:r>
            <w:r w:rsidRPr="00137031">
              <w:rPr>
                <w:rFonts w:ascii="Calibri" w:hAnsi="Calibri" w:cs="Calibri"/>
                <w:i/>
                <w:sz w:val="20"/>
                <w:szCs w:val="20"/>
                <w:lang w:eastAsia="en-AU"/>
              </w:rPr>
              <w:t>”</w:t>
            </w:r>
            <w:r w:rsidRPr="00137031">
              <w:rPr>
                <w:rFonts w:ascii="Calibri" w:hAnsi="Calibri" w:cs="Calibri"/>
                <w:sz w:val="22"/>
                <w:szCs w:val="20"/>
                <w:lang w:eastAsia="en-AU"/>
              </w:rPr>
              <w:t xml:space="preserve"> that describes how Australia and the United Kingdom have formally signed a free trade deal which is expected to make it easier for Australians to live and work in Britain, as well as eliminating or phasing out tariffs on a vast range of products</w:t>
            </w:r>
            <w:r>
              <w:rPr>
                <w:rFonts w:ascii="Calibri" w:hAnsi="Calibri" w:cs="Calibri"/>
                <w:sz w:val="22"/>
                <w:szCs w:val="20"/>
                <w:lang w:eastAsia="en-AU"/>
              </w:rPr>
              <w:t>.</w:t>
            </w:r>
            <w:r w:rsidRPr="00137031">
              <w:rPr>
                <w:rFonts w:ascii="Calibri" w:hAnsi="Calibri" w:cs="Calibri"/>
                <w:sz w:val="22"/>
                <w:szCs w:val="20"/>
                <w:lang w:eastAsia="en-AU"/>
              </w:rPr>
              <w:t xml:space="preserve"> Students then answer a series of questions related to the article.</w:t>
            </w:r>
          </w:p>
        </w:tc>
      </w:tr>
      <w:tr w:rsidR="00137031" w:rsidRPr="00137031" w14:paraId="56B61666" w14:textId="77777777" w:rsidTr="00885DB9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bottom w:val="single" w:sz="4" w:space="0" w:color="9F218B"/>
            </w:tcBorders>
            <w:noWrap/>
          </w:tcPr>
          <w:p w14:paraId="3DB6A073" w14:textId="77777777" w:rsidR="00137031" w:rsidRPr="00137031" w:rsidRDefault="00137031" w:rsidP="00137031">
            <w:pPr>
              <w:spacing w:beforeLines="20" w:before="48" w:afterLines="20" w:after="48"/>
              <w:rPr>
                <w:rFonts w:ascii="Calibri" w:hAnsi="Calibri" w:cs="Calibri"/>
                <w:sz w:val="22"/>
                <w:szCs w:val="20"/>
                <w:lang w:eastAsia="en-AU"/>
              </w:rPr>
            </w:pPr>
            <w:r w:rsidRPr="00137031">
              <w:rPr>
                <w:rFonts w:ascii="Calibri" w:hAnsi="Calibri" w:cs="Calibri"/>
                <w:sz w:val="22"/>
                <w:szCs w:val="20"/>
                <w:lang w:eastAsia="en-AU"/>
              </w:rPr>
              <w:t>Assessment Conditions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9F218B"/>
            </w:tcBorders>
            <w:noWrap/>
          </w:tcPr>
          <w:p w14:paraId="223636AB" w14:textId="4DF8D5DF" w:rsidR="00137031" w:rsidRPr="00137031" w:rsidRDefault="00137031" w:rsidP="00137031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0"/>
                <w:lang w:eastAsia="en-AU"/>
              </w:rPr>
            </w:pPr>
            <w:r w:rsidRPr="00137031">
              <w:rPr>
                <w:rFonts w:ascii="Calibri" w:hAnsi="Calibri" w:cs="Calibri"/>
                <w:sz w:val="22"/>
                <w:szCs w:val="20"/>
                <w:lang w:eastAsia="en-AU"/>
              </w:rPr>
              <w:t>Students will have</w:t>
            </w:r>
            <w:r>
              <w:rPr>
                <w:rFonts w:ascii="Calibri" w:hAnsi="Calibri" w:cs="Calibri"/>
                <w:sz w:val="22"/>
                <w:szCs w:val="20"/>
                <w:lang w:eastAsia="en-AU"/>
              </w:rPr>
              <w:t xml:space="preserve"> 20</w:t>
            </w:r>
            <w:r w:rsidRPr="00137031">
              <w:rPr>
                <w:rFonts w:ascii="Calibri" w:hAnsi="Calibri" w:cs="Calibri"/>
                <w:sz w:val="22"/>
                <w:szCs w:val="20"/>
                <w:lang w:eastAsia="en-AU"/>
              </w:rPr>
              <w:t xml:space="preserve"> minutes to answer all questions. </w:t>
            </w:r>
          </w:p>
          <w:p w14:paraId="14DBFE43" w14:textId="2733967A" w:rsidR="00137031" w:rsidRPr="00137031" w:rsidRDefault="00137031" w:rsidP="00137031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0"/>
                <w:lang w:eastAsia="en-AU"/>
              </w:rPr>
            </w:pPr>
            <w:r>
              <w:rPr>
                <w:rFonts w:ascii="Calibri" w:hAnsi="Calibri" w:cs="Calibri"/>
                <w:sz w:val="22"/>
                <w:szCs w:val="20"/>
                <w:lang w:eastAsia="en-AU"/>
              </w:rPr>
              <w:t>12</w:t>
            </w:r>
            <w:r w:rsidRPr="00137031">
              <w:rPr>
                <w:rFonts w:ascii="Calibri" w:hAnsi="Calibri" w:cs="Calibri"/>
                <w:sz w:val="22"/>
                <w:szCs w:val="20"/>
                <w:lang w:eastAsia="en-AU"/>
              </w:rPr>
              <w:t xml:space="preserve"> marks in total.</w:t>
            </w:r>
          </w:p>
        </w:tc>
      </w:tr>
      <w:tr w:rsidR="00137031" w:rsidRPr="00137031" w14:paraId="57C07815" w14:textId="77777777" w:rsidTr="00885DB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9F218B"/>
              <w:bottom w:val="single" w:sz="4" w:space="0" w:color="auto"/>
            </w:tcBorders>
            <w:noWrap/>
          </w:tcPr>
          <w:p w14:paraId="4A625DF6" w14:textId="77777777" w:rsidR="00137031" w:rsidRPr="00137031" w:rsidRDefault="00137031" w:rsidP="00137031">
            <w:pPr>
              <w:spacing w:beforeLines="20" w:before="48" w:afterLines="20" w:after="48"/>
              <w:rPr>
                <w:rFonts w:ascii="Calibri" w:hAnsi="Calibri" w:cs="Calibri"/>
                <w:sz w:val="22"/>
                <w:szCs w:val="20"/>
                <w:lang w:eastAsia="en-AU"/>
              </w:rPr>
            </w:pPr>
            <w:r w:rsidRPr="00137031">
              <w:rPr>
                <w:rFonts w:ascii="Calibri" w:hAnsi="Calibri" w:cs="Calibri"/>
                <w:sz w:val="22"/>
                <w:szCs w:val="20"/>
                <w:lang w:eastAsia="en-AU"/>
              </w:rPr>
              <w:t>Content from the Year 12 Economics ATAR curriculum</w:t>
            </w:r>
          </w:p>
        </w:tc>
        <w:tc>
          <w:tcPr>
            <w:tcW w:w="8080" w:type="dxa"/>
            <w:tcBorders>
              <w:top w:val="single" w:sz="4" w:space="0" w:color="9F218B"/>
              <w:bottom w:val="single" w:sz="4" w:space="0" w:color="auto"/>
            </w:tcBorders>
            <w:noWrap/>
          </w:tcPr>
          <w:p w14:paraId="3EF42A91" w14:textId="77777777" w:rsidR="00585EA8" w:rsidRPr="00944BB4" w:rsidRDefault="00585EA8" w:rsidP="00585EA8">
            <w:pPr>
              <w:pStyle w:val="Heading5"/>
              <w:keepNext w:val="0"/>
              <w:keepLines w:val="0"/>
              <w:spacing w:before="0" w:after="60" w:line="276" w:lineRule="auto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theme="minorBidi"/>
                <w:b/>
                <w:color w:val="auto"/>
              </w:rPr>
            </w:pPr>
            <w:r w:rsidRPr="00944BB4">
              <w:rPr>
                <w:rFonts w:ascii="Calibri" w:eastAsiaTheme="minorEastAsia" w:hAnsi="Calibri" w:cstheme="minorBidi"/>
                <w:b/>
                <w:color w:val="auto"/>
              </w:rPr>
              <w:t>Free trade and protection</w:t>
            </w:r>
          </w:p>
          <w:p w14:paraId="3811CFD9" w14:textId="77777777" w:rsidR="00585EA8" w:rsidRPr="00944BB4" w:rsidRDefault="00585EA8" w:rsidP="00585EA8">
            <w:pPr>
              <w:pStyle w:val="ListBullet"/>
              <w:numPr>
                <w:ilvl w:val="0"/>
                <w:numId w:val="23"/>
              </w:numPr>
              <w:tabs>
                <w:tab w:val="num" w:pos="397"/>
              </w:tabs>
              <w:spacing w:after="0" w:line="276" w:lineRule="auto"/>
              <w:ind w:left="397" w:hanging="39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BB4">
              <w:t>the significance of trade for the Australian economy</w:t>
            </w:r>
          </w:p>
          <w:p w14:paraId="1E5F8323" w14:textId="77777777" w:rsidR="00585EA8" w:rsidRPr="00944BB4" w:rsidRDefault="00585EA8" w:rsidP="00585EA8">
            <w:pPr>
              <w:pStyle w:val="ListBullet"/>
              <w:numPr>
                <w:ilvl w:val="0"/>
                <w:numId w:val="23"/>
              </w:numPr>
              <w:tabs>
                <w:tab w:val="num" w:pos="397"/>
              </w:tabs>
              <w:spacing w:after="0" w:line="276" w:lineRule="auto"/>
              <w:ind w:left="397" w:hanging="39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BB4">
              <w:t>sources of comparative advantage</w:t>
            </w:r>
          </w:p>
          <w:p w14:paraId="27E7FACF" w14:textId="1C7A7E0F" w:rsidR="00D62386" w:rsidRPr="00EA42F5" w:rsidRDefault="00585EA8" w:rsidP="00EA42F5">
            <w:pPr>
              <w:pStyle w:val="ListBullet"/>
              <w:numPr>
                <w:ilvl w:val="0"/>
                <w:numId w:val="23"/>
              </w:numPr>
              <w:tabs>
                <w:tab w:val="num" w:pos="397"/>
              </w:tabs>
              <w:spacing w:after="0" w:line="276" w:lineRule="auto"/>
              <w:ind w:left="397" w:hanging="39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BB4">
              <w:t xml:space="preserve">demonstrate the gains from specialisation and trade </w:t>
            </w:r>
            <w:r>
              <w:t>i.e. the theories of absolute and comparative advantage,</w:t>
            </w:r>
            <w:r w:rsidRPr="00944BB4">
              <w:t xml:space="preserve"> using the demand and supply </w:t>
            </w:r>
            <w:r>
              <w:t>model, the production possibility frontier model</w:t>
            </w:r>
            <w:r w:rsidRPr="00944BB4">
              <w:t xml:space="preserve"> and/or </w:t>
            </w:r>
            <w:r>
              <w:t xml:space="preserve">the concept of </w:t>
            </w:r>
            <w:r w:rsidR="00EA42F5">
              <w:t>opportunity cost</w:t>
            </w:r>
          </w:p>
          <w:p w14:paraId="05933A8A" w14:textId="77777777" w:rsidR="00585EA8" w:rsidRPr="00944BB4" w:rsidRDefault="00585EA8" w:rsidP="00585EA8">
            <w:pPr>
              <w:pStyle w:val="ListBullet"/>
              <w:numPr>
                <w:ilvl w:val="0"/>
                <w:numId w:val="23"/>
              </w:numPr>
              <w:tabs>
                <w:tab w:val="num" w:pos="397"/>
              </w:tabs>
              <w:spacing w:after="0" w:line="276" w:lineRule="auto"/>
              <w:ind w:left="397" w:hanging="39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BB4">
              <w:t>arguments for and against trade liberalisation</w:t>
            </w:r>
          </w:p>
          <w:p w14:paraId="63EB5FA0" w14:textId="0BF4B4D9" w:rsidR="00137031" w:rsidRPr="00585EA8" w:rsidRDefault="00585EA8" w:rsidP="00585EA8">
            <w:pPr>
              <w:pStyle w:val="ListBullet"/>
              <w:numPr>
                <w:ilvl w:val="0"/>
                <w:numId w:val="23"/>
              </w:numPr>
              <w:tabs>
                <w:tab w:val="num" w:pos="397"/>
              </w:tabs>
              <w:spacing w:after="0" w:line="276" w:lineRule="auto"/>
              <w:ind w:left="397" w:hanging="39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BB4">
              <w:t>the influence of trade agreements, organisations and blocs on world trade</w:t>
            </w:r>
          </w:p>
        </w:tc>
      </w:tr>
      <w:tr w:rsidR="00137031" w:rsidRPr="00137031" w14:paraId="1B6C8873" w14:textId="77777777" w:rsidTr="00885DB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DCB9A3E" w14:textId="77777777" w:rsidR="00137031" w:rsidRPr="00137031" w:rsidRDefault="00137031" w:rsidP="00137031">
            <w:pPr>
              <w:spacing w:beforeLines="20" w:before="48" w:afterLines="20" w:after="48"/>
              <w:rPr>
                <w:rFonts w:ascii="Calibri" w:hAnsi="Calibri" w:cs="Calibri"/>
                <w:sz w:val="22"/>
                <w:szCs w:val="20"/>
                <w:lang w:eastAsia="en-AU"/>
              </w:rPr>
            </w:pPr>
            <w:r w:rsidRPr="00137031">
              <w:rPr>
                <w:rFonts w:ascii="Calibri" w:hAnsi="Calibri" w:cs="Calibri"/>
                <w:sz w:val="22"/>
                <w:szCs w:val="20"/>
                <w:lang w:eastAsia="en-AU"/>
              </w:rPr>
              <w:t>Economic Skills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6E9037B" w14:textId="77777777" w:rsidR="00137031" w:rsidRPr="00137031" w:rsidRDefault="00137031" w:rsidP="00137031">
            <w:pPr>
              <w:numPr>
                <w:ilvl w:val="0"/>
                <w:numId w:val="24"/>
              </w:numPr>
              <w:spacing w:before="20" w:after="20" w:line="276" w:lineRule="auto"/>
              <w:ind w:left="351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0"/>
                <w:lang w:eastAsia="en-AU"/>
              </w:rPr>
            </w:pPr>
            <w:r w:rsidRPr="00137031">
              <w:rPr>
                <w:rFonts w:ascii="Calibri" w:hAnsi="Calibri"/>
                <w:sz w:val="22"/>
                <w:szCs w:val="20"/>
                <w:lang w:eastAsia="en-AU"/>
              </w:rPr>
              <w:t>Economic Reasoning and Interpretation</w:t>
            </w:r>
          </w:p>
          <w:p w14:paraId="4437600C" w14:textId="77777777" w:rsidR="00137031" w:rsidRPr="00137031" w:rsidRDefault="00137031" w:rsidP="00137031">
            <w:pPr>
              <w:numPr>
                <w:ilvl w:val="0"/>
                <w:numId w:val="24"/>
              </w:numPr>
              <w:spacing w:before="20" w:after="20" w:line="276" w:lineRule="auto"/>
              <w:ind w:left="351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0"/>
                <w:lang w:eastAsia="zh-CN"/>
              </w:rPr>
            </w:pPr>
            <w:r w:rsidRPr="00137031">
              <w:rPr>
                <w:rFonts w:ascii="Calibri" w:hAnsi="Calibri"/>
                <w:sz w:val="22"/>
                <w:szCs w:val="20"/>
                <w:lang w:eastAsia="en-AU"/>
              </w:rPr>
              <w:t>Communication</w:t>
            </w:r>
          </w:p>
        </w:tc>
      </w:tr>
      <w:tr w:rsidR="00137031" w:rsidRPr="00137031" w14:paraId="086AFAA4" w14:textId="77777777" w:rsidTr="00885DB9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9F218B"/>
              <w:left w:val="single" w:sz="4" w:space="0" w:color="9F218B"/>
              <w:bottom w:val="single" w:sz="4" w:space="0" w:color="9F218B"/>
              <w:right w:val="single" w:sz="4" w:space="0" w:color="9F218B"/>
            </w:tcBorders>
            <w:shd w:val="clear" w:color="auto" w:fill="AC0000"/>
            <w:noWrap/>
            <w:vAlign w:val="center"/>
          </w:tcPr>
          <w:p w14:paraId="2DBB6052" w14:textId="77777777" w:rsidR="00137031" w:rsidRPr="00137031" w:rsidRDefault="00137031" w:rsidP="00137031">
            <w:pPr>
              <w:spacing w:beforeLines="20" w:before="48" w:afterLines="20" w:after="48"/>
              <w:rPr>
                <w:rFonts w:ascii="Calibri" w:hAnsi="Calibri" w:cs="Arial"/>
                <w:sz w:val="22"/>
                <w:szCs w:val="20"/>
                <w:lang w:eastAsia="en-AU"/>
              </w:rPr>
            </w:pPr>
            <w:r w:rsidRPr="00137031">
              <w:rPr>
                <w:rFonts w:ascii="Calibri" w:hAnsi="Calibri" w:cs="Calibri"/>
                <w:color w:val="FFFFFF"/>
                <w:sz w:val="28"/>
                <w:szCs w:val="20"/>
                <w:lang w:eastAsia="en-AU"/>
              </w:rPr>
              <w:t>Task preparation</w:t>
            </w:r>
          </w:p>
        </w:tc>
      </w:tr>
      <w:tr w:rsidR="00137031" w:rsidRPr="00137031" w14:paraId="3F29D951" w14:textId="77777777" w:rsidTr="00885DB9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9F218B"/>
              <w:bottom w:val="single" w:sz="4" w:space="0" w:color="auto"/>
            </w:tcBorders>
            <w:noWrap/>
          </w:tcPr>
          <w:p w14:paraId="0B1E18AF" w14:textId="77777777" w:rsidR="00137031" w:rsidRPr="00137031" w:rsidRDefault="00137031" w:rsidP="00137031">
            <w:pPr>
              <w:spacing w:beforeLines="20" w:before="48" w:afterLines="20" w:after="48"/>
              <w:rPr>
                <w:rFonts w:ascii="Calibri" w:hAnsi="Calibri" w:cs="Calibri"/>
                <w:sz w:val="22"/>
                <w:szCs w:val="20"/>
                <w:lang w:eastAsia="en-AU"/>
              </w:rPr>
            </w:pPr>
            <w:r w:rsidRPr="00137031">
              <w:rPr>
                <w:rFonts w:ascii="Calibri" w:hAnsi="Calibri" w:cs="Calibri"/>
                <w:sz w:val="22"/>
                <w:szCs w:val="20"/>
                <w:lang w:eastAsia="en-AU"/>
              </w:rPr>
              <w:t xml:space="preserve">Prior learning </w:t>
            </w:r>
          </w:p>
        </w:tc>
        <w:tc>
          <w:tcPr>
            <w:tcW w:w="8080" w:type="dxa"/>
            <w:tcBorders>
              <w:top w:val="single" w:sz="4" w:space="0" w:color="9F218B"/>
              <w:bottom w:val="single" w:sz="4" w:space="0" w:color="auto"/>
            </w:tcBorders>
            <w:noWrap/>
          </w:tcPr>
          <w:p w14:paraId="1CA5A068" w14:textId="77777777" w:rsidR="00137031" w:rsidRPr="00137031" w:rsidRDefault="00137031" w:rsidP="00137031">
            <w:pPr>
              <w:spacing w:line="276" w:lineRule="auto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0"/>
                <w:lang w:eastAsia="en-AU"/>
              </w:rPr>
            </w:pPr>
            <w:r w:rsidRPr="00137031">
              <w:rPr>
                <w:rFonts w:ascii="Calibri" w:hAnsi="Calibri"/>
                <w:sz w:val="22"/>
                <w:szCs w:val="20"/>
                <w:lang w:eastAsia="en-AU"/>
              </w:rPr>
              <w:t>Students are familiar with the following economic knowledge and understandings:</w:t>
            </w:r>
          </w:p>
          <w:p w14:paraId="6FF094C7" w14:textId="77777777" w:rsidR="00585EA8" w:rsidRPr="00944BB4" w:rsidRDefault="00585EA8" w:rsidP="00585EA8">
            <w:pPr>
              <w:pStyle w:val="ListBullet"/>
              <w:numPr>
                <w:ilvl w:val="0"/>
                <w:numId w:val="23"/>
              </w:numPr>
              <w:tabs>
                <w:tab w:val="num" w:pos="397"/>
              </w:tabs>
              <w:spacing w:after="0" w:line="276" w:lineRule="auto"/>
              <w:ind w:left="397" w:hanging="39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BB4">
              <w:t>linkages between economies, including trade, investment, tourism and immigration</w:t>
            </w:r>
          </w:p>
          <w:p w14:paraId="7B888EED" w14:textId="77777777" w:rsidR="00585EA8" w:rsidRPr="00944BB4" w:rsidRDefault="00585EA8" w:rsidP="00585EA8">
            <w:pPr>
              <w:pStyle w:val="ListBullet"/>
              <w:numPr>
                <w:ilvl w:val="0"/>
                <w:numId w:val="23"/>
              </w:numPr>
              <w:tabs>
                <w:tab w:val="num" w:pos="397"/>
              </w:tabs>
              <w:spacing w:after="0" w:line="276" w:lineRule="auto"/>
              <w:ind w:left="397" w:hanging="39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BB4">
              <w:t xml:space="preserve">the patterns and trends in </w:t>
            </w:r>
            <w:r>
              <w:t>global</w:t>
            </w:r>
            <w:r w:rsidRPr="00944BB4">
              <w:t xml:space="preserve"> trade</w:t>
            </w:r>
          </w:p>
          <w:p w14:paraId="5AD52CF0" w14:textId="12E2B175" w:rsidR="00137031" w:rsidRPr="00585EA8" w:rsidRDefault="00585EA8" w:rsidP="00585EA8">
            <w:pPr>
              <w:pStyle w:val="ListBullet"/>
              <w:numPr>
                <w:ilvl w:val="0"/>
                <w:numId w:val="23"/>
              </w:numPr>
              <w:tabs>
                <w:tab w:val="num" w:pos="397"/>
              </w:tabs>
              <w:spacing w:before="120" w:line="276" w:lineRule="auto"/>
              <w:ind w:left="397" w:hanging="39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BB4">
              <w:t>the concept, and determinants, of international competitiveness</w:t>
            </w:r>
          </w:p>
        </w:tc>
      </w:tr>
      <w:tr w:rsidR="00137031" w:rsidRPr="00137031" w14:paraId="0A598871" w14:textId="77777777" w:rsidTr="00885DB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9F218B"/>
              <w:left w:val="single" w:sz="4" w:space="0" w:color="9F218B"/>
              <w:bottom w:val="single" w:sz="4" w:space="0" w:color="9F218B"/>
              <w:right w:val="single" w:sz="4" w:space="0" w:color="9F218B"/>
            </w:tcBorders>
            <w:shd w:val="clear" w:color="auto" w:fill="AC0000"/>
            <w:noWrap/>
            <w:vAlign w:val="center"/>
          </w:tcPr>
          <w:p w14:paraId="4382C201" w14:textId="77777777" w:rsidR="00137031" w:rsidRPr="00137031" w:rsidRDefault="00137031" w:rsidP="00137031">
            <w:pPr>
              <w:spacing w:beforeLines="20" w:before="48" w:afterLines="20" w:after="48"/>
              <w:rPr>
                <w:rFonts w:ascii="Calibri" w:hAnsi="Calibri" w:cs="Calibri"/>
                <w:sz w:val="22"/>
                <w:szCs w:val="20"/>
                <w:lang w:eastAsia="en-AU"/>
              </w:rPr>
            </w:pPr>
            <w:r w:rsidRPr="00137031">
              <w:rPr>
                <w:rFonts w:ascii="Calibri" w:hAnsi="Calibri" w:cs="Calibri"/>
                <w:color w:val="FFFFFF"/>
                <w:sz w:val="28"/>
                <w:szCs w:val="28"/>
                <w:lang w:eastAsia="en-AU"/>
              </w:rPr>
              <w:t>Assessment task</w:t>
            </w:r>
          </w:p>
        </w:tc>
      </w:tr>
      <w:tr w:rsidR="00137031" w:rsidRPr="00137031" w14:paraId="3F6BD743" w14:textId="77777777" w:rsidTr="00885DB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7D415FE" w14:textId="77777777" w:rsidR="00137031" w:rsidRPr="00137031" w:rsidRDefault="00137031" w:rsidP="00137031">
            <w:pPr>
              <w:spacing w:beforeLines="20" w:before="48" w:afterLines="20" w:after="48"/>
              <w:rPr>
                <w:rFonts w:ascii="Calibri" w:hAnsi="Calibri" w:cs="Calibri"/>
                <w:sz w:val="22"/>
                <w:szCs w:val="20"/>
                <w:lang w:eastAsia="en-AU"/>
              </w:rPr>
            </w:pPr>
            <w:r w:rsidRPr="00137031">
              <w:rPr>
                <w:rFonts w:ascii="Calibri" w:hAnsi="Calibri"/>
                <w:sz w:val="22"/>
                <w:szCs w:val="20"/>
                <w:lang w:eastAsia="en-AU"/>
              </w:rPr>
              <w:t>Resources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CE4C525" w14:textId="63C787BC" w:rsidR="00137031" w:rsidRPr="00137031" w:rsidRDefault="00137031" w:rsidP="0013703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mbria" w:hAnsi="Calibri"/>
                <w:sz w:val="22"/>
                <w:szCs w:val="20"/>
                <w:lang w:eastAsia="en-AU"/>
              </w:rPr>
            </w:pPr>
            <w:r w:rsidRPr="00137031">
              <w:rPr>
                <w:rFonts w:ascii="Calibri" w:eastAsia="Cambria" w:hAnsi="Calibri"/>
                <w:b/>
                <w:sz w:val="22"/>
                <w:szCs w:val="20"/>
                <w:lang w:eastAsia="en-AU"/>
              </w:rPr>
              <w:t xml:space="preserve"> “</w:t>
            </w:r>
            <w:r w:rsidR="00585EA8" w:rsidRPr="00585EA8">
              <w:rPr>
                <w:rFonts w:ascii="Calibri" w:eastAsia="Cambria" w:hAnsi="Calibri"/>
                <w:b/>
                <w:sz w:val="22"/>
                <w:szCs w:val="20"/>
                <w:lang w:eastAsia="en-AU"/>
              </w:rPr>
              <w:t>Australia signs UK free trade deal, scrapping import tariffs and opening British jobs market</w:t>
            </w:r>
            <w:r w:rsidRPr="00137031">
              <w:rPr>
                <w:rFonts w:ascii="Calibri" w:eastAsia="Cambria" w:hAnsi="Calibri"/>
                <w:b/>
                <w:sz w:val="22"/>
                <w:szCs w:val="20"/>
                <w:lang w:eastAsia="en-AU"/>
              </w:rPr>
              <w:t>”</w:t>
            </w:r>
            <w:r w:rsidR="00585EA8" w:rsidRPr="00585EA8">
              <w:rPr>
                <w:rFonts w:ascii="Calibri" w:eastAsia="Cambria" w:hAnsi="Calibri"/>
                <w:sz w:val="22"/>
                <w:szCs w:val="20"/>
                <w:lang w:eastAsia="en-AU"/>
              </w:rPr>
              <w:t xml:space="preserve"> by Stephen Dziedzic, ABC News, and published on 17 December 2021.</w:t>
            </w:r>
            <w:r w:rsidR="00585EA8">
              <w:rPr>
                <w:rFonts w:ascii="Calibri" w:eastAsia="Cambria" w:hAnsi="Calibri"/>
                <w:sz w:val="22"/>
                <w:szCs w:val="20"/>
                <w:lang w:eastAsia="en-AU"/>
              </w:rPr>
              <w:t xml:space="preserve">. Retrieved February 2022, from </w:t>
            </w:r>
            <w:hyperlink r:id="rId9" w:history="1">
              <w:r w:rsidR="00585EA8" w:rsidRPr="002C214D">
                <w:rPr>
                  <w:rStyle w:val="Hyperlink"/>
                  <w:rFonts w:ascii="Calibri" w:eastAsia="Cambria" w:hAnsi="Calibri"/>
                  <w:sz w:val="22"/>
                  <w:szCs w:val="20"/>
                  <w:lang w:eastAsia="en-AU"/>
                </w:rPr>
                <w:t>https://www.abc.net.au/news/2021-12-17/australia-signs-free-trade-agreement-united-kingdom/100706992</w:t>
              </w:r>
            </w:hyperlink>
            <w:r w:rsidR="00585EA8">
              <w:rPr>
                <w:rFonts w:ascii="Calibri" w:eastAsia="Cambria" w:hAnsi="Calibri"/>
                <w:sz w:val="22"/>
                <w:szCs w:val="20"/>
                <w:lang w:eastAsia="en-AU"/>
              </w:rPr>
              <w:t xml:space="preserve"> </w:t>
            </w:r>
          </w:p>
        </w:tc>
      </w:tr>
    </w:tbl>
    <w:p w14:paraId="3DB7FAB5" w14:textId="77777777" w:rsidR="00137031" w:rsidRDefault="00137031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br w:type="page"/>
      </w:r>
    </w:p>
    <w:p w14:paraId="0CD9E5BA" w14:textId="77777777" w:rsidR="002D78B1" w:rsidRDefault="002D78B1" w:rsidP="00A4359D">
      <w:pPr>
        <w:tabs>
          <w:tab w:val="left" w:pos="1710"/>
        </w:tabs>
        <w:ind w:right="-241"/>
        <w:rPr>
          <w:rFonts w:ascii="Arial" w:hAnsi="Arial"/>
          <w:b/>
          <w:sz w:val="22"/>
          <w:szCs w:val="22"/>
        </w:rPr>
      </w:pPr>
    </w:p>
    <w:p w14:paraId="3965966F" w14:textId="757B0E20" w:rsidR="008B22CC" w:rsidRDefault="001873A1" w:rsidP="00A4359D">
      <w:pPr>
        <w:tabs>
          <w:tab w:val="left" w:pos="1710"/>
        </w:tabs>
        <w:ind w:right="-241"/>
        <w:rPr>
          <w:rFonts w:ascii="Arial" w:hAnsi="Arial"/>
          <w:b/>
          <w:sz w:val="22"/>
          <w:szCs w:val="22"/>
        </w:rPr>
      </w:pPr>
      <w:r w:rsidRPr="000943D3">
        <w:rPr>
          <w:rFonts w:ascii="Arial" w:hAnsi="Arial"/>
          <w:b/>
          <w:sz w:val="22"/>
          <w:szCs w:val="22"/>
        </w:rPr>
        <w:t xml:space="preserve">Question </w:t>
      </w:r>
      <w:r w:rsidR="008B1C14">
        <w:rPr>
          <w:rFonts w:ascii="Arial" w:hAnsi="Arial"/>
          <w:b/>
          <w:sz w:val="22"/>
          <w:szCs w:val="22"/>
        </w:rPr>
        <w:t>1</w:t>
      </w:r>
      <w:r w:rsidRPr="000943D3">
        <w:rPr>
          <w:rFonts w:ascii="Arial" w:hAnsi="Arial"/>
          <w:sz w:val="22"/>
          <w:szCs w:val="22"/>
        </w:rPr>
        <w:t xml:space="preserve">                       </w:t>
      </w:r>
      <w:r w:rsidRPr="000943D3">
        <w:rPr>
          <w:rFonts w:ascii="Arial" w:hAnsi="Arial"/>
          <w:b/>
          <w:sz w:val="22"/>
          <w:szCs w:val="22"/>
        </w:rPr>
        <w:t xml:space="preserve">                      </w:t>
      </w:r>
      <w:r w:rsidR="00A4359D" w:rsidRPr="000943D3">
        <w:rPr>
          <w:rFonts w:ascii="Arial" w:hAnsi="Arial"/>
          <w:b/>
          <w:sz w:val="22"/>
          <w:szCs w:val="22"/>
        </w:rPr>
        <w:t xml:space="preserve">            </w:t>
      </w:r>
      <w:r w:rsidR="00A4359D" w:rsidRPr="000943D3">
        <w:rPr>
          <w:rFonts w:ascii="Arial" w:hAnsi="Arial"/>
          <w:b/>
          <w:sz w:val="22"/>
          <w:szCs w:val="22"/>
        </w:rPr>
        <w:tab/>
      </w:r>
      <w:r w:rsidR="00A4359D" w:rsidRPr="000943D3">
        <w:rPr>
          <w:rFonts w:ascii="Arial" w:hAnsi="Arial"/>
          <w:b/>
          <w:sz w:val="22"/>
          <w:szCs w:val="22"/>
        </w:rPr>
        <w:tab/>
      </w:r>
      <w:r w:rsidR="00A4359D" w:rsidRPr="000943D3">
        <w:rPr>
          <w:rFonts w:ascii="Arial" w:hAnsi="Arial"/>
          <w:b/>
          <w:sz w:val="22"/>
          <w:szCs w:val="22"/>
        </w:rPr>
        <w:tab/>
        <w:t xml:space="preserve"> </w:t>
      </w:r>
      <w:r w:rsidR="005B54A4" w:rsidRPr="000943D3">
        <w:rPr>
          <w:rFonts w:ascii="Arial" w:hAnsi="Arial"/>
          <w:b/>
          <w:sz w:val="22"/>
          <w:szCs w:val="22"/>
        </w:rPr>
        <w:t xml:space="preserve"> </w:t>
      </w:r>
      <w:r w:rsidR="004C4186" w:rsidRPr="000943D3">
        <w:rPr>
          <w:rFonts w:ascii="Arial" w:hAnsi="Arial"/>
          <w:b/>
          <w:sz w:val="22"/>
          <w:szCs w:val="22"/>
        </w:rPr>
        <w:t xml:space="preserve"> </w:t>
      </w:r>
      <w:r w:rsidR="000943D3">
        <w:rPr>
          <w:rFonts w:ascii="Arial" w:hAnsi="Arial"/>
          <w:b/>
          <w:sz w:val="22"/>
          <w:szCs w:val="22"/>
        </w:rPr>
        <w:tab/>
        <w:t xml:space="preserve">       </w:t>
      </w:r>
      <w:r w:rsidR="004C4186" w:rsidRPr="000943D3">
        <w:rPr>
          <w:rFonts w:ascii="Arial" w:hAnsi="Arial"/>
          <w:b/>
          <w:sz w:val="22"/>
          <w:szCs w:val="22"/>
        </w:rPr>
        <w:t xml:space="preserve">(12 </w:t>
      </w:r>
      <w:r w:rsidRPr="000943D3">
        <w:rPr>
          <w:rFonts w:ascii="Arial" w:hAnsi="Arial"/>
          <w:b/>
          <w:sz w:val="22"/>
          <w:szCs w:val="22"/>
        </w:rPr>
        <w:t>marks)</w:t>
      </w:r>
    </w:p>
    <w:p w14:paraId="21B796A7" w14:textId="702CC55C" w:rsidR="0003053C" w:rsidRPr="0003053C" w:rsidRDefault="0073173D" w:rsidP="0003053C">
      <w:pPr>
        <w:tabs>
          <w:tab w:val="left" w:pos="1134"/>
          <w:tab w:val="left" w:pos="1710"/>
          <w:tab w:val="right" w:pos="9781"/>
        </w:tabs>
        <w:rPr>
          <w:rFonts w:ascii="Arial" w:hAnsi="Arial"/>
          <w:spacing w:val="-2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question refers</w:t>
      </w:r>
      <w:r w:rsidR="007B5ED7">
        <w:rPr>
          <w:rFonts w:ascii="Arial" w:hAnsi="Arial" w:cs="Arial"/>
          <w:sz w:val="22"/>
          <w:szCs w:val="22"/>
        </w:rPr>
        <w:t xml:space="preserve"> to the edited extract below, </w:t>
      </w:r>
      <w:r w:rsidR="000E7E08">
        <w:rPr>
          <w:rFonts w:ascii="Arial" w:hAnsi="Arial" w:cs="Arial"/>
          <w:sz w:val="22"/>
          <w:szCs w:val="22"/>
        </w:rPr>
        <w:t>which is</w:t>
      </w:r>
      <w:r w:rsidR="007B5ED7">
        <w:rPr>
          <w:rFonts w:ascii="Arial" w:hAnsi="Arial" w:cs="Arial"/>
          <w:sz w:val="22"/>
          <w:szCs w:val="22"/>
        </w:rPr>
        <w:t xml:space="preserve"> </w:t>
      </w:r>
      <w:r w:rsidR="007B5ED7">
        <w:rPr>
          <w:rFonts w:ascii="Arial" w:hAnsi="Arial"/>
          <w:spacing w:val="-2"/>
          <w:sz w:val="22"/>
          <w:szCs w:val="22"/>
        </w:rPr>
        <w:t xml:space="preserve">from </w:t>
      </w:r>
      <w:r w:rsidR="000E7E08">
        <w:rPr>
          <w:rFonts w:ascii="Arial" w:hAnsi="Arial"/>
          <w:spacing w:val="-2"/>
          <w:sz w:val="22"/>
          <w:szCs w:val="22"/>
        </w:rPr>
        <w:t xml:space="preserve">an article by Stephen Dziedzic, </w:t>
      </w:r>
      <w:r w:rsidR="007B5ED7">
        <w:rPr>
          <w:rFonts w:ascii="Arial" w:hAnsi="Arial"/>
          <w:spacing w:val="-2"/>
          <w:sz w:val="22"/>
          <w:szCs w:val="22"/>
        </w:rPr>
        <w:t>ABC News</w:t>
      </w:r>
      <w:r w:rsidR="000E7E08">
        <w:rPr>
          <w:rFonts w:ascii="Arial" w:hAnsi="Arial"/>
          <w:spacing w:val="-2"/>
          <w:sz w:val="22"/>
          <w:szCs w:val="22"/>
        </w:rPr>
        <w:t xml:space="preserve">, and published </w:t>
      </w:r>
      <w:r w:rsidR="007B5ED7">
        <w:rPr>
          <w:rFonts w:ascii="Arial" w:hAnsi="Arial"/>
          <w:spacing w:val="-2"/>
          <w:sz w:val="22"/>
          <w:szCs w:val="22"/>
        </w:rPr>
        <w:t>on</w:t>
      </w:r>
      <w:r w:rsidR="00DA2894">
        <w:rPr>
          <w:rFonts w:ascii="Arial" w:hAnsi="Arial"/>
          <w:spacing w:val="-2"/>
          <w:sz w:val="22"/>
          <w:szCs w:val="22"/>
        </w:rPr>
        <w:t xml:space="preserve"> </w:t>
      </w:r>
      <w:r w:rsidR="007B5ED7">
        <w:rPr>
          <w:rFonts w:ascii="Arial" w:hAnsi="Arial"/>
          <w:spacing w:val="-2"/>
          <w:sz w:val="22"/>
          <w:szCs w:val="22"/>
        </w:rPr>
        <w:t>17</w:t>
      </w:r>
      <w:r w:rsidR="007B5ED7">
        <w:rPr>
          <w:rFonts w:ascii="Arial" w:hAnsi="Arial"/>
          <w:spacing w:val="-2"/>
          <w:sz w:val="22"/>
          <w:szCs w:val="22"/>
          <w:vertAlign w:val="superscript"/>
        </w:rPr>
        <w:t xml:space="preserve"> </w:t>
      </w:r>
      <w:r w:rsidR="007B5ED7">
        <w:rPr>
          <w:rFonts w:ascii="Arial" w:hAnsi="Arial"/>
          <w:spacing w:val="-2"/>
          <w:sz w:val="22"/>
          <w:szCs w:val="22"/>
        </w:rPr>
        <w:t>December 2021</w:t>
      </w:r>
      <w:r w:rsidR="0003053C">
        <w:rPr>
          <w:rFonts w:ascii="Arial" w:hAnsi="Arial"/>
          <w:spacing w:val="-2"/>
          <w:sz w:val="22"/>
          <w:szCs w:val="22"/>
        </w:rPr>
        <w:t>.</w:t>
      </w:r>
    </w:p>
    <w:p w14:paraId="3AEF6BA9" w14:textId="35AEA1EB" w:rsidR="00A24939" w:rsidRDefault="00A24939" w:rsidP="00FC234D">
      <w:pPr>
        <w:tabs>
          <w:tab w:val="left" w:pos="720"/>
          <w:tab w:val="right" w:pos="8505"/>
        </w:tabs>
        <w:rPr>
          <w:rFonts w:ascii="Arial" w:eastAsia="Times New Roman" w:hAnsi="Arial" w:cs="Arial"/>
          <w:i/>
          <w:color w:val="262626"/>
          <w:sz w:val="22"/>
          <w:szCs w:val="22"/>
          <w:lang w:eastAsia="en-GB"/>
        </w:rPr>
      </w:pPr>
    </w:p>
    <w:p w14:paraId="501CC283" w14:textId="77777777" w:rsidR="002D78B1" w:rsidRDefault="002D78B1" w:rsidP="000E7E08">
      <w:pPr>
        <w:pStyle w:val="Heading1"/>
        <w:rPr>
          <w:rFonts w:ascii="Arial" w:eastAsiaTheme="minorEastAsia" w:hAnsi="Arial" w:cs="Arial"/>
          <w:sz w:val="22"/>
          <w:szCs w:val="22"/>
          <w:lang w:val="en-GB" w:eastAsia="ja-JP"/>
        </w:rPr>
      </w:pPr>
    </w:p>
    <w:p w14:paraId="48D3C2B2" w14:textId="1E4ECD0A" w:rsidR="007B5ED7" w:rsidRPr="007B5ED7" w:rsidRDefault="007B5ED7" w:rsidP="000E7E08">
      <w:pPr>
        <w:pStyle w:val="Heading1"/>
        <w:rPr>
          <w:rFonts w:ascii="Arial" w:eastAsiaTheme="minorEastAsia" w:hAnsi="Arial" w:cs="Arial"/>
          <w:sz w:val="22"/>
          <w:szCs w:val="22"/>
          <w:lang w:val="en-GB" w:eastAsia="ja-JP"/>
        </w:rPr>
      </w:pPr>
      <w:r w:rsidRPr="007B5ED7">
        <w:rPr>
          <w:rFonts w:ascii="Arial" w:eastAsiaTheme="minorEastAsia" w:hAnsi="Arial" w:cs="Arial"/>
          <w:sz w:val="22"/>
          <w:szCs w:val="22"/>
          <w:lang w:val="en-GB" w:eastAsia="ja-JP"/>
        </w:rPr>
        <w:t>Australia signs UK free trade deal, scrapping import tariffs and opening British jobs market</w:t>
      </w:r>
    </w:p>
    <w:p w14:paraId="46B94019" w14:textId="77777777" w:rsidR="007B5ED7" w:rsidRPr="007B5ED7" w:rsidRDefault="007B5ED7" w:rsidP="00FC234D">
      <w:pPr>
        <w:jc w:val="both"/>
        <w:rPr>
          <w:rFonts w:ascii="Arial" w:eastAsiaTheme="minorEastAsia" w:hAnsi="Arial" w:cs="Arial"/>
          <w:sz w:val="22"/>
          <w:szCs w:val="22"/>
          <w:lang w:val="en-GB"/>
        </w:rPr>
      </w:pPr>
    </w:p>
    <w:p w14:paraId="18281A26" w14:textId="160130C9" w:rsidR="007B5ED7" w:rsidRPr="007B5ED7" w:rsidRDefault="007B5ED7" w:rsidP="00FC234D">
      <w:pPr>
        <w:jc w:val="both"/>
        <w:rPr>
          <w:rFonts w:ascii="Arial" w:eastAsiaTheme="minorEastAsia" w:hAnsi="Arial" w:cs="Arial"/>
          <w:sz w:val="22"/>
          <w:szCs w:val="22"/>
          <w:lang w:val="en-GB"/>
        </w:rPr>
      </w:pPr>
      <w:r w:rsidRPr="008702BF">
        <w:rPr>
          <w:rFonts w:ascii="Arial" w:eastAsiaTheme="minorEastAsia" w:hAnsi="Arial" w:cs="Arial"/>
          <w:sz w:val="22"/>
          <w:szCs w:val="22"/>
          <w:lang w:val="en-GB"/>
        </w:rPr>
        <w:t>Australia and the United Kingdom have formally signed a free trade deal which is expected to make it easier for Australians to live and work in Britain, as well as eliminating or phasing out tariffs on a vast range of products, including lamb, beef, sugar and dairy.  </w:t>
      </w:r>
      <w:r w:rsidRPr="007B5ED7">
        <w:rPr>
          <w:rFonts w:ascii="Arial" w:eastAsiaTheme="minorEastAsia" w:hAnsi="Arial" w:cs="Arial"/>
          <w:sz w:val="22"/>
          <w:szCs w:val="22"/>
          <w:lang w:val="en-GB"/>
        </w:rPr>
        <w:t>Prime Ministers Boris Johnson and Scott Morrison </w:t>
      </w:r>
      <w:hyperlink r:id="rId10" w:history="1">
        <w:r w:rsidRPr="007B5ED7">
          <w:rPr>
            <w:rFonts w:ascii="Arial" w:eastAsiaTheme="minorEastAsia" w:hAnsi="Arial" w:cs="Arial"/>
            <w:sz w:val="22"/>
            <w:szCs w:val="22"/>
            <w:lang w:val="en-GB"/>
          </w:rPr>
          <w:t>announced an in-principle agreement on the FTA back in June</w:t>
        </w:r>
      </w:hyperlink>
      <w:r w:rsidRPr="007B5ED7">
        <w:rPr>
          <w:rFonts w:ascii="Arial" w:eastAsiaTheme="minorEastAsia" w:hAnsi="Arial" w:cs="Arial"/>
          <w:sz w:val="22"/>
          <w:szCs w:val="22"/>
          <w:lang w:val="en-GB"/>
        </w:rPr>
        <w:t>, but negotiators have spent the past six months finalising the text. </w:t>
      </w:r>
    </w:p>
    <w:p w14:paraId="557FEC42" w14:textId="77777777" w:rsidR="007B5ED7" w:rsidRPr="007B5ED7" w:rsidRDefault="007B5ED7" w:rsidP="00FC234D">
      <w:pPr>
        <w:pStyle w:val="1hzxw"/>
        <w:jc w:val="both"/>
        <w:rPr>
          <w:rFonts w:ascii="Arial" w:eastAsiaTheme="minorEastAsia" w:hAnsi="Arial" w:cs="Arial"/>
          <w:sz w:val="22"/>
          <w:szCs w:val="22"/>
          <w:lang w:val="en-GB" w:eastAsia="ja-JP"/>
        </w:rPr>
      </w:pPr>
      <w:r w:rsidRPr="007B5ED7">
        <w:rPr>
          <w:rFonts w:ascii="Arial" w:eastAsiaTheme="minorEastAsia" w:hAnsi="Arial" w:cs="Arial"/>
          <w:sz w:val="22"/>
          <w:szCs w:val="22"/>
          <w:lang w:val="en-GB" w:eastAsia="ja-JP"/>
        </w:rPr>
        <w:t>Today, the two countries formally agreed to immediate tariff-free quotas on a number of Australian exports, with plans to scrap the taxes entirely in a decade, as well as cutting $200 million worth of costs imposed on imported British cars, whisky, confectionery, biscuits and cosmetics.</w:t>
      </w:r>
    </w:p>
    <w:p w14:paraId="2797929E" w14:textId="77777777" w:rsidR="007B5ED7" w:rsidRPr="008702BF" w:rsidRDefault="007B5ED7" w:rsidP="00FC234D">
      <w:pPr>
        <w:pStyle w:val="1hzxw"/>
        <w:jc w:val="both"/>
        <w:rPr>
          <w:rFonts w:ascii="Arial" w:eastAsiaTheme="minorEastAsia" w:hAnsi="Arial" w:cs="Arial"/>
          <w:sz w:val="22"/>
          <w:szCs w:val="22"/>
          <w:lang w:val="en-GB" w:eastAsia="ja-JP"/>
        </w:rPr>
      </w:pPr>
      <w:r w:rsidRPr="007B5ED7">
        <w:rPr>
          <w:rFonts w:ascii="Arial" w:eastAsiaTheme="minorEastAsia" w:hAnsi="Arial" w:cs="Arial"/>
          <w:sz w:val="22"/>
          <w:szCs w:val="22"/>
          <w:lang w:val="en-GB" w:eastAsia="ja-JP"/>
        </w:rPr>
        <w:t xml:space="preserve">Trade Minister Dan Tehan said </w:t>
      </w:r>
      <w:r w:rsidRPr="008702BF">
        <w:rPr>
          <w:rFonts w:ascii="Arial" w:eastAsiaTheme="minorEastAsia" w:hAnsi="Arial" w:cs="Arial"/>
          <w:sz w:val="22"/>
          <w:szCs w:val="22"/>
          <w:lang w:val="en-GB" w:eastAsia="ja-JP"/>
        </w:rPr>
        <w:t>"This is the most comprehensive and ambitious free trade agreement that Australia has concluded, other than with New Zealand</w:t>
      </w:r>
      <w:r w:rsidRPr="007B5ED7">
        <w:rPr>
          <w:rFonts w:ascii="Arial" w:eastAsiaTheme="minorEastAsia" w:hAnsi="Arial" w:cs="Arial"/>
          <w:sz w:val="22"/>
          <w:szCs w:val="22"/>
          <w:lang w:val="en-GB" w:eastAsia="ja-JP"/>
        </w:rPr>
        <w:t xml:space="preserve">. </w:t>
      </w:r>
      <w:r w:rsidRPr="008702BF">
        <w:rPr>
          <w:rFonts w:ascii="Arial" w:eastAsiaTheme="minorEastAsia" w:hAnsi="Arial" w:cs="Arial"/>
          <w:sz w:val="22"/>
          <w:szCs w:val="22"/>
          <w:lang w:val="en-GB" w:eastAsia="ja-JP"/>
        </w:rPr>
        <w:t>It demonstrates our countries’ commitment to free trade as a driver of economic growth and stronger bilateral relationships."</w:t>
      </w:r>
    </w:p>
    <w:p w14:paraId="7CE08DCA" w14:textId="77777777" w:rsidR="007B5ED7" w:rsidRPr="008702BF" w:rsidRDefault="007B5ED7" w:rsidP="00FC234D">
      <w:pPr>
        <w:spacing w:before="100" w:beforeAutospacing="1" w:after="100" w:afterAutospacing="1"/>
        <w:jc w:val="both"/>
        <w:rPr>
          <w:rFonts w:ascii="Arial" w:eastAsiaTheme="minorEastAsia" w:hAnsi="Arial" w:cs="Arial"/>
          <w:sz w:val="22"/>
          <w:szCs w:val="22"/>
          <w:lang w:val="en-GB"/>
        </w:rPr>
      </w:pPr>
      <w:r w:rsidRPr="008702BF">
        <w:rPr>
          <w:rFonts w:ascii="Arial" w:eastAsiaTheme="minorEastAsia" w:hAnsi="Arial" w:cs="Arial"/>
          <w:sz w:val="22"/>
          <w:szCs w:val="22"/>
          <w:lang w:val="en-GB"/>
        </w:rPr>
        <w:t xml:space="preserve">It is the first new free trade deal struck by the United Kingdom since it left the European Union and has been </w:t>
      </w:r>
      <w:r w:rsidRPr="007B5ED7">
        <w:rPr>
          <w:rFonts w:ascii="Arial" w:eastAsiaTheme="minorEastAsia" w:hAnsi="Arial" w:cs="Arial"/>
          <w:sz w:val="22"/>
          <w:szCs w:val="22"/>
          <w:lang w:val="en-GB"/>
        </w:rPr>
        <w:t>publicised</w:t>
      </w:r>
      <w:r w:rsidRPr="008702BF">
        <w:rPr>
          <w:rFonts w:ascii="Arial" w:eastAsiaTheme="minorEastAsia" w:hAnsi="Arial" w:cs="Arial"/>
          <w:sz w:val="22"/>
          <w:szCs w:val="22"/>
          <w:lang w:val="en-GB"/>
        </w:rPr>
        <w:t xml:space="preserve"> by Mr Johnson as evidence that Britain can strike out on its own and open up new markets to soften the economic impact of Brexit. </w:t>
      </w:r>
    </w:p>
    <w:p w14:paraId="4DAC68C8" w14:textId="77777777" w:rsidR="007B5ED7" w:rsidRPr="00D5665C" w:rsidRDefault="007B5ED7" w:rsidP="00FC234D">
      <w:pPr>
        <w:spacing w:before="100" w:beforeAutospacing="1" w:after="100" w:afterAutospacing="1"/>
        <w:jc w:val="both"/>
        <w:rPr>
          <w:rFonts w:ascii="Arial" w:eastAsiaTheme="minorEastAsia" w:hAnsi="Arial" w:cs="Arial"/>
          <w:sz w:val="22"/>
          <w:szCs w:val="22"/>
          <w:lang w:val="en-GB"/>
        </w:rPr>
      </w:pPr>
      <w:r w:rsidRPr="00D5665C">
        <w:rPr>
          <w:rFonts w:ascii="Arial" w:eastAsiaTheme="minorEastAsia" w:hAnsi="Arial" w:cs="Arial"/>
          <w:sz w:val="22"/>
          <w:szCs w:val="22"/>
          <w:lang w:val="en-GB"/>
        </w:rPr>
        <w:t>To secure the deal, Mr Johnson had to reassure the UK farm lobby, which warned that a flood of Australian agricultural exports could hurt British farmers. In contrast, Australian farming groups gave full-throated backing to the FTA, saying it would provide farmers with welcome new export opportunities.</w:t>
      </w:r>
    </w:p>
    <w:p w14:paraId="6A3C97CC" w14:textId="77777777" w:rsidR="007B5ED7" w:rsidRPr="00D5665C" w:rsidRDefault="007B5ED7" w:rsidP="00FC234D">
      <w:pPr>
        <w:spacing w:before="100" w:beforeAutospacing="1" w:after="100" w:afterAutospacing="1"/>
        <w:jc w:val="both"/>
        <w:rPr>
          <w:rFonts w:ascii="Arial" w:eastAsiaTheme="minorEastAsia" w:hAnsi="Arial" w:cs="Arial"/>
          <w:sz w:val="22"/>
          <w:szCs w:val="22"/>
          <w:lang w:val="en-GB"/>
        </w:rPr>
      </w:pPr>
      <w:r w:rsidRPr="00D5665C">
        <w:rPr>
          <w:rFonts w:ascii="Arial" w:eastAsiaTheme="minorEastAsia" w:hAnsi="Arial" w:cs="Arial"/>
          <w:sz w:val="22"/>
          <w:szCs w:val="22"/>
          <w:lang w:val="en-GB"/>
        </w:rPr>
        <w:t xml:space="preserve">For both countries, though, the total economic benefits are modest. Modelling from the British government suggests the deal could boost trade between the </w:t>
      </w:r>
      <w:r w:rsidRPr="007B5ED7">
        <w:rPr>
          <w:rFonts w:ascii="Arial" w:eastAsiaTheme="minorEastAsia" w:hAnsi="Arial" w:cs="Arial"/>
          <w:sz w:val="22"/>
          <w:szCs w:val="22"/>
          <w:lang w:val="en-GB"/>
        </w:rPr>
        <w:t>United</w:t>
      </w:r>
      <w:r w:rsidRPr="00D5665C">
        <w:rPr>
          <w:rFonts w:ascii="Arial" w:eastAsiaTheme="minorEastAsia" w:hAnsi="Arial" w:cs="Arial"/>
          <w:sz w:val="22"/>
          <w:szCs w:val="22"/>
          <w:lang w:val="en-GB"/>
        </w:rPr>
        <w:t xml:space="preserve"> Kingdom and Australia by around $19 billion "in the long run" while the UK’s GDP may increase by about $4.2 billion by 2035.</w:t>
      </w:r>
    </w:p>
    <w:p w14:paraId="288A082B" w14:textId="77777777" w:rsidR="002D78B1" w:rsidRPr="002D78B1" w:rsidRDefault="002D78B1" w:rsidP="002D78B1">
      <w:pPr>
        <w:tabs>
          <w:tab w:val="left" w:pos="1134"/>
          <w:tab w:val="left" w:pos="8505"/>
        </w:tabs>
        <w:ind w:right="-99"/>
        <w:rPr>
          <w:rFonts w:ascii="Arial" w:hAnsi="Arial" w:cs="Arial"/>
          <w:sz w:val="22"/>
          <w:szCs w:val="22"/>
        </w:rPr>
      </w:pPr>
    </w:p>
    <w:p w14:paraId="43D8E7F0" w14:textId="7A5EF92C" w:rsidR="00A24939" w:rsidRPr="008B1C14" w:rsidRDefault="008B22CC" w:rsidP="008B1C14">
      <w:pPr>
        <w:pStyle w:val="ListParagraph"/>
        <w:numPr>
          <w:ilvl w:val="0"/>
          <w:numId w:val="2"/>
        </w:numPr>
        <w:tabs>
          <w:tab w:val="left" w:pos="1134"/>
          <w:tab w:val="left" w:pos="8505"/>
        </w:tabs>
        <w:ind w:right="-9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(i) </w:t>
      </w:r>
      <w:r w:rsidR="007B5ED7">
        <w:rPr>
          <w:rFonts w:ascii="Arial" w:hAnsi="Arial" w:cs="Arial"/>
          <w:sz w:val="22"/>
          <w:szCs w:val="22"/>
        </w:rPr>
        <w:t>State the aim of a ‘bilateral trade agreement’.</w:t>
      </w:r>
      <w:r w:rsidR="00F0791E" w:rsidRPr="0003053C">
        <w:rPr>
          <w:rFonts w:ascii="Arial" w:hAnsi="Arial" w:cs="Arial"/>
          <w:sz w:val="22"/>
          <w:szCs w:val="22"/>
        </w:rPr>
        <w:t xml:space="preserve">     </w:t>
      </w:r>
      <w:r w:rsidRPr="0003053C">
        <w:rPr>
          <w:rFonts w:ascii="Arial" w:hAnsi="Arial" w:cs="Arial"/>
          <w:sz w:val="22"/>
          <w:szCs w:val="22"/>
        </w:rPr>
        <w:t xml:space="preserve">    </w:t>
      </w:r>
      <w:r w:rsidR="007B5ED7">
        <w:rPr>
          <w:rFonts w:ascii="Arial" w:hAnsi="Arial" w:cs="Arial"/>
          <w:sz w:val="22"/>
          <w:szCs w:val="22"/>
        </w:rPr>
        <w:t xml:space="preserve">                                   </w:t>
      </w:r>
      <w:r w:rsidRPr="0003053C">
        <w:rPr>
          <w:rFonts w:ascii="Arial" w:hAnsi="Arial" w:cs="Arial"/>
          <w:sz w:val="22"/>
          <w:szCs w:val="22"/>
        </w:rPr>
        <w:t xml:space="preserve">  </w:t>
      </w:r>
      <w:r w:rsidR="007B5ED7" w:rsidRPr="0003053C">
        <w:rPr>
          <w:rFonts w:ascii="Arial" w:hAnsi="Arial" w:cs="Arial"/>
          <w:sz w:val="22"/>
          <w:szCs w:val="22"/>
        </w:rPr>
        <w:t xml:space="preserve">(1 mark)   </w:t>
      </w:r>
      <w:r w:rsidRPr="0003053C">
        <w:rPr>
          <w:rFonts w:ascii="Arial" w:hAnsi="Arial" w:cs="Arial"/>
          <w:sz w:val="22"/>
          <w:szCs w:val="22"/>
        </w:rPr>
        <w:t xml:space="preserve"> </w:t>
      </w:r>
      <w:r w:rsidRPr="008B1C14">
        <w:rPr>
          <w:rFonts w:ascii="Arial" w:hAnsi="Arial" w:cs="Arial"/>
          <w:sz w:val="22"/>
          <w:szCs w:val="22"/>
        </w:rPr>
        <w:t xml:space="preserve">                       </w:t>
      </w:r>
      <w:r w:rsidR="00F0791E" w:rsidRPr="008B1C14">
        <w:rPr>
          <w:rFonts w:ascii="Arial" w:hAnsi="Arial" w:cs="Arial"/>
          <w:sz w:val="22"/>
          <w:szCs w:val="22"/>
        </w:rPr>
        <w:t xml:space="preserve"> </w:t>
      </w:r>
      <w:r w:rsidRPr="008B1C14">
        <w:rPr>
          <w:rFonts w:ascii="Arial" w:hAnsi="Arial" w:cs="Arial"/>
          <w:sz w:val="22"/>
          <w:szCs w:val="22"/>
        </w:rPr>
        <w:t xml:space="preserve">    </w:t>
      </w:r>
      <w:r w:rsidR="009B4F07" w:rsidRPr="008B1C14">
        <w:rPr>
          <w:rFonts w:ascii="Arial" w:hAnsi="Arial" w:cs="Arial"/>
          <w:sz w:val="22"/>
          <w:szCs w:val="22"/>
        </w:rPr>
        <w:t xml:space="preserve">              </w:t>
      </w:r>
      <w:r w:rsidRPr="008B1C14">
        <w:rPr>
          <w:rFonts w:ascii="Arial" w:hAnsi="Arial" w:cs="Arial"/>
          <w:sz w:val="22"/>
          <w:szCs w:val="22"/>
        </w:rPr>
        <w:t xml:space="preserve">  </w:t>
      </w:r>
      <w:r w:rsidR="0003053C" w:rsidRPr="008B1C14">
        <w:rPr>
          <w:rFonts w:ascii="Arial" w:hAnsi="Arial" w:cs="Arial"/>
          <w:sz w:val="22"/>
          <w:szCs w:val="22"/>
        </w:rPr>
        <w:t xml:space="preserve">                          </w:t>
      </w:r>
    </w:p>
    <w:p w14:paraId="6D60742C" w14:textId="71208F78" w:rsidR="00A4359D" w:rsidRPr="000943D3" w:rsidRDefault="00A4359D" w:rsidP="00A4359D">
      <w:pPr>
        <w:tabs>
          <w:tab w:val="left" w:pos="426"/>
        </w:tabs>
        <w:spacing w:line="480" w:lineRule="auto"/>
        <w:rPr>
          <w:sz w:val="22"/>
          <w:szCs w:val="22"/>
        </w:rPr>
      </w:pPr>
      <w:r w:rsidRPr="000943D3">
        <w:rPr>
          <w:sz w:val="22"/>
          <w:szCs w:val="22"/>
        </w:rPr>
        <w:tab/>
        <w:t>__________________________________________________________________</w:t>
      </w:r>
      <w:r w:rsidR="000943D3">
        <w:rPr>
          <w:sz w:val="22"/>
          <w:szCs w:val="22"/>
        </w:rPr>
        <w:t>_______</w:t>
      </w:r>
    </w:p>
    <w:p w14:paraId="0A47B8E5" w14:textId="77777777" w:rsidR="007B5ED7" w:rsidRPr="000943D3" w:rsidRDefault="007B5ED7" w:rsidP="007B5ED7">
      <w:pPr>
        <w:tabs>
          <w:tab w:val="left" w:pos="426"/>
        </w:tabs>
        <w:spacing w:line="480" w:lineRule="auto"/>
        <w:rPr>
          <w:sz w:val="22"/>
          <w:szCs w:val="22"/>
        </w:rPr>
      </w:pPr>
      <w:r w:rsidRPr="000943D3">
        <w:rPr>
          <w:sz w:val="22"/>
          <w:szCs w:val="22"/>
        </w:rPr>
        <w:tab/>
        <w:t>__________________________________________________________________</w:t>
      </w:r>
      <w:r>
        <w:rPr>
          <w:sz w:val="22"/>
          <w:szCs w:val="22"/>
        </w:rPr>
        <w:t>_______</w:t>
      </w:r>
    </w:p>
    <w:p w14:paraId="1C1C967F" w14:textId="31AEEEC1" w:rsidR="000943D3" w:rsidRDefault="000943D3" w:rsidP="000943D3">
      <w:pPr>
        <w:tabs>
          <w:tab w:val="left" w:pos="426"/>
        </w:tabs>
        <w:spacing w:line="480" w:lineRule="auto"/>
        <w:rPr>
          <w:sz w:val="22"/>
          <w:szCs w:val="22"/>
        </w:rPr>
      </w:pPr>
      <w:r w:rsidRPr="000943D3">
        <w:rPr>
          <w:sz w:val="22"/>
          <w:szCs w:val="22"/>
        </w:rPr>
        <w:tab/>
        <w:t>__________________________________________________________________</w:t>
      </w:r>
      <w:r>
        <w:rPr>
          <w:sz w:val="22"/>
          <w:szCs w:val="22"/>
        </w:rPr>
        <w:t>_______</w:t>
      </w:r>
    </w:p>
    <w:p w14:paraId="1F0A3BA8" w14:textId="77777777" w:rsidR="002D78B1" w:rsidRDefault="002D78B1" w:rsidP="000943D3">
      <w:pPr>
        <w:tabs>
          <w:tab w:val="left" w:pos="426"/>
        </w:tabs>
        <w:spacing w:line="480" w:lineRule="auto"/>
        <w:rPr>
          <w:sz w:val="22"/>
          <w:szCs w:val="22"/>
        </w:rPr>
      </w:pPr>
    </w:p>
    <w:p w14:paraId="31714A7B" w14:textId="77777777" w:rsidR="0053100B" w:rsidRDefault="00A24939" w:rsidP="00FC234D">
      <w:pPr>
        <w:tabs>
          <w:tab w:val="left" w:pos="1134"/>
          <w:tab w:val="right" w:pos="8505"/>
        </w:tabs>
        <w:ind w:left="426" w:hanging="567"/>
        <w:rPr>
          <w:rFonts w:ascii="Arial" w:hAnsi="Arial" w:cs="Arial"/>
          <w:sz w:val="22"/>
          <w:szCs w:val="22"/>
        </w:rPr>
      </w:pPr>
      <w:r w:rsidRPr="000943D3">
        <w:rPr>
          <w:rFonts w:ascii="Arial" w:hAnsi="Arial" w:cs="Arial"/>
          <w:sz w:val="22"/>
          <w:szCs w:val="22"/>
        </w:rPr>
        <w:tab/>
      </w:r>
      <w:r w:rsidR="008B22CC">
        <w:rPr>
          <w:rFonts w:ascii="Arial" w:hAnsi="Arial" w:cs="Arial"/>
          <w:sz w:val="22"/>
          <w:szCs w:val="22"/>
        </w:rPr>
        <w:t>(ii)</w:t>
      </w:r>
      <w:r w:rsidR="00FC234D">
        <w:rPr>
          <w:rFonts w:ascii="Arial" w:hAnsi="Arial" w:cs="Arial"/>
          <w:sz w:val="22"/>
          <w:szCs w:val="22"/>
        </w:rPr>
        <w:t xml:space="preserve"> </w:t>
      </w:r>
      <w:r w:rsidR="00FC234D" w:rsidRPr="00FC234D">
        <w:rPr>
          <w:rFonts w:ascii="Arial" w:hAnsi="Arial" w:cs="Arial"/>
          <w:sz w:val="22"/>
          <w:szCs w:val="22"/>
        </w:rPr>
        <w:t xml:space="preserve">According to the article, identify how much the free trade deal could boost trade </w:t>
      </w:r>
      <w:r w:rsidR="0053100B">
        <w:rPr>
          <w:rFonts w:ascii="Arial" w:hAnsi="Arial" w:cs="Arial"/>
          <w:sz w:val="22"/>
          <w:szCs w:val="22"/>
        </w:rPr>
        <w:t xml:space="preserve"> </w:t>
      </w:r>
    </w:p>
    <w:p w14:paraId="5807E54F" w14:textId="60B3537B" w:rsidR="00A24939" w:rsidRPr="0003053C" w:rsidRDefault="0053100B" w:rsidP="00FC234D">
      <w:pPr>
        <w:tabs>
          <w:tab w:val="left" w:pos="1134"/>
          <w:tab w:val="right" w:pos="8505"/>
        </w:tabs>
        <w:ind w:left="426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</w:t>
      </w:r>
      <w:r w:rsidR="00FC234D" w:rsidRPr="00FC234D">
        <w:rPr>
          <w:rFonts w:ascii="Arial" w:hAnsi="Arial" w:cs="Arial"/>
          <w:sz w:val="22"/>
          <w:szCs w:val="22"/>
        </w:rPr>
        <w:t>by</w:t>
      </w:r>
      <w:r w:rsidR="00DA2894">
        <w:rPr>
          <w:rFonts w:ascii="Arial" w:hAnsi="Arial" w:cs="Arial"/>
          <w:sz w:val="22"/>
          <w:szCs w:val="22"/>
        </w:rPr>
        <w:t xml:space="preserve"> </w:t>
      </w:r>
      <w:r w:rsidR="00FC234D" w:rsidRPr="00FC234D">
        <w:rPr>
          <w:rFonts w:ascii="Arial" w:hAnsi="Arial" w:cs="Arial"/>
          <w:sz w:val="22"/>
          <w:szCs w:val="22"/>
        </w:rPr>
        <w:t>between Australia and the United Kingdom</w:t>
      </w:r>
      <w:r w:rsidR="00DA2894">
        <w:rPr>
          <w:rFonts w:ascii="Arial" w:hAnsi="Arial" w:cs="Arial"/>
          <w:sz w:val="22"/>
          <w:szCs w:val="22"/>
        </w:rPr>
        <w:t xml:space="preserve"> (UK). </w:t>
      </w:r>
      <w:r w:rsidR="00787ABE">
        <w:rPr>
          <w:rFonts w:ascii="Arial" w:hAnsi="Arial" w:cs="Arial"/>
          <w:bCs/>
          <w:sz w:val="22"/>
          <w:szCs w:val="22"/>
        </w:rPr>
        <w:tab/>
      </w:r>
      <w:r w:rsidR="00A24939" w:rsidRPr="000943D3">
        <w:rPr>
          <w:rFonts w:ascii="Arial" w:hAnsi="Arial" w:cs="Arial"/>
          <w:bCs/>
          <w:sz w:val="22"/>
          <w:szCs w:val="22"/>
        </w:rPr>
        <w:t>(</w:t>
      </w:r>
      <w:r w:rsidR="00DA2894">
        <w:rPr>
          <w:rFonts w:ascii="Arial" w:hAnsi="Arial" w:cs="Arial"/>
          <w:bCs/>
          <w:sz w:val="22"/>
          <w:szCs w:val="22"/>
        </w:rPr>
        <w:t xml:space="preserve">1 </w:t>
      </w:r>
      <w:r w:rsidR="00A24939" w:rsidRPr="000943D3">
        <w:rPr>
          <w:rFonts w:ascii="Arial" w:hAnsi="Arial" w:cs="Arial"/>
          <w:bCs/>
          <w:sz w:val="22"/>
          <w:szCs w:val="22"/>
        </w:rPr>
        <w:t>mark)</w:t>
      </w:r>
    </w:p>
    <w:p w14:paraId="0268CF2F" w14:textId="77777777" w:rsidR="009D022F" w:rsidRPr="000943D3" w:rsidRDefault="009D022F" w:rsidP="009D022F">
      <w:pPr>
        <w:tabs>
          <w:tab w:val="left" w:pos="426"/>
        </w:tabs>
        <w:spacing w:line="480" w:lineRule="auto"/>
        <w:rPr>
          <w:sz w:val="22"/>
          <w:szCs w:val="22"/>
        </w:rPr>
      </w:pPr>
      <w:r w:rsidRPr="000943D3">
        <w:rPr>
          <w:sz w:val="22"/>
          <w:szCs w:val="22"/>
        </w:rPr>
        <w:tab/>
        <w:t>__________________________________________________________________</w:t>
      </w:r>
      <w:r>
        <w:rPr>
          <w:sz w:val="22"/>
          <w:szCs w:val="22"/>
        </w:rPr>
        <w:t>_______</w:t>
      </w:r>
    </w:p>
    <w:p w14:paraId="09E10197" w14:textId="77777777" w:rsidR="009D022F" w:rsidRPr="000943D3" w:rsidRDefault="009D022F" w:rsidP="009D022F">
      <w:pPr>
        <w:tabs>
          <w:tab w:val="left" w:pos="426"/>
        </w:tabs>
        <w:spacing w:line="480" w:lineRule="auto"/>
        <w:rPr>
          <w:sz w:val="22"/>
          <w:szCs w:val="22"/>
        </w:rPr>
      </w:pPr>
      <w:r w:rsidRPr="000943D3">
        <w:rPr>
          <w:sz w:val="22"/>
          <w:szCs w:val="22"/>
        </w:rPr>
        <w:tab/>
        <w:t>__________________________________________________________________</w:t>
      </w:r>
      <w:r>
        <w:rPr>
          <w:sz w:val="22"/>
          <w:szCs w:val="22"/>
        </w:rPr>
        <w:t>_______</w:t>
      </w:r>
    </w:p>
    <w:p w14:paraId="6EED87B7" w14:textId="22F54365" w:rsidR="00FC234D" w:rsidRDefault="009D022F" w:rsidP="00FC234D">
      <w:pPr>
        <w:tabs>
          <w:tab w:val="left" w:pos="426"/>
        </w:tabs>
        <w:spacing w:line="480" w:lineRule="auto"/>
        <w:rPr>
          <w:sz w:val="22"/>
          <w:szCs w:val="22"/>
        </w:rPr>
      </w:pPr>
      <w:r w:rsidRPr="000943D3">
        <w:rPr>
          <w:sz w:val="22"/>
          <w:szCs w:val="22"/>
        </w:rPr>
        <w:tab/>
        <w:t>__________________________________________________________________</w:t>
      </w:r>
      <w:r>
        <w:rPr>
          <w:sz w:val="22"/>
          <w:szCs w:val="22"/>
        </w:rPr>
        <w:t>_______</w:t>
      </w:r>
    </w:p>
    <w:p w14:paraId="1897D550" w14:textId="77777777" w:rsidR="002D78B1" w:rsidRDefault="002D78B1" w:rsidP="002D78B1">
      <w:pPr>
        <w:pStyle w:val="ListParagraph"/>
        <w:tabs>
          <w:tab w:val="left" w:pos="720"/>
          <w:tab w:val="right" w:pos="8505"/>
        </w:tabs>
        <w:ind w:left="360"/>
        <w:rPr>
          <w:rFonts w:ascii="Arial" w:hAnsi="Arial" w:cs="Arial"/>
          <w:sz w:val="22"/>
          <w:szCs w:val="22"/>
        </w:rPr>
      </w:pPr>
    </w:p>
    <w:p w14:paraId="297C5B10" w14:textId="36273137" w:rsidR="00FC234D" w:rsidRPr="009B4F07" w:rsidRDefault="00FC234D" w:rsidP="001F171B">
      <w:pPr>
        <w:pStyle w:val="ListParagraph"/>
        <w:numPr>
          <w:ilvl w:val="0"/>
          <w:numId w:val="2"/>
        </w:numPr>
        <w:tabs>
          <w:tab w:val="left" w:pos="720"/>
          <w:tab w:val="right" w:pos="8505"/>
        </w:tabs>
        <w:rPr>
          <w:rFonts w:ascii="Arial" w:hAnsi="Arial" w:cs="Arial"/>
          <w:sz w:val="22"/>
          <w:szCs w:val="22"/>
        </w:rPr>
      </w:pPr>
      <w:r w:rsidRPr="00FC234D">
        <w:rPr>
          <w:rFonts w:ascii="Arial" w:hAnsi="Arial" w:cs="Arial"/>
          <w:sz w:val="22"/>
          <w:szCs w:val="22"/>
        </w:rPr>
        <w:t xml:space="preserve">With reference to the article, outline </w:t>
      </w:r>
      <w:r w:rsidRPr="00FC234D">
        <w:rPr>
          <w:rFonts w:ascii="Arial" w:hAnsi="Arial" w:cs="Arial"/>
          <w:b/>
          <w:bCs/>
          <w:sz w:val="22"/>
          <w:szCs w:val="22"/>
        </w:rPr>
        <w:t>two</w:t>
      </w:r>
      <w:r w:rsidRPr="00FC234D">
        <w:rPr>
          <w:rFonts w:ascii="Arial" w:hAnsi="Arial" w:cs="Arial"/>
          <w:sz w:val="22"/>
          <w:szCs w:val="22"/>
        </w:rPr>
        <w:t xml:space="preserve"> ways Australians are expected to benefit from the Australia-UK free trade deal</w:t>
      </w:r>
      <w:r>
        <w:rPr>
          <w:rFonts w:ascii="Arial" w:hAnsi="Arial" w:cs="Arial"/>
          <w:sz w:val="22"/>
          <w:szCs w:val="22"/>
        </w:rPr>
        <w:t>.</w:t>
      </w:r>
      <w:r w:rsidRPr="009B4F07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</w:rPr>
        <w:t xml:space="preserve">(2 </w:t>
      </w:r>
      <w:r w:rsidRPr="009B4F07">
        <w:rPr>
          <w:rFonts w:ascii="Arial" w:hAnsi="Arial" w:cs="Arial"/>
          <w:sz w:val="22"/>
          <w:szCs w:val="22"/>
        </w:rPr>
        <w:t>marks)</w:t>
      </w:r>
    </w:p>
    <w:p w14:paraId="22BE4EA7" w14:textId="77777777" w:rsidR="00FC234D" w:rsidRDefault="00FC234D" w:rsidP="00FC234D">
      <w:pPr>
        <w:tabs>
          <w:tab w:val="left" w:pos="720"/>
          <w:tab w:val="right" w:pos="8505"/>
        </w:tabs>
      </w:pPr>
    </w:p>
    <w:p w14:paraId="79DC2E56" w14:textId="77777777" w:rsidR="00FC234D" w:rsidRPr="000943D3" w:rsidRDefault="00FC234D" w:rsidP="00FC234D">
      <w:pPr>
        <w:spacing w:line="456" w:lineRule="auto"/>
        <w:ind w:left="426"/>
        <w:rPr>
          <w:sz w:val="22"/>
          <w:szCs w:val="22"/>
        </w:rPr>
      </w:pPr>
      <w:r w:rsidRPr="000943D3">
        <w:rPr>
          <w:sz w:val="22"/>
          <w:szCs w:val="22"/>
        </w:rPr>
        <w:t>__________________________________________________________________________________________________________________________________________________</w:t>
      </w:r>
    </w:p>
    <w:p w14:paraId="0EEA9900" w14:textId="77777777" w:rsidR="00FC234D" w:rsidRDefault="00FC234D" w:rsidP="00FC234D">
      <w:pPr>
        <w:spacing w:line="456" w:lineRule="auto"/>
        <w:ind w:left="426"/>
        <w:rPr>
          <w:sz w:val="22"/>
          <w:szCs w:val="22"/>
        </w:rPr>
      </w:pPr>
      <w:r w:rsidRPr="000943D3">
        <w:rPr>
          <w:sz w:val="22"/>
          <w:szCs w:val="22"/>
        </w:rPr>
        <w:t>_________________________________________________________________________</w:t>
      </w:r>
    </w:p>
    <w:p w14:paraId="58FC3CF0" w14:textId="77777777" w:rsidR="00FC234D" w:rsidRPr="000943D3" w:rsidRDefault="00FC234D" w:rsidP="00FC234D">
      <w:pPr>
        <w:spacing w:line="456" w:lineRule="auto"/>
        <w:ind w:left="426"/>
        <w:rPr>
          <w:sz w:val="22"/>
          <w:szCs w:val="22"/>
        </w:rPr>
      </w:pPr>
      <w:r w:rsidRPr="000943D3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5FBA95E8" w14:textId="77777777" w:rsidR="00FC234D" w:rsidRPr="000943D3" w:rsidRDefault="00FC234D" w:rsidP="00FC234D">
      <w:pPr>
        <w:spacing w:line="456" w:lineRule="auto"/>
        <w:ind w:left="426"/>
        <w:rPr>
          <w:sz w:val="22"/>
          <w:szCs w:val="22"/>
        </w:rPr>
      </w:pPr>
      <w:r w:rsidRPr="000943D3">
        <w:rPr>
          <w:sz w:val="22"/>
          <w:szCs w:val="22"/>
        </w:rPr>
        <w:t>__________________________________________________________________________________________________________________________________________________</w:t>
      </w:r>
    </w:p>
    <w:p w14:paraId="70C4A063" w14:textId="5D2AC395" w:rsidR="002D78B1" w:rsidRDefault="002D78B1" w:rsidP="002D78B1">
      <w:pPr>
        <w:pStyle w:val="ListParagraph"/>
        <w:tabs>
          <w:tab w:val="left" w:pos="720"/>
          <w:tab w:val="right" w:pos="8505"/>
        </w:tabs>
        <w:ind w:left="360"/>
        <w:rPr>
          <w:rFonts w:ascii="Arial" w:hAnsi="Arial" w:cs="Arial"/>
          <w:sz w:val="22"/>
          <w:szCs w:val="22"/>
        </w:rPr>
      </w:pPr>
    </w:p>
    <w:p w14:paraId="4C9E159A" w14:textId="77777777" w:rsidR="002D78B1" w:rsidRDefault="002D78B1" w:rsidP="002D78B1">
      <w:pPr>
        <w:pStyle w:val="ListParagraph"/>
        <w:tabs>
          <w:tab w:val="left" w:pos="720"/>
          <w:tab w:val="right" w:pos="8505"/>
        </w:tabs>
        <w:ind w:left="360"/>
        <w:rPr>
          <w:rFonts w:ascii="Arial" w:hAnsi="Arial" w:cs="Arial"/>
          <w:sz w:val="22"/>
          <w:szCs w:val="22"/>
        </w:rPr>
      </w:pPr>
    </w:p>
    <w:p w14:paraId="2E794645" w14:textId="13DF18BC" w:rsidR="00FC234D" w:rsidRPr="009B4F07" w:rsidRDefault="00FC234D" w:rsidP="001F171B">
      <w:pPr>
        <w:pStyle w:val="ListParagraph"/>
        <w:numPr>
          <w:ilvl w:val="0"/>
          <w:numId w:val="2"/>
        </w:numPr>
        <w:tabs>
          <w:tab w:val="left" w:pos="720"/>
          <w:tab w:val="right" w:pos="8505"/>
        </w:tabs>
        <w:rPr>
          <w:rFonts w:ascii="Arial" w:hAnsi="Arial" w:cs="Arial"/>
          <w:sz w:val="22"/>
          <w:szCs w:val="22"/>
        </w:rPr>
      </w:pPr>
      <w:r w:rsidRPr="00FC234D">
        <w:rPr>
          <w:rFonts w:ascii="Arial" w:hAnsi="Arial" w:cs="Arial"/>
          <w:sz w:val="22"/>
          <w:szCs w:val="22"/>
        </w:rPr>
        <w:t>Explain why the UK farm lobby had concerns about the free trade deal</w:t>
      </w:r>
      <w:r>
        <w:rPr>
          <w:rFonts w:ascii="Arial" w:hAnsi="Arial" w:cs="Arial"/>
          <w:sz w:val="22"/>
          <w:szCs w:val="22"/>
        </w:rPr>
        <w:t>.</w:t>
      </w:r>
      <w:r w:rsidRPr="009B4F07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</w:rPr>
        <w:t xml:space="preserve">  (2 </w:t>
      </w:r>
      <w:r w:rsidRPr="009B4F07">
        <w:rPr>
          <w:rFonts w:ascii="Arial" w:hAnsi="Arial" w:cs="Arial"/>
          <w:sz w:val="22"/>
          <w:szCs w:val="22"/>
        </w:rPr>
        <w:t>marks)</w:t>
      </w:r>
    </w:p>
    <w:p w14:paraId="7D898FFE" w14:textId="77777777" w:rsidR="00FC234D" w:rsidRDefault="00FC234D" w:rsidP="00FC234D">
      <w:pPr>
        <w:tabs>
          <w:tab w:val="left" w:pos="720"/>
          <w:tab w:val="right" w:pos="8505"/>
        </w:tabs>
      </w:pPr>
    </w:p>
    <w:p w14:paraId="4A4E0742" w14:textId="2165F5B1" w:rsidR="00FC234D" w:rsidRDefault="00FC234D" w:rsidP="00FC234D">
      <w:pPr>
        <w:spacing w:line="456" w:lineRule="auto"/>
        <w:ind w:left="426"/>
        <w:rPr>
          <w:sz w:val="22"/>
          <w:szCs w:val="22"/>
        </w:rPr>
      </w:pPr>
      <w:r w:rsidRPr="000943D3">
        <w:rPr>
          <w:sz w:val="22"/>
          <w:szCs w:val="22"/>
        </w:rPr>
        <w:t>_________________________________________________________________________</w:t>
      </w:r>
    </w:p>
    <w:p w14:paraId="1415D381" w14:textId="66EA6C6A" w:rsidR="00FC234D" w:rsidRPr="000943D3" w:rsidRDefault="00FC234D" w:rsidP="00FC234D">
      <w:pPr>
        <w:spacing w:line="456" w:lineRule="auto"/>
        <w:ind w:left="426"/>
        <w:rPr>
          <w:sz w:val="22"/>
          <w:szCs w:val="22"/>
        </w:rPr>
      </w:pPr>
      <w:r w:rsidRPr="000943D3">
        <w:rPr>
          <w:sz w:val="22"/>
          <w:szCs w:val="22"/>
        </w:rPr>
        <w:t>__________________________________________________________________________________________________________________________________________________</w:t>
      </w:r>
    </w:p>
    <w:p w14:paraId="245FB6C2" w14:textId="4249E9BB" w:rsidR="00FC234D" w:rsidRDefault="00FC234D" w:rsidP="00FC234D">
      <w:pPr>
        <w:spacing w:line="456" w:lineRule="auto"/>
        <w:ind w:left="426"/>
        <w:rPr>
          <w:sz w:val="22"/>
          <w:szCs w:val="22"/>
        </w:rPr>
      </w:pPr>
      <w:r w:rsidRPr="000943D3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9876D6" w14:textId="788AB3D3" w:rsidR="002D78B1" w:rsidRDefault="002D78B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D849962" w14:textId="77777777" w:rsidR="00FC234D" w:rsidRDefault="00FC234D" w:rsidP="001F171B">
      <w:pPr>
        <w:pStyle w:val="ListParagraph"/>
        <w:numPr>
          <w:ilvl w:val="0"/>
          <w:numId w:val="2"/>
        </w:numPr>
        <w:tabs>
          <w:tab w:val="left" w:pos="1134"/>
          <w:tab w:val="right" w:pos="8647"/>
        </w:tabs>
        <w:rPr>
          <w:rFonts w:ascii="Arial" w:hAnsi="Arial" w:cs="Arial"/>
          <w:sz w:val="22"/>
          <w:szCs w:val="22"/>
        </w:rPr>
      </w:pPr>
      <w:r w:rsidRPr="00FC234D">
        <w:rPr>
          <w:rFonts w:ascii="Arial" w:hAnsi="Arial" w:cs="Arial"/>
          <w:sz w:val="22"/>
          <w:szCs w:val="22"/>
        </w:rPr>
        <w:t>Using an appropriate model, demonstrate and explain how the Australia-UK free trade deal may benefit Australian exporters, employment and economic growth</w:t>
      </w:r>
      <w:r>
        <w:rPr>
          <w:rFonts w:ascii="Arial" w:hAnsi="Arial" w:cs="Arial"/>
          <w:sz w:val="22"/>
          <w:szCs w:val="22"/>
        </w:rPr>
        <w:t xml:space="preserve">. </w:t>
      </w:r>
      <w:r w:rsidR="00473893" w:rsidRPr="00FC234D">
        <w:rPr>
          <w:rFonts w:ascii="Arial" w:hAnsi="Arial" w:cs="Arial"/>
          <w:sz w:val="22"/>
          <w:szCs w:val="22"/>
        </w:rPr>
        <w:t xml:space="preserve">                     </w:t>
      </w:r>
      <w:r w:rsidR="0003053C" w:rsidRPr="00FC234D">
        <w:rPr>
          <w:rFonts w:ascii="Arial" w:hAnsi="Arial" w:cs="Arial"/>
          <w:sz w:val="22"/>
          <w:szCs w:val="22"/>
        </w:rPr>
        <w:t xml:space="preserve">       </w:t>
      </w:r>
      <w:r w:rsidRPr="00FC234D">
        <w:rPr>
          <w:rFonts w:ascii="Arial" w:hAnsi="Arial" w:cs="Arial"/>
          <w:sz w:val="22"/>
          <w:szCs w:val="22"/>
        </w:rPr>
        <w:t xml:space="preserve">                            </w:t>
      </w:r>
    </w:p>
    <w:p w14:paraId="681E0A63" w14:textId="5EA786B2" w:rsidR="00FC234D" w:rsidRDefault="00FC234D" w:rsidP="00FC234D">
      <w:pPr>
        <w:pStyle w:val="ListParagraph"/>
        <w:tabs>
          <w:tab w:val="left" w:pos="1134"/>
          <w:tab w:val="right" w:pos="8647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3053C" w:rsidRPr="00FC234D">
        <w:rPr>
          <w:rFonts w:ascii="Arial" w:hAnsi="Arial" w:cs="Arial"/>
          <w:sz w:val="22"/>
          <w:szCs w:val="22"/>
        </w:rPr>
        <w:t>(</w:t>
      </w:r>
      <w:r w:rsidR="007C2091">
        <w:rPr>
          <w:rFonts w:ascii="Arial" w:hAnsi="Arial" w:cs="Arial"/>
          <w:sz w:val="22"/>
          <w:szCs w:val="22"/>
        </w:rPr>
        <w:t>6</w:t>
      </w:r>
      <w:r w:rsidR="0003053C" w:rsidRPr="00FC234D">
        <w:rPr>
          <w:rFonts w:ascii="Arial" w:hAnsi="Arial" w:cs="Arial"/>
          <w:sz w:val="22"/>
          <w:szCs w:val="22"/>
        </w:rPr>
        <w:t xml:space="preserve"> marks)</w:t>
      </w:r>
      <w:r w:rsidR="00473893" w:rsidRPr="00FC234D">
        <w:rPr>
          <w:rFonts w:ascii="Arial" w:hAnsi="Arial" w:cs="Arial"/>
          <w:sz w:val="22"/>
          <w:szCs w:val="22"/>
        </w:rPr>
        <w:t xml:space="preserve">                     </w:t>
      </w:r>
    </w:p>
    <w:p w14:paraId="3BAA3810" w14:textId="59D8AAD1" w:rsidR="00A24939" w:rsidRPr="00FC234D" w:rsidRDefault="00473893" w:rsidP="00FC234D">
      <w:pPr>
        <w:pStyle w:val="ListParagraph"/>
        <w:tabs>
          <w:tab w:val="left" w:pos="1134"/>
          <w:tab w:val="right" w:pos="8647"/>
        </w:tabs>
        <w:ind w:left="360"/>
        <w:rPr>
          <w:rFonts w:ascii="Arial" w:hAnsi="Arial" w:cs="Arial"/>
          <w:sz w:val="22"/>
          <w:szCs w:val="22"/>
        </w:rPr>
      </w:pPr>
      <w:r w:rsidRPr="000943D3"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27CF0DC" wp14:editId="495F4BEC">
                <wp:simplePos x="0" y="0"/>
                <wp:positionH relativeFrom="column">
                  <wp:posOffset>2571750</wp:posOffset>
                </wp:positionH>
                <wp:positionV relativeFrom="paragraph">
                  <wp:posOffset>115661</wp:posOffset>
                </wp:positionV>
                <wp:extent cx="3086100" cy="2400300"/>
                <wp:effectExtent l="0" t="0" r="38100" b="38100"/>
                <wp:wrapSquare wrapText="bothSides"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6100" cy="240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468C065" w14:textId="77777777" w:rsidR="00F0791E" w:rsidRPr="009B4F07" w:rsidRDefault="00F0791E" w:rsidP="00A4359D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9B4F07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7CF0D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2.5pt;margin-top:9.1pt;width:243pt;height:18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" filled="f" strokecolor="windowText">
                <v:path arrowok="t"/>
                <v:textbox>
                  <w:txbxContent>
                    <w:p w14:paraId="2468C065" w14:textId="77777777" w:rsidR="00F0791E" w:rsidRPr="009B4F07" w:rsidRDefault="00F0791E" w:rsidP="00A4359D">
                      <w:pPr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9B4F07">
                        <w:rPr>
                          <w:rFonts w:ascii="Arial" w:hAnsi="Arial"/>
                          <w:sz w:val="22"/>
                          <w:szCs w:val="22"/>
                        </w:rPr>
                        <w:t>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64D4" w:rsidRPr="00FC234D">
        <w:rPr>
          <w:rFonts w:ascii="Arial" w:hAnsi="Arial" w:cs="Arial"/>
          <w:sz w:val="22"/>
          <w:szCs w:val="22"/>
        </w:rPr>
        <w:tab/>
      </w:r>
      <w:r w:rsidR="00CA64D4" w:rsidRPr="00FC234D">
        <w:rPr>
          <w:rFonts w:ascii="Arial" w:hAnsi="Arial" w:cs="Arial"/>
          <w:sz w:val="22"/>
          <w:szCs w:val="22"/>
        </w:rPr>
        <w:tab/>
      </w:r>
    </w:p>
    <w:p w14:paraId="7E740CAC" w14:textId="77777777" w:rsidR="00473893" w:rsidRDefault="00A4359D" w:rsidP="00A4359D">
      <w:pPr>
        <w:spacing w:line="456" w:lineRule="auto"/>
        <w:ind w:left="426"/>
        <w:rPr>
          <w:sz w:val="22"/>
          <w:szCs w:val="22"/>
        </w:rPr>
      </w:pPr>
      <w:r w:rsidRPr="000943D3">
        <w:rPr>
          <w:sz w:val="22"/>
          <w:szCs w:val="22"/>
        </w:rPr>
        <w:t>_______________________________</w:t>
      </w:r>
      <w:r w:rsidR="00473893">
        <w:rPr>
          <w:sz w:val="22"/>
          <w:szCs w:val="22"/>
        </w:rPr>
        <w:t xml:space="preserve"> </w:t>
      </w:r>
    </w:p>
    <w:p w14:paraId="2B0FB9C3" w14:textId="77777777" w:rsidR="00473893" w:rsidRDefault="00473893" w:rsidP="00A4359D">
      <w:pPr>
        <w:spacing w:line="456" w:lineRule="auto"/>
        <w:ind w:left="426"/>
        <w:rPr>
          <w:sz w:val="22"/>
          <w:szCs w:val="22"/>
        </w:rPr>
      </w:pPr>
      <w:r w:rsidRPr="000943D3">
        <w:rPr>
          <w:sz w:val="22"/>
          <w:szCs w:val="22"/>
        </w:rPr>
        <w:t>_______________________________</w:t>
      </w:r>
      <w:r>
        <w:rPr>
          <w:sz w:val="22"/>
          <w:szCs w:val="22"/>
        </w:rPr>
        <w:t xml:space="preserve"> </w:t>
      </w:r>
      <w:r w:rsidRPr="000943D3">
        <w:rPr>
          <w:sz w:val="22"/>
          <w:szCs w:val="22"/>
        </w:rPr>
        <w:t>_______________________________</w:t>
      </w:r>
      <w:r>
        <w:rPr>
          <w:sz w:val="22"/>
          <w:szCs w:val="22"/>
        </w:rPr>
        <w:t xml:space="preserve"> </w:t>
      </w:r>
      <w:r w:rsidRPr="000943D3">
        <w:rPr>
          <w:sz w:val="22"/>
          <w:szCs w:val="22"/>
        </w:rPr>
        <w:t>_______________________________</w:t>
      </w:r>
      <w:r>
        <w:rPr>
          <w:sz w:val="22"/>
          <w:szCs w:val="22"/>
        </w:rPr>
        <w:t xml:space="preserve"> </w:t>
      </w:r>
      <w:r w:rsidRPr="000943D3">
        <w:rPr>
          <w:sz w:val="22"/>
          <w:szCs w:val="22"/>
        </w:rPr>
        <w:t>_______________________________</w:t>
      </w:r>
      <w:r>
        <w:rPr>
          <w:sz w:val="22"/>
          <w:szCs w:val="22"/>
        </w:rPr>
        <w:t xml:space="preserve"> </w:t>
      </w:r>
      <w:r w:rsidRPr="000943D3">
        <w:rPr>
          <w:sz w:val="22"/>
          <w:szCs w:val="22"/>
        </w:rPr>
        <w:t>_______________________________</w:t>
      </w:r>
      <w:r>
        <w:rPr>
          <w:sz w:val="22"/>
          <w:szCs w:val="22"/>
        </w:rPr>
        <w:t xml:space="preserve"> </w:t>
      </w:r>
      <w:r w:rsidRPr="000943D3">
        <w:rPr>
          <w:sz w:val="22"/>
          <w:szCs w:val="22"/>
        </w:rPr>
        <w:t>_______________________________</w:t>
      </w:r>
    </w:p>
    <w:p w14:paraId="444B8644" w14:textId="032E7341" w:rsidR="00A4359D" w:rsidRPr="000943D3" w:rsidRDefault="00473893" w:rsidP="00A4359D">
      <w:pPr>
        <w:spacing w:line="456" w:lineRule="auto"/>
        <w:ind w:left="426"/>
        <w:rPr>
          <w:sz w:val="22"/>
          <w:szCs w:val="22"/>
        </w:rPr>
      </w:pPr>
      <w:r w:rsidRPr="000943D3">
        <w:rPr>
          <w:sz w:val="22"/>
          <w:szCs w:val="22"/>
        </w:rPr>
        <w:t>_______________________________</w:t>
      </w:r>
      <w:r>
        <w:rPr>
          <w:sz w:val="22"/>
          <w:szCs w:val="22"/>
        </w:rPr>
        <w:t xml:space="preserve">  </w:t>
      </w:r>
      <w:r w:rsidR="00A4359D" w:rsidRPr="000943D3">
        <w:rPr>
          <w:sz w:val="22"/>
          <w:szCs w:val="22"/>
        </w:rPr>
        <w:t>_________________________________________________________________________</w:t>
      </w:r>
    </w:p>
    <w:p w14:paraId="184F8C7F" w14:textId="19CBE4C2" w:rsidR="00473893" w:rsidRPr="000943D3" w:rsidRDefault="00A4359D" w:rsidP="00473893">
      <w:pPr>
        <w:spacing w:line="456" w:lineRule="auto"/>
        <w:ind w:left="426"/>
        <w:rPr>
          <w:sz w:val="22"/>
          <w:szCs w:val="22"/>
        </w:rPr>
      </w:pPr>
      <w:r w:rsidRPr="000943D3">
        <w:rPr>
          <w:sz w:val="22"/>
          <w:szCs w:val="22"/>
        </w:rPr>
        <w:t>_________________________________________________________________________</w:t>
      </w:r>
      <w:r w:rsidR="00473893" w:rsidRPr="000943D3">
        <w:rPr>
          <w:sz w:val="22"/>
          <w:szCs w:val="22"/>
        </w:rPr>
        <w:t>_________________________________________________________________________</w:t>
      </w:r>
      <w:r w:rsidR="00F909BB">
        <w:rPr>
          <w:sz w:val="22"/>
          <w:szCs w:val="22"/>
        </w:rPr>
        <w:t>__</w:t>
      </w:r>
    </w:p>
    <w:p w14:paraId="1AEF27A8" w14:textId="6C450B5C" w:rsidR="00473893" w:rsidRPr="000943D3" w:rsidRDefault="00473893" w:rsidP="00473893">
      <w:pPr>
        <w:spacing w:line="456" w:lineRule="auto"/>
        <w:ind w:left="426"/>
        <w:rPr>
          <w:sz w:val="22"/>
          <w:szCs w:val="22"/>
        </w:rPr>
      </w:pPr>
      <w:r w:rsidRPr="000943D3">
        <w:rPr>
          <w:sz w:val="22"/>
          <w:szCs w:val="22"/>
        </w:rPr>
        <w:t>_________________________________________________________________________</w:t>
      </w:r>
      <w:r w:rsidR="00A4359D" w:rsidRPr="000943D3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</w:t>
      </w:r>
      <w:r w:rsidR="009D022F" w:rsidRPr="000943D3">
        <w:rPr>
          <w:sz w:val="22"/>
          <w:szCs w:val="22"/>
        </w:rPr>
        <w:t>_____________________________________________</w:t>
      </w:r>
      <w:r w:rsidRPr="000943D3">
        <w:rPr>
          <w:sz w:val="22"/>
          <w:szCs w:val="22"/>
        </w:rPr>
        <w:t>_________________________________________________________________________</w:t>
      </w:r>
      <w:r w:rsidR="00F909BB">
        <w:rPr>
          <w:sz w:val="22"/>
          <w:szCs w:val="22"/>
        </w:rPr>
        <w:t>_____</w:t>
      </w:r>
    </w:p>
    <w:p w14:paraId="2E7F9249" w14:textId="4E4A3DDD" w:rsidR="00473893" w:rsidRPr="000943D3" w:rsidRDefault="00473893" w:rsidP="00473893">
      <w:pPr>
        <w:spacing w:line="456" w:lineRule="auto"/>
        <w:ind w:left="426"/>
        <w:rPr>
          <w:sz w:val="22"/>
          <w:szCs w:val="22"/>
        </w:rPr>
      </w:pPr>
      <w:r w:rsidRPr="000943D3">
        <w:rPr>
          <w:sz w:val="22"/>
          <w:szCs w:val="22"/>
        </w:rPr>
        <w:t>_________________________________________________________________________________________________________________________________________________</w:t>
      </w:r>
      <w:r w:rsidR="00F909BB">
        <w:rPr>
          <w:sz w:val="22"/>
          <w:szCs w:val="22"/>
        </w:rPr>
        <w:t>__</w:t>
      </w:r>
      <w:r w:rsidRPr="000943D3">
        <w:rPr>
          <w:sz w:val="22"/>
          <w:szCs w:val="22"/>
        </w:rPr>
        <w:t>_</w:t>
      </w:r>
    </w:p>
    <w:p w14:paraId="4DB03C3D" w14:textId="157B23F9" w:rsidR="00367EC6" w:rsidRPr="000943D3" w:rsidRDefault="00A4359D" w:rsidP="00367EC6">
      <w:pPr>
        <w:spacing w:line="456" w:lineRule="auto"/>
        <w:ind w:left="426"/>
        <w:rPr>
          <w:sz w:val="22"/>
          <w:szCs w:val="22"/>
        </w:rPr>
      </w:pPr>
      <w:r w:rsidRPr="000943D3">
        <w:rPr>
          <w:sz w:val="22"/>
          <w:szCs w:val="22"/>
        </w:rPr>
        <w:t>_________________________________________________________________________</w:t>
      </w:r>
      <w:r w:rsidR="00367EC6" w:rsidRPr="000943D3">
        <w:rPr>
          <w:sz w:val="22"/>
          <w:szCs w:val="22"/>
        </w:rPr>
        <w:t>_________________________________________________________________________</w:t>
      </w:r>
      <w:r w:rsidR="00F909BB">
        <w:rPr>
          <w:sz w:val="22"/>
          <w:szCs w:val="22"/>
        </w:rPr>
        <w:t>__</w:t>
      </w:r>
    </w:p>
    <w:p w14:paraId="609829AE" w14:textId="18FE6DC1" w:rsidR="0003053C" w:rsidRPr="000943D3" w:rsidRDefault="00367EC6" w:rsidP="0003053C">
      <w:pPr>
        <w:tabs>
          <w:tab w:val="left" w:pos="426"/>
        </w:tabs>
        <w:spacing w:line="480" w:lineRule="auto"/>
        <w:ind w:left="426"/>
        <w:rPr>
          <w:sz w:val="22"/>
          <w:szCs w:val="22"/>
        </w:rPr>
      </w:pPr>
      <w:r w:rsidRPr="000943D3">
        <w:rPr>
          <w:sz w:val="22"/>
          <w:szCs w:val="22"/>
        </w:rPr>
        <w:t>_________________________________________________________________________</w:t>
      </w:r>
      <w:r w:rsidR="0003053C" w:rsidRPr="000943D3">
        <w:rPr>
          <w:sz w:val="22"/>
          <w:szCs w:val="22"/>
        </w:rPr>
        <w:t>________________________________________________________________________</w:t>
      </w:r>
      <w:r w:rsidR="00F909BB">
        <w:rPr>
          <w:sz w:val="22"/>
          <w:szCs w:val="22"/>
        </w:rPr>
        <w:t>__</w:t>
      </w:r>
      <w:r w:rsidR="0003053C" w:rsidRPr="000943D3">
        <w:rPr>
          <w:sz w:val="22"/>
          <w:szCs w:val="22"/>
        </w:rPr>
        <w:t>_</w:t>
      </w:r>
    </w:p>
    <w:p w14:paraId="6CEF1EBF" w14:textId="4883D1FA" w:rsidR="009D022F" w:rsidRDefault="00A4359D" w:rsidP="00367EC6">
      <w:pPr>
        <w:tabs>
          <w:tab w:val="left" w:pos="426"/>
        </w:tabs>
        <w:spacing w:line="480" w:lineRule="auto"/>
        <w:ind w:left="426"/>
        <w:rPr>
          <w:sz w:val="22"/>
          <w:szCs w:val="22"/>
        </w:rPr>
      </w:pPr>
      <w:r w:rsidRPr="000943D3">
        <w:rPr>
          <w:sz w:val="22"/>
          <w:szCs w:val="22"/>
        </w:rPr>
        <w:t>_________________________________________________________________________</w:t>
      </w:r>
    </w:p>
    <w:p w14:paraId="24C66463" w14:textId="77777777" w:rsidR="00A42155" w:rsidRDefault="00A4215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07CCDAA" w14:textId="408F80AF" w:rsidR="00A42155" w:rsidRPr="00A8590E" w:rsidRDefault="00A42155" w:rsidP="00A8590E">
      <w:pPr>
        <w:spacing w:line="45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Marking Key</w:t>
      </w: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817"/>
        <w:gridCol w:w="8256"/>
        <w:gridCol w:w="1134"/>
      </w:tblGrid>
      <w:tr w:rsidR="00A42155" w:rsidRPr="0043046C" w14:paraId="679D7587" w14:textId="77777777" w:rsidTr="00A42155">
        <w:tc>
          <w:tcPr>
            <w:tcW w:w="817" w:type="dxa"/>
          </w:tcPr>
          <w:p w14:paraId="4EEA99DF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046C">
              <w:rPr>
                <w:rFonts w:ascii="Arial" w:hAnsi="Arial" w:cs="Arial"/>
                <w:b/>
                <w:sz w:val="22"/>
                <w:szCs w:val="22"/>
              </w:rPr>
              <w:t>Part</w:t>
            </w:r>
          </w:p>
        </w:tc>
        <w:tc>
          <w:tcPr>
            <w:tcW w:w="8256" w:type="dxa"/>
          </w:tcPr>
          <w:p w14:paraId="191DD2D0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046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34" w:type="dxa"/>
          </w:tcPr>
          <w:p w14:paraId="282D297D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046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A42155" w:rsidRPr="0043046C" w14:paraId="00D167A2" w14:textId="77777777" w:rsidTr="00A42155">
        <w:tc>
          <w:tcPr>
            <w:tcW w:w="817" w:type="dxa"/>
          </w:tcPr>
          <w:p w14:paraId="1EB2A312" w14:textId="77777777" w:rsidR="00A42155" w:rsidRPr="0043046C" w:rsidRDefault="00A42155" w:rsidP="00885DB9">
            <w:pPr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>(a)</w:t>
            </w:r>
          </w:p>
        </w:tc>
        <w:tc>
          <w:tcPr>
            <w:tcW w:w="8256" w:type="dxa"/>
          </w:tcPr>
          <w:p w14:paraId="4626BA03" w14:textId="77777777" w:rsidR="00A42155" w:rsidRPr="0043046C" w:rsidRDefault="00A42155" w:rsidP="00885DB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 xml:space="preserve">(i) Bilateral trade agreement aims to increase trade between two countries by reducing and/or removing barriers to trade. </w:t>
            </w:r>
          </w:p>
          <w:p w14:paraId="56BAE213" w14:textId="77777777" w:rsidR="00A42155" w:rsidRPr="0043046C" w:rsidRDefault="00A42155" w:rsidP="00885DB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 xml:space="preserve">(ii) Trade between the US and Australia could be boosted by $19billion in the long run, according to the British Government modelling.   </w:t>
            </w:r>
          </w:p>
        </w:tc>
        <w:tc>
          <w:tcPr>
            <w:tcW w:w="1134" w:type="dxa"/>
          </w:tcPr>
          <w:p w14:paraId="5A7FDCB3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642AB25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76ACAEC3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B966A6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38A3D93A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42155" w:rsidRPr="0043046C" w14:paraId="00DF7709" w14:textId="77777777" w:rsidTr="00A42155">
        <w:tc>
          <w:tcPr>
            <w:tcW w:w="817" w:type="dxa"/>
          </w:tcPr>
          <w:p w14:paraId="7C8151FE" w14:textId="77777777" w:rsidR="00A42155" w:rsidRPr="0043046C" w:rsidRDefault="00A42155" w:rsidP="00885DB9">
            <w:pPr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>(b)</w:t>
            </w:r>
          </w:p>
        </w:tc>
        <w:tc>
          <w:tcPr>
            <w:tcW w:w="8256" w:type="dxa"/>
          </w:tcPr>
          <w:p w14:paraId="08337A8F" w14:textId="77777777" w:rsidR="00A42155" w:rsidRPr="0043046C" w:rsidRDefault="00A42155" w:rsidP="00885DB9">
            <w:pPr>
              <w:spacing w:before="1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43046C">
              <w:rPr>
                <w:rFonts w:ascii="Arial" w:hAnsi="Arial" w:cs="Arial"/>
                <w:i/>
                <w:iCs/>
                <w:sz w:val="22"/>
                <w:szCs w:val="22"/>
              </w:rPr>
              <w:t>Any two benefits from the article</w:t>
            </w:r>
          </w:p>
          <w:p w14:paraId="39F17393" w14:textId="77777777" w:rsidR="00A42155" w:rsidRPr="0043046C" w:rsidRDefault="00A42155" w:rsidP="00885DB9">
            <w:pPr>
              <w:pStyle w:val="ListParagraph"/>
              <w:numPr>
                <w:ilvl w:val="0"/>
                <w:numId w:val="13"/>
              </w:num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 xml:space="preserve">Make it easier for Australians to live and work in Britain </w:t>
            </w:r>
          </w:p>
          <w:p w14:paraId="7EEBAE02" w14:textId="77777777" w:rsidR="00A42155" w:rsidRPr="0043046C" w:rsidRDefault="00A42155" w:rsidP="00885DB9">
            <w:pPr>
              <w:pStyle w:val="ListParagraph"/>
              <w:numPr>
                <w:ilvl w:val="0"/>
                <w:numId w:val="13"/>
              </w:num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 xml:space="preserve">Eliminating and phasing out tariffs on a vast range of products, including lamb, beef, sugar and dairy, increasing Australia’s agricultural exports. </w:t>
            </w:r>
          </w:p>
          <w:p w14:paraId="327F7A3D" w14:textId="77777777" w:rsidR="00A42155" w:rsidRPr="0043046C" w:rsidRDefault="00A42155" w:rsidP="00885DB9">
            <w:pPr>
              <w:pStyle w:val="ListParagraph"/>
              <w:numPr>
                <w:ilvl w:val="0"/>
                <w:numId w:val="13"/>
              </w:num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>Cutting $200m worth of costs on British cars, whiskey confectionary, biscuits and cosmetics, making imports cheaper for Australians</w:t>
            </w:r>
          </w:p>
        </w:tc>
        <w:tc>
          <w:tcPr>
            <w:tcW w:w="1134" w:type="dxa"/>
          </w:tcPr>
          <w:p w14:paraId="5F814535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D48F44B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2D0CC9E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F46AE7A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5A05982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>1-2</w:t>
            </w:r>
          </w:p>
          <w:p w14:paraId="5396AC3D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65A7C19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57A00C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A3EBD1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F9A6348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42155" w:rsidRPr="0043046C" w14:paraId="438E6027" w14:textId="77777777" w:rsidTr="00A42155">
        <w:tc>
          <w:tcPr>
            <w:tcW w:w="817" w:type="dxa"/>
          </w:tcPr>
          <w:p w14:paraId="17E63863" w14:textId="77777777" w:rsidR="00A42155" w:rsidRPr="0043046C" w:rsidRDefault="00A42155" w:rsidP="00885DB9">
            <w:pPr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>(c)</w:t>
            </w:r>
          </w:p>
        </w:tc>
        <w:tc>
          <w:tcPr>
            <w:tcW w:w="8256" w:type="dxa"/>
          </w:tcPr>
          <w:p w14:paraId="760DF692" w14:textId="77777777" w:rsidR="00A42155" w:rsidRPr="0043046C" w:rsidRDefault="00A42155" w:rsidP="00885DB9">
            <w:pPr>
              <w:pStyle w:val="ListParagraph"/>
              <w:numPr>
                <w:ilvl w:val="0"/>
                <w:numId w:val="19"/>
              </w:numPr>
              <w:tabs>
                <w:tab w:val="left" w:pos="1134"/>
                <w:tab w:val="left" w:pos="1701"/>
                <w:tab w:val="left" w:pos="8222"/>
                <w:tab w:val="lef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 xml:space="preserve">UK farm lobby concerned that a ‘flood of Australian agricultural exports could hurt British farmers’. </w:t>
            </w:r>
          </w:p>
          <w:p w14:paraId="10B924C2" w14:textId="77777777" w:rsidR="00A42155" w:rsidRPr="0043046C" w:rsidRDefault="00A42155" w:rsidP="00885DB9">
            <w:pPr>
              <w:pStyle w:val="ListParagraph"/>
              <w:numPr>
                <w:ilvl w:val="0"/>
                <w:numId w:val="19"/>
              </w:numPr>
              <w:tabs>
                <w:tab w:val="left" w:pos="1134"/>
                <w:tab w:val="left" w:pos="1701"/>
                <w:tab w:val="left" w:pos="8222"/>
                <w:tab w:val="lef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 xml:space="preserve">Cheaper agricultural imports from Australia could damage British agricultural production, reducing output and employment in agriculture in Britain as consumers switch to cheaper imports. </w:t>
            </w:r>
          </w:p>
        </w:tc>
        <w:tc>
          <w:tcPr>
            <w:tcW w:w="1134" w:type="dxa"/>
          </w:tcPr>
          <w:p w14:paraId="29C3DCF3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A003223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4905D14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>1-2</w:t>
            </w:r>
          </w:p>
          <w:p w14:paraId="414FA57A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78C11AA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42155" w:rsidRPr="0043046C" w14:paraId="03E43575" w14:textId="77777777" w:rsidTr="00A42155">
        <w:tc>
          <w:tcPr>
            <w:tcW w:w="817" w:type="dxa"/>
          </w:tcPr>
          <w:p w14:paraId="480B9740" w14:textId="77777777" w:rsidR="00A42155" w:rsidRPr="0043046C" w:rsidRDefault="00A42155" w:rsidP="00885DB9">
            <w:pPr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 xml:space="preserve">(d) </w:t>
            </w:r>
          </w:p>
        </w:tc>
        <w:tc>
          <w:tcPr>
            <w:tcW w:w="8256" w:type="dxa"/>
          </w:tcPr>
          <w:p w14:paraId="7FB65F58" w14:textId="77777777" w:rsidR="00A42155" w:rsidRPr="0043046C" w:rsidRDefault="00A42155" w:rsidP="00885DB9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 xml:space="preserve">Correctly labelled D/S model showing gains from exports OR removal of Tariff </w:t>
            </w:r>
          </w:p>
          <w:p w14:paraId="12749ECB" w14:textId="77777777" w:rsidR="00A42155" w:rsidRPr="0043046C" w:rsidRDefault="00A42155" w:rsidP="00885DB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>Students can explain impact on different sectors of the economy. Can include but not limited to;</w:t>
            </w:r>
          </w:p>
          <w:p w14:paraId="1EFC93E9" w14:textId="77777777" w:rsidR="00A42155" w:rsidRPr="0043046C" w:rsidRDefault="00A42155" w:rsidP="00885DB9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3046C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Export Industries </w:t>
            </w:r>
          </w:p>
          <w:p w14:paraId="5AC31408" w14:textId="77777777" w:rsidR="00A42155" w:rsidRPr="0043046C" w:rsidRDefault="00A42155" w:rsidP="00885DB9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Australian agricultural exports increase as m</w:t>
            </w:r>
            <w:r w:rsidRPr="0043046C">
              <w:rPr>
                <w:rFonts w:ascii="Arial" w:hAnsi="Arial" w:cs="Arial"/>
                <w:sz w:val="22"/>
                <w:szCs w:val="22"/>
              </w:rPr>
              <w:t xml:space="preserve">arket size increases </w:t>
            </w:r>
            <w:r>
              <w:rPr>
                <w:rFonts w:ascii="Arial" w:hAnsi="Arial" w:cs="Arial"/>
                <w:sz w:val="22"/>
                <w:szCs w:val="22"/>
              </w:rPr>
              <w:t xml:space="preserve">(reduction and phasing out of tariffs). </w:t>
            </w:r>
          </w:p>
          <w:p w14:paraId="08E44E34" w14:textId="77777777" w:rsidR="00A42155" w:rsidRPr="0043046C" w:rsidRDefault="00A42155" w:rsidP="00885DB9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Increases in e</w:t>
            </w:r>
            <w:r w:rsidRPr="0043046C">
              <w:rPr>
                <w:rFonts w:ascii="Arial" w:hAnsi="Arial" w:cs="Arial"/>
                <w:sz w:val="22"/>
                <w:szCs w:val="22"/>
              </w:rPr>
              <w:t>fficiency gains as resources are allocated to competitive export industries</w:t>
            </w:r>
          </w:p>
          <w:p w14:paraId="3998C575" w14:textId="77777777" w:rsidR="00A42155" w:rsidRPr="0043046C" w:rsidRDefault="00A42155" w:rsidP="00885DB9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 in p</w:t>
            </w:r>
            <w:r w:rsidRPr="0043046C">
              <w:rPr>
                <w:rFonts w:ascii="Arial" w:hAnsi="Arial" w:cs="Arial"/>
                <w:sz w:val="22"/>
                <w:szCs w:val="22"/>
              </w:rPr>
              <w:t xml:space="preserve">rofits </w:t>
            </w:r>
            <w:r>
              <w:rPr>
                <w:rFonts w:ascii="Arial" w:hAnsi="Arial" w:cs="Arial"/>
                <w:sz w:val="22"/>
                <w:szCs w:val="22"/>
              </w:rPr>
              <w:t xml:space="preserve">for exports could be </w:t>
            </w:r>
            <w:r w:rsidRPr="0043046C">
              <w:rPr>
                <w:rFonts w:ascii="Arial" w:hAnsi="Arial" w:cs="Arial"/>
                <w:sz w:val="22"/>
                <w:szCs w:val="22"/>
              </w:rPr>
              <w:t xml:space="preserve">reinvested </w:t>
            </w:r>
            <w:r>
              <w:rPr>
                <w:rFonts w:ascii="Arial" w:hAnsi="Arial" w:cs="Arial"/>
                <w:sz w:val="22"/>
                <w:szCs w:val="22"/>
              </w:rPr>
              <w:t xml:space="preserve">into the industry, expanding the capacity </w:t>
            </w:r>
          </w:p>
          <w:p w14:paraId="34DBE58F" w14:textId="77777777" w:rsidR="00A42155" w:rsidRPr="0043046C" w:rsidRDefault="00A42155" w:rsidP="00885DB9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Producer Surplus increases</w:t>
            </w:r>
            <w:r w:rsidRPr="0043046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due to higher volumes of exports sold</w:t>
            </w:r>
          </w:p>
          <w:p w14:paraId="7302606F" w14:textId="77777777" w:rsidR="00A42155" w:rsidRPr="0043046C" w:rsidRDefault="00A42155" w:rsidP="00885DB9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 w:line="340" w:lineRule="atLeast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>Example: dairy, beef, sugar, lamb, agricultural goods</w:t>
            </w:r>
          </w:p>
          <w:p w14:paraId="3D3A7916" w14:textId="77777777" w:rsidR="00A42155" w:rsidRPr="0043046C" w:rsidRDefault="00A42155" w:rsidP="00885DB9">
            <w:pPr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b/>
                <w:sz w:val="22"/>
                <w:szCs w:val="22"/>
                <w:u w:val="single"/>
              </w:rPr>
              <w:t>Economic Growth</w:t>
            </w:r>
          </w:p>
          <w:p w14:paraId="07441717" w14:textId="77777777" w:rsidR="00A42155" w:rsidRPr="0043046C" w:rsidRDefault="00A42155" w:rsidP="00885DB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>X’s increase which increase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43046C">
              <w:rPr>
                <w:rFonts w:ascii="Arial" w:hAnsi="Arial" w:cs="Arial"/>
                <w:sz w:val="22"/>
                <w:szCs w:val="22"/>
              </w:rPr>
              <w:t xml:space="preserve"> AD</w:t>
            </w:r>
            <w:r>
              <w:rPr>
                <w:rFonts w:ascii="Arial" w:hAnsi="Arial" w:cs="Arial"/>
                <w:sz w:val="22"/>
                <w:szCs w:val="22"/>
              </w:rPr>
              <w:t xml:space="preserve"> and economic growth</w:t>
            </w:r>
          </w:p>
          <w:p w14:paraId="5A367584" w14:textId="77777777" w:rsidR="00A42155" w:rsidRPr="0043046C" w:rsidRDefault="00A42155" w:rsidP="00885DB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>Increased national income due to rising exports</w:t>
            </w:r>
            <w:r>
              <w:rPr>
                <w:rFonts w:ascii="Arial" w:hAnsi="Arial" w:cs="Arial"/>
                <w:sz w:val="22"/>
                <w:szCs w:val="22"/>
              </w:rPr>
              <w:t xml:space="preserve"> leads to </w:t>
            </w:r>
            <w:r w:rsidRPr="0043046C">
              <w:rPr>
                <w:rFonts w:ascii="Arial" w:hAnsi="Arial" w:cs="Arial"/>
                <w:sz w:val="22"/>
                <w:szCs w:val="22"/>
              </w:rPr>
              <w:t>increased consumption spending</w:t>
            </w:r>
            <w:r>
              <w:rPr>
                <w:rFonts w:ascii="Arial" w:hAnsi="Arial" w:cs="Arial"/>
                <w:sz w:val="22"/>
                <w:szCs w:val="22"/>
              </w:rPr>
              <w:t>, AD and economic growth</w:t>
            </w:r>
          </w:p>
          <w:p w14:paraId="76473093" w14:textId="77777777" w:rsidR="00A42155" w:rsidRDefault="00A42155" w:rsidP="00885DB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>Cheaper imports result</w:t>
            </w:r>
            <w:r>
              <w:rPr>
                <w:rFonts w:ascii="Arial" w:hAnsi="Arial" w:cs="Arial"/>
                <w:sz w:val="22"/>
                <w:szCs w:val="22"/>
              </w:rPr>
              <w:t xml:space="preserve">s </w:t>
            </w:r>
            <w:r w:rsidRPr="0043046C">
              <w:rPr>
                <w:rFonts w:ascii="Arial" w:hAnsi="Arial" w:cs="Arial"/>
                <w:sz w:val="22"/>
                <w:szCs w:val="22"/>
              </w:rPr>
              <w:t>in an increase in HH real income (increase in consumer surplus due to reduced tariffs) , leading to higher consumption spending</w:t>
            </w:r>
            <w:r>
              <w:rPr>
                <w:rFonts w:ascii="Arial" w:hAnsi="Arial" w:cs="Arial"/>
                <w:sz w:val="22"/>
                <w:szCs w:val="22"/>
              </w:rPr>
              <w:t xml:space="preserve">, increasing AD and economic growth. </w:t>
            </w:r>
          </w:p>
          <w:p w14:paraId="241F7FA0" w14:textId="77777777" w:rsidR="00A42155" w:rsidRPr="0043046C" w:rsidRDefault="00A42155" w:rsidP="00885DB9">
            <w:pPr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b/>
                <w:sz w:val="22"/>
                <w:szCs w:val="22"/>
                <w:u w:val="single"/>
              </w:rPr>
              <w:t>Employment</w:t>
            </w:r>
            <w:r w:rsidRPr="0043046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76FD94A" w14:textId="77777777" w:rsidR="00A42155" w:rsidRPr="0043046C" w:rsidRDefault="00A42155" w:rsidP="00885DB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>Increased export</w:t>
            </w:r>
            <w:r>
              <w:rPr>
                <w:rFonts w:ascii="Arial" w:hAnsi="Arial" w:cs="Arial"/>
                <w:sz w:val="22"/>
                <w:szCs w:val="22"/>
              </w:rPr>
              <w:t xml:space="preserve">s and thus production leads to </w:t>
            </w:r>
            <w:r w:rsidRPr="0043046C">
              <w:rPr>
                <w:rFonts w:ascii="Arial" w:hAnsi="Arial" w:cs="Arial"/>
                <w:sz w:val="22"/>
                <w:szCs w:val="22"/>
              </w:rPr>
              <w:t>increased demand for labour</w:t>
            </w:r>
            <w:r>
              <w:rPr>
                <w:rFonts w:ascii="Arial" w:hAnsi="Arial" w:cs="Arial"/>
                <w:sz w:val="22"/>
                <w:szCs w:val="22"/>
              </w:rPr>
              <w:t xml:space="preserve"> which </w:t>
            </w:r>
            <w:r w:rsidRPr="0043046C">
              <w:rPr>
                <w:rFonts w:ascii="Arial" w:hAnsi="Arial" w:cs="Arial"/>
                <w:sz w:val="22"/>
                <w:szCs w:val="22"/>
              </w:rPr>
              <w:t>increase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43046C">
              <w:rPr>
                <w:rFonts w:ascii="Arial" w:hAnsi="Arial" w:cs="Arial"/>
                <w:sz w:val="22"/>
                <w:szCs w:val="22"/>
              </w:rPr>
              <w:t xml:space="preserve"> employment</w:t>
            </w:r>
            <w:r>
              <w:rPr>
                <w:rFonts w:ascii="Arial" w:hAnsi="Arial" w:cs="Arial"/>
                <w:sz w:val="22"/>
                <w:szCs w:val="22"/>
              </w:rPr>
              <w:t xml:space="preserve"> in export industries. </w:t>
            </w:r>
          </w:p>
          <w:p w14:paraId="48EFE69D" w14:textId="77777777" w:rsidR="00A42155" w:rsidRPr="0043046C" w:rsidRDefault="00A42155" w:rsidP="00885DB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>May be some short run structural UE in uncompetitive, inefficient industries that struggle to compete with</w:t>
            </w:r>
            <w:r>
              <w:rPr>
                <w:rFonts w:ascii="Arial" w:hAnsi="Arial" w:cs="Arial"/>
                <w:sz w:val="22"/>
                <w:szCs w:val="22"/>
              </w:rPr>
              <w:t xml:space="preserve"> cheaper</w:t>
            </w:r>
            <w:r w:rsidRPr="0043046C">
              <w:rPr>
                <w:rFonts w:ascii="Arial" w:hAnsi="Arial" w:cs="Arial"/>
                <w:sz w:val="22"/>
                <w:szCs w:val="22"/>
              </w:rPr>
              <w:t xml:space="preserve"> imports</w:t>
            </w:r>
            <w:r>
              <w:rPr>
                <w:rFonts w:ascii="Arial" w:hAnsi="Arial" w:cs="Arial"/>
                <w:sz w:val="22"/>
                <w:szCs w:val="22"/>
              </w:rPr>
              <w:t xml:space="preserve"> as a result of reduced costs of British imports. </w:t>
            </w:r>
          </w:p>
          <w:p w14:paraId="5BD6F621" w14:textId="37CCEF22" w:rsidR="00A42155" w:rsidRPr="00A42155" w:rsidRDefault="00A42155" w:rsidP="00A42155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>Efficien</w:t>
            </w:r>
            <w:r>
              <w:rPr>
                <w:rFonts w:ascii="Arial" w:hAnsi="Arial" w:cs="Arial"/>
                <w:sz w:val="22"/>
                <w:szCs w:val="22"/>
              </w:rPr>
              <w:t xml:space="preserve">t </w:t>
            </w:r>
            <w:r w:rsidRPr="0043046C">
              <w:rPr>
                <w:rFonts w:ascii="Arial" w:hAnsi="Arial" w:cs="Arial"/>
                <w:sz w:val="22"/>
                <w:szCs w:val="22"/>
              </w:rPr>
              <w:t xml:space="preserve">allocation of resources leads to improved productivity and employment growth in the long run. </w:t>
            </w:r>
          </w:p>
        </w:tc>
        <w:tc>
          <w:tcPr>
            <w:tcW w:w="1134" w:type="dxa"/>
          </w:tcPr>
          <w:p w14:paraId="60AD293A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E137CB8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046C">
              <w:rPr>
                <w:rFonts w:ascii="Arial" w:hAnsi="Arial" w:cs="Arial"/>
                <w:sz w:val="22"/>
                <w:szCs w:val="22"/>
              </w:rPr>
              <w:t>1-2</w:t>
            </w:r>
          </w:p>
          <w:p w14:paraId="7CA49933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962B31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903E5C6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59290C7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2C916CF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77CC80F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913BE85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580AA57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413A405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0883A8C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53AC175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A1C92F9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3F42C2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6F0E053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1DA8D73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8711838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5BAF2F6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007B74F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31039C6" w14:textId="77777777" w:rsidR="00A42155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085463C" w14:textId="77777777" w:rsidR="00A42155" w:rsidRPr="0043046C" w:rsidRDefault="00A42155" w:rsidP="00885D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1-4</w:t>
            </w:r>
          </w:p>
        </w:tc>
      </w:tr>
    </w:tbl>
    <w:p w14:paraId="2767F5FA" w14:textId="6BB74CE3" w:rsidR="00EA42F5" w:rsidRDefault="00EA42F5">
      <w:pPr>
        <w:rPr>
          <w:sz w:val="22"/>
          <w:szCs w:val="22"/>
        </w:rPr>
      </w:pPr>
      <w:bookmarkStart w:id="0" w:name="_GoBack"/>
      <w:bookmarkEnd w:id="0"/>
    </w:p>
    <w:sectPr w:rsidR="00EA42F5" w:rsidSect="00D1361E">
      <w:pgSz w:w="11900" w:h="16840"/>
      <w:pgMar w:top="1300" w:right="1552" w:bottom="106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A2F5F" w14:textId="77777777" w:rsidR="000806FA" w:rsidRDefault="000806FA" w:rsidP="000C5634">
      <w:r>
        <w:separator/>
      </w:r>
    </w:p>
  </w:endnote>
  <w:endnote w:type="continuationSeparator" w:id="0">
    <w:p w14:paraId="1ADB26F4" w14:textId="77777777" w:rsidR="000806FA" w:rsidRDefault="000806FA" w:rsidP="000C5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83D52" w14:textId="77777777" w:rsidR="000806FA" w:rsidRDefault="000806FA" w:rsidP="000C5634">
      <w:r>
        <w:separator/>
      </w:r>
    </w:p>
  </w:footnote>
  <w:footnote w:type="continuationSeparator" w:id="0">
    <w:p w14:paraId="5D25077D" w14:textId="77777777" w:rsidR="000806FA" w:rsidRDefault="000806FA" w:rsidP="000C5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F7125F"/>
    <w:multiLevelType w:val="hybridMultilevel"/>
    <w:tmpl w:val="0158FF14"/>
    <w:lvl w:ilvl="0" w:tplc="6B089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04E5"/>
    <w:multiLevelType w:val="hybridMultilevel"/>
    <w:tmpl w:val="C804E2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5091"/>
    <w:multiLevelType w:val="hybridMultilevel"/>
    <w:tmpl w:val="B436194A"/>
    <w:lvl w:ilvl="0" w:tplc="8000F2E8">
      <w:start w:val="1"/>
      <w:numFmt w:val="lowerLetter"/>
      <w:lvlText w:val="(%1)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DD09A1"/>
    <w:multiLevelType w:val="hybridMultilevel"/>
    <w:tmpl w:val="08DC1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A025A5"/>
    <w:multiLevelType w:val="hybridMultilevel"/>
    <w:tmpl w:val="C68EC68E"/>
    <w:lvl w:ilvl="0" w:tplc="6B089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55505"/>
    <w:multiLevelType w:val="hybridMultilevel"/>
    <w:tmpl w:val="780E1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E10B30"/>
    <w:multiLevelType w:val="hybridMultilevel"/>
    <w:tmpl w:val="B8DC841C"/>
    <w:lvl w:ilvl="0" w:tplc="6B089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14FF1"/>
    <w:multiLevelType w:val="hybridMultilevel"/>
    <w:tmpl w:val="50A2D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0D08AC"/>
    <w:multiLevelType w:val="hybridMultilevel"/>
    <w:tmpl w:val="D7B4A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19404C"/>
    <w:multiLevelType w:val="hybridMultilevel"/>
    <w:tmpl w:val="E4E47C8E"/>
    <w:lvl w:ilvl="0" w:tplc="6B089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B6F52"/>
    <w:multiLevelType w:val="hybridMultilevel"/>
    <w:tmpl w:val="DA8E33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50DBE"/>
    <w:multiLevelType w:val="hybridMultilevel"/>
    <w:tmpl w:val="CAE89B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6024F"/>
    <w:multiLevelType w:val="hybridMultilevel"/>
    <w:tmpl w:val="5ACA7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6F1551"/>
    <w:multiLevelType w:val="hybridMultilevel"/>
    <w:tmpl w:val="FCB08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8B204F"/>
    <w:multiLevelType w:val="hybridMultilevel"/>
    <w:tmpl w:val="D196E706"/>
    <w:lvl w:ilvl="0" w:tplc="6B089C70">
      <w:start w:val="1"/>
      <w:numFmt w:val="lowerLetter"/>
      <w:lvlText w:val="(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385BEB"/>
    <w:multiLevelType w:val="hybridMultilevel"/>
    <w:tmpl w:val="37DEBD50"/>
    <w:lvl w:ilvl="0" w:tplc="6B089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502D8"/>
    <w:multiLevelType w:val="hybridMultilevel"/>
    <w:tmpl w:val="B0460008"/>
    <w:lvl w:ilvl="0" w:tplc="4D6EF47E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913916"/>
    <w:multiLevelType w:val="hybridMultilevel"/>
    <w:tmpl w:val="80D25B1A"/>
    <w:lvl w:ilvl="0" w:tplc="6B089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11823"/>
    <w:multiLevelType w:val="hybridMultilevel"/>
    <w:tmpl w:val="3C3AD1AE"/>
    <w:lvl w:ilvl="0" w:tplc="6B089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34547"/>
    <w:multiLevelType w:val="hybridMultilevel"/>
    <w:tmpl w:val="14F8C858"/>
    <w:lvl w:ilvl="0" w:tplc="6B089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6431E4"/>
    <w:multiLevelType w:val="hybridMultilevel"/>
    <w:tmpl w:val="6C02E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9D280D"/>
    <w:multiLevelType w:val="hybridMultilevel"/>
    <w:tmpl w:val="5D2CF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CBC161A"/>
    <w:multiLevelType w:val="hybridMultilevel"/>
    <w:tmpl w:val="0CEAE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FF5255"/>
    <w:multiLevelType w:val="hybridMultilevel"/>
    <w:tmpl w:val="8C062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7"/>
  </w:num>
  <w:num w:numId="5">
    <w:abstractNumId w:val="7"/>
  </w:num>
  <w:num w:numId="6">
    <w:abstractNumId w:val="6"/>
  </w:num>
  <w:num w:numId="7">
    <w:abstractNumId w:val="18"/>
  </w:num>
  <w:num w:numId="8">
    <w:abstractNumId w:val="19"/>
  </w:num>
  <w:num w:numId="9">
    <w:abstractNumId w:val="20"/>
  </w:num>
  <w:num w:numId="10">
    <w:abstractNumId w:val="5"/>
  </w:num>
  <w:num w:numId="11">
    <w:abstractNumId w:val="10"/>
  </w:num>
  <w:num w:numId="12">
    <w:abstractNumId w:val="16"/>
  </w:num>
  <w:num w:numId="13">
    <w:abstractNumId w:val="21"/>
  </w:num>
  <w:num w:numId="14">
    <w:abstractNumId w:val="9"/>
  </w:num>
  <w:num w:numId="15">
    <w:abstractNumId w:val="2"/>
  </w:num>
  <w:num w:numId="16">
    <w:abstractNumId w:val="8"/>
  </w:num>
  <w:num w:numId="17">
    <w:abstractNumId w:val="4"/>
  </w:num>
  <w:num w:numId="18">
    <w:abstractNumId w:val="22"/>
  </w:num>
  <w:num w:numId="19">
    <w:abstractNumId w:val="23"/>
  </w:num>
  <w:num w:numId="20">
    <w:abstractNumId w:val="14"/>
  </w:num>
  <w:num w:numId="21">
    <w:abstractNumId w:val="13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4">
    <w:abstractNumId w:val="12"/>
  </w:num>
  <w:num w:numId="2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34"/>
    <w:rsid w:val="00004B02"/>
    <w:rsid w:val="0003053C"/>
    <w:rsid w:val="000806FA"/>
    <w:rsid w:val="00084401"/>
    <w:rsid w:val="000943D3"/>
    <w:rsid w:val="000C12DD"/>
    <w:rsid w:val="000C5634"/>
    <w:rsid w:val="000E7E08"/>
    <w:rsid w:val="00102CAE"/>
    <w:rsid w:val="00106439"/>
    <w:rsid w:val="00125F61"/>
    <w:rsid w:val="00130540"/>
    <w:rsid w:val="00132E3B"/>
    <w:rsid w:val="0013595D"/>
    <w:rsid w:val="00137031"/>
    <w:rsid w:val="00144D89"/>
    <w:rsid w:val="0016790E"/>
    <w:rsid w:val="00183491"/>
    <w:rsid w:val="00186E86"/>
    <w:rsid w:val="001873A1"/>
    <w:rsid w:val="001E0691"/>
    <w:rsid w:val="001F171B"/>
    <w:rsid w:val="001F3E87"/>
    <w:rsid w:val="00212681"/>
    <w:rsid w:val="00221CDF"/>
    <w:rsid w:val="00234158"/>
    <w:rsid w:val="002474F4"/>
    <w:rsid w:val="00267549"/>
    <w:rsid w:val="002818AB"/>
    <w:rsid w:val="002D1D7E"/>
    <w:rsid w:val="002D78B1"/>
    <w:rsid w:val="0031388E"/>
    <w:rsid w:val="00316D25"/>
    <w:rsid w:val="00332390"/>
    <w:rsid w:val="00343725"/>
    <w:rsid w:val="00352CB3"/>
    <w:rsid w:val="00366546"/>
    <w:rsid w:val="00367EC6"/>
    <w:rsid w:val="00372A7B"/>
    <w:rsid w:val="00382265"/>
    <w:rsid w:val="003B6790"/>
    <w:rsid w:val="003B72F9"/>
    <w:rsid w:val="003B7B4B"/>
    <w:rsid w:val="004062CA"/>
    <w:rsid w:val="00427A8D"/>
    <w:rsid w:val="00440019"/>
    <w:rsid w:val="00473893"/>
    <w:rsid w:val="00487110"/>
    <w:rsid w:val="004A4C3F"/>
    <w:rsid w:val="004B1E9D"/>
    <w:rsid w:val="004C4186"/>
    <w:rsid w:val="004C60FB"/>
    <w:rsid w:val="005112A0"/>
    <w:rsid w:val="00524E13"/>
    <w:rsid w:val="00525659"/>
    <w:rsid w:val="00530AAE"/>
    <w:rsid w:val="0053100B"/>
    <w:rsid w:val="00571AB0"/>
    <w:rsid w:val="005807C5"/>
    <w:rsid w:val="00583879"/>
    <w:rsid w:val="00585EA8"/>
    <w:rsid w:val="00595634"/>
    <w:rsid w:val="005A59FE"/>
    <w:rsid w:val="005B54A4"/>
    <w:rsid w:val="005D4F49"/>
    <w:rsid w:val="005E684B"/>
    <w:rsid w:val="00616659"/>
    <w:rsid w:val="00647F5D"/>
    <w:rsid w:val="00661C26"/>
    <w:rsid w:val="0066257E"/>
    <w:rsid w:val="00670672"/>
    <w:rsid w:val="0067499A"/>
    <w:rsid w:val="00692D40"/>
    <w:rsid w:val="00694E3D"/>
    <w:rsid w:val="006A71B1"/>
    <w:rsid w:val="006C6E7F"/>
    <w:rsid w:val="007141B0"/>
    <w:rsid w:val="0073173D"/>
    <w:rsid w:val="00733EC4"/>
    <w:rsid w:val="00735FA3"/>
    <w:rsid w:val="007812E6"/>
    <w:rsid w:val="00783880"/>
    <w:rsid w:val="00787ABE"/>
    <w:rsid w:val="00790EE8"/>
    <w:rsid w:val="007B15BA"/>
    <w:rsid w:val="007B5ED7"/>
    <w:rsid w:val="007C2091"/>
    <w:rsid w:val="00801F1C"/>
    <w:rsid w:val="00805F88"/>
    <w:rsid w:val="0083348B"/>
    <w:rsid w:val="00836ECF"/>
    <w:rsid w:val="00866B5E"/>
    <w:rsid w:val="00872C63"/>
    <w:rsid w:val="008B1C14"/>
    <w:rsid w:val="008B22CC"/>
    <w:rsid w:val="008B2D28"/>
    <w:rsid w:val="00911DD9"/>
    <w:rsid w:val="009311E7"/>
    <w:rsid w:val="0095564A"/>
    <w:rsid w:val="00956AEF"/>
    <w:rsid w:val="009757E7"/>
    <w:rsid w:val="00996E9A"/>
    <w:rsid w:val="009B3E37"/>
    <w:rsid w:val="009B47FE"/>
    <w:rsid w:val="009B4F07"/>
    <w:rsid w:val="009B6AA5"/>
    <w:rsid w:val="009C7C0A"/>
    <w:rsid w:val="009D022F"/>
    <w:rsid w:val="009E0BEE"/>
    <w:rsid w:val="00A022BD"/>
    <w:rsid w:val="00A02EB0"/>
    <w:rsid w:val="00A0694D"/>
    <w:rsid w:val="00A07AB9"/>
    <w:rsid w:val="00A24939"/>
    <w:rsid w:val="00A42155"/>
    <w:rsid w:val="00A4359D"/>
    <w:rsid w:val="00A43CC8"/>
    <w:rsid w:val="00A82A66"/>
    <w:rsid w:val="00A8590E"/>
    <w:rsid w:val="00AA0478"/>
    <w:rsid w:val="00AA60F4"/>
    <w:rsid w:val="00AA6249"/>
    <w:rsid w:val="00AA7F25"/>
    <w:rsid w:val="00AD2520"/>
    <w:rsid w:val="00AD7642"/>
    <w:rsid w:val="00AF1190"/>
    <w:rsid w:val="00AF3B5E"/>
    <w:rsid w:val="00AF54F5"/>
    <w:rsid w:val="00AF7F29"/>
    <w:rsid w:val="00B06C3B"/>
    <w:rsid w:val="00B10F71"/>
    <w:rsid w:val="00B159A1"/>
    <w:rsid w:val="00B259DB"/>
    <w:rsid w:val="00B336AB"/>
    <w:rsid w:val="00B62E31"/>
    <w:rsid w:val="00B7643C"/>
    <w:rsid w:val="00B80C0B"/>
    <w:rsid w:val="00B819B3"/>
    <w:rsid w:val="00B86579"/>
    <w:rsid w:val="00BB0726"/>
    <w:rsid w:val="00BB5B00"/>
    <w:rsid w:val="00BD40D2"/>
    <w:rsid w:val="00BE5334"/>
    <w:rsid w:val="00C22149"/>
    <w:rsid w:val="00C222E2"/>
    <w:rsid w:val="00C40637"/>
    <w:rsid w:val="00C44076"/>
    <w:rsid w:val="00C66B66"/>
    <w:rsid w:val="00C67BFB"/>
    <w:rsid w:val="00CA64D4"/>
    <w:rsid w:val="00CB6EA6"/>
    <w:rsid w:val="00CC3EEC"/>
    <w:rsid w:val="00CF6359"/>
    <w:rsid w:val="00D1361E"/>
    <w:rsid w:val="00D162F8"/>
    <w:rsid w:val="00D31B0A"/>
    <w:rsid w:val="00D33F51"/>
    <w:rsid w:val="00D62386"/>
    <w:rsid w:val="00D63097"/>
    <w:rsid w:val="00D6753E"/>
    <w:rsid w:val="00D84082"/>
    <w:rsid w:val="00D929E4"/>
    <w:rsid w:val="00DA10F8"/>
    <w:rsid w:val="00DA2894"/>
    <w:rsid w:val="00DC37CA"/>
    <w:rsid w:val="00DC7BFA"/>
    <w:rsid w:val="00DD51E2"/>
    <w:rsid w:val="00DF032A"/>
    <w:rsid w:val="00E0573E"/>
    <w:rsid w:val="00E2322E"/>
    <w:rsid w:val="00E613B0"/>
    <w:rsid w:val="00E8026A"/>
    <w:rsid w:val="00E83F92"/>
    <w:rsid w:val="00E96402"/>
    <w:rsid w:val="00EA39F2"/>
    <w:rsid w:val="00EA42F5"/>
    <w:rsid w:val="00EA6A37"/>
    <w:rsid w:val="00EB31FB"/>
    <w:rsid w:val="00ED03DE"/>
    <w:rsid w:val="00ED2EFA"/>
    <w:rsid w:val="00F0791E"/>
    <w:rsid w:val="00F07A21"/>
    <w:rsid w:val="00F220CA"/>
    <w:rsid w:val="00F67818"/>
    <w:rsid w:val="00F8569D"/>
    <w:rsid w:val="00F86090"/>
    <w:rsid w:val="00F90974"/>
    <w:rsid w:val="00F909BB"/>
    <w:rsid w:val="00F91F14"/>
    <w:rsid w:val="00F978F8"/>
    <w:rsid w:val="00FA0844"/>
    <w:rsid w:val="00FA367E"/>
    <w:rsid w:val="00FB0341"/>
    <w:rsid w:val="00FC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FE691F"/>
  <w15:docId w15:val="{8F8A9792-3BAD-AD46-B59F-3A989264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634"/>
    <w:rPr>
      <w:rFonts w:ascii="Times New Roman" w:hAnsi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A24939"/>
    <w:pPr>
      <w:keepNext/>
      <w:tabs>
        <w:tab w:val="right" w:pos="9360"/>
      </w:tabs>
      <w:outlineLvl w:val="0"/>
    </w:pPr>
    <w:rPr>
      <w:rFonts w:eastAsia="Calibri"/>
      <w:b/>
      <w:bCs/>
      <w:spacing w:val="-3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E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63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C5634"/>
    <w:rPr>
      <w:rFonts w:ascii="Times New Roman" w:eastAsia="MS Mincho" w:hAnsi="Times New Roman" w:cs="Times New Roman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C563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C5634"/>
    <w:rPr>
      <w:rFonts w:ascii="Times New Roman" w:eastAsia="MS Mincho" w:hAnsi="Times New Roman" w:cs="Times New Roman"/>
      <w:lang w:eastAsia="ja-JP"/>
    </w:rPr>
  </w:style>
  <w:style w:type="paragraph" w:styleId="NormalWeb">
    <w:name w:val="Normal (Web)"/>
    <w:basedOn w:val="Normal"/>
    <w:uiPriority w:val="99"/>
    <w:rsid w:val="00AF3B5E"/>
    <w:pPr>
      <w:spacing w:before="100" w:beforeAutospacing="1" w:after="100" w:afterAutospacing="1"/>
    </w:pPr>
    <w:rPr>
      <w:rFonts w:ascii="Calibri" w:eastAsia="Times New Roman" w:hAnsi="Calibri"/>
      <w:lang w:eastAsia="en-AU"/>
    </w:rPr>
  </w:style>
  <w:style w:type="paragraph" w:styleId="ListParagraph">
    <w:name w:val="List Paragraph"/>
    <w:basedOn w:val="Normal"/>
    <w:uiPriority w:val="34"/>
    <w:qFormat/>
    <w:rsid w:val="00AF3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B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3B5E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580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1873A1"/>
    <w:pPr>
      <w:spacing w:line="360" w:lineRule="auto"/>
    </w:pPr>
    <w:rPr>
      <w:rFonts w:ascii="Arial" w:hAnsi="Arial" w:cs="Arial"/>
      <w:spacing w:val="-6"/>
      <w:sz w:val="20"/>
      <w:szCs w:val="20"/>
      <w:lang w:eastAsia="x-none"/>
    </w:rPr>
  </w:style>
  <w:style w:type="character" w:customStyle="1" w:styleId="BodyTextChar">
    <w:name w:val="Body Text Char"/>
    <w:link w:val="BodyText"/>
    <w:rsid w:val="001873A1"/>
    <w:rPr>
      <w:rFonts w:ascii="Arial" w:eastAsia="MS Mincho" w:hAnsi="Arial" w:cs="Arial"/>
      <w:spacing w:val="-6"/>
      <w:sz w:val="20"/>
      <w:szCs w:val="20"/>
      <w:lang w:eastAsia="x-none"/>
    </w:rPr>
  </w:style>
  <w:style w:type="paragraph" w:customStyle="1" w:styleId="NormalText">
    <w:name w:val="Normal Text"/>
    <w:rsid w:val="00352CB3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A24939"/>
    <w:rPr>
      <w:rFonts w:ascii="Times New Roman" w:eastAsia="Calibri" w:hAnsi="Times New Roman"/>
      <w:b/>
      <w:bCs/>
      <w:spacing w:val="-3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A6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customStyle="1" w:styleId="story-paragraph">
    <w:name w:val="story-paragraph"/>
    <w:basedOn w:val="Normal"/>
    <w:rsid w:val="009D022F"/>
    <w:pPr>
      <w:spacing w:before="100" w:beforeAutospacing="1" w:after="100" w:afterAutospacing="1"/>
    </w:pPr>
    <w:rPr>
      <w:rFonts w:eastAsiaTheme="minorEastAsia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43CC8"/>
    <w:rPr>
      <w:color w:val="0000FF"/>
      <w:u w:val="single"/>
    </w:rPr>
  </w:style>
  <w:style w:type="paragraph" w:customStyle="1" w:styleId="1hzxw">
    <w:name w:val="_1hzxw"/>
    <w:basedOn w:val="Normal"/>
    <w:rsid w:val="007B5ED7"/>
    <w:pPr>
      <w:spacing w:before="100" w:beforeAutospacing="1" w:after="100" w:afterAutospacing="1"/>
    </w:pPr>
    <w:rPr>
      <w:rFonts w:eastAsia="Times New Roman"/>
      <w:lang w:eastAsia="en-GB"/>
    </w:rPr>
  </w:style>
  <w:style w:type="table" w:customStyle="1" w:styleId="Style1">
    <w:name w:val="Style1"/>
    <w:basedOn w:val="TableNormal"/>
    <w:uiPriority w:val="99"/>
    <w:rsid w:val="00137031"/>
    <w:rPr>
      <w:rFonts w:ascii="Calibri" w:eastAsia="Times New Roman" w:hAnsi="Calibri"/>
      <w:color w:val="00000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/>
        <w:b/>
        <w:color w:val="FFFFFF"/>
        <w:sz w:val="28"/>
      </w:rPr>
      <w:tblPr/>
      <w:tcPr>
        <w:tcBorders>
          <w:top w:val="single" w:sz="4" w:space="0" w:color="E1231A"/>
          <w:left w:val="single" w:sz="4" w:space="0" w:color="E1231A"/>
          <w:bottom w:val="single" w:sz="4" w:space="0" w:color="E1231A"/>
          <w:right w:val="single" w:sz="4" w:space="0" w:color="E1231A"/>
          <w:insideH w:val="single" w:sz="4" w:space="0" w:color="E1231A"/>
          <w:insideV w:val="single" w:sz="4" w:space="0" w:color="E1231A"/>
        </w:tcBorders>
        <w:shd w:val="clear" w:color="auto" w:fill="E1231A"/>
      </w:tcPr>
    </w:tblStylePr>
    <w:tblStylePr w:type="firstCol">
      <w:rPr>
        <w:rFonts w:ascii="Arial" w:hAnsi="Arial"/>
        <w:b/>
        <w:sz w:val="22"/>
      </w:r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585EA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ja-JP"/>
    </w:rPr>
  </w:style>
  <w:style w:type="paragraph" w:styleId="ListBullet">
    <w:name w:val="List Bullet"/>
    <w:basedOn w:val="Normal"/>
    <w:uiPriority w:val="99"/>
    <w:unhideWhenUsed/>
    <w:qFormat/>
    <w:rsid w:val="00585EA8"/>
    <w:pPr>
      <w:spacing w:after="120" w:line="264" w:lineRule="auto"/>
      <w:contextualSpacing/>
    </w:pPr>
    <w:rPr>
      <w:rFonts w:ascii="Calibri" w:eastAsiaTheme="minorEastAsia" w:hAnsi="Calibr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6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bc.net.au/news/2021-06-15/australia-united-kingdom-trade-deal-morrison-johnson/10021536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bc.net.au/news/2021-12-17/australia-signs-free-trade-agreement-united-kingdom/1007069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97538A-B0AD-4722-ABD6-D272B3C7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O'Sullivan</dc:creator>
  <cp:lastModifiedBy>Nick Ognenis</cp:lastModifiedBy>
  <cp:revision>3</cp:revision>
  <cp:lastPrinted>2022-02-21T00:00:00Z</cp:lastPrinted>
  <dcterms:created xsi:type="dcterms:W3CDTF">2022-02-28T13:00:00Z</dcterms:created>
  <dcterms:modified xsi:type="dcterms:W3CDTF">2022-02-28T13:10:00Z</dcterms:modified>
</cp:coreProperties>
</file>