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7B065" w14:textId="4E178A9C" w:rsidR="00E84A3B" w:rsidRDefault="00E84A3B" w:rsidP="00803998">
      <w:pPr>
        <w:ind w:left="426" w:hanging="426"/>
        <w:rPr>
          <w:rFonts w:ascii="Arial" w:hAnsi="Arial" w:cs="Arial"/>
          <w:b/>
          <w:sz w:val="28"/>
          <w:szCs w:val="28"/>
        </w:rPr>
      </w:pPr>
      <w:r w:rsidRPr="00005F90">
        <w:rPr>
          <w:rFonts w:ascii="Tahoma" w:hAnsi="Tahoma"/>
          <w:noProof/>
          <w:lang w:eastAsia="en-AU"/>
        </w:rPr>
        <w:drawing>
          <wp:inline distT="0" distB="0" distL="0" distR="0" wp14:anchorId="782D50D2" wp14:editId="7D82736F">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5B4701A9" w14:textId="77777777" w:rsidR="00E84A3B" w:rsidRDefault="00E84A3B" w:rsidP="00803998">
      <w:pPr>
        <w:ind w:left="426" w:hanging="426"/>
        <w:rPr>
          <w:rFonts w:ascii="Arial" w:hAnsi="Arial" w:cs="Arial"/>
          <w:b/>
          <w:sz w:val="28"/>
          <w:szCs w:val="28"/>
        </w:rPr>
      </w:pPr>
    </w:p>
    <w:p w14:paraId="67D66191" w14:textId="77777777" w:rsidR="00E84A3B" w:rsidRDefault="00E84A3B" w:rsidP="00803998">
      <w:pPr>
        <w:ind w:left="426" w:hanging="426"/>
        <w:rPr>
          <w:rFonts w:ascii="Arial" w:hAnsi="Arial" w:cs="Arial"/>
          <w:b/>
          <w:sz w:val="28"/>
          <w:szCs w:val="28"/>
        </w:rPr>
      </w:pPr>
    </w:p>
    <w:p w14:paraId="7733D399" w14:textId="67B815AB" w:rsidR="00803998" w:rsidRPr="00CC4340" w:rsidRDefault="00F60017" w:rsidP="00803998">
      <w:pPr>
        <w:ind w:left="426" w:hanging="426"/>
        <w:rPr>
          <w:rFonts w:ascii="Arial" w:hAnsi="Arial" w:cs="Arial"/>
          <w:b/>
          <w:sz w:val="28"/>
          <w:szCs w:val="28"/>
        </w:rPr>
      </w:pPr>
      <w:r>
        <w:rPr>
          <w:rFonts w:ascii="Arial" w:hAnsi="Arial" w:cs="Arial"/>
          <w:b/>
          <w:sz w:val="28"/>
          <w:szCs w:val="28"/>
        </w:rPr>
        <w:t>Year</w:t>
      </w:r>
      <w:r w:rsidR="003A6AA5">
        <w:rPr>
          <w:rFonts w:ascii="Arial" w:hAnsi="Arial" w:cs="Arial"/>
          <w:b/>
          <w:sz w:val="28"/>
          <w:szCs w:val="28"/>
        </w:rPr>
        <w:t xml:space="preserve"> 12 </w:t>
      </w:r>
      <w:r w:rsidR="004A7999" w:rsidRPr="00CC4340">
        <w:rPr>
          <w:rFonts w:ascii="Arial" w:hAnsi="Arial" w:cs="Arial"/>
          <w:b/>
          <w:sz w:val="28"/>
          <w:szCs w:val="28"/>
        </w:rPr>
        <w:t xml:space="preserve">Economics </w:t>
      </w:r>
      <w:r w:rsidR="00061D4B" w:rsidRPr="00CC4340">
        <w:rPr>
          <w:rFonts w:ascii="Arial" w:hAnsi="Arial" w:cs="Arial"/>
          <w:b/>
          <w:sz w:val="28"/>
          <w:szCs w:val="28"/>
        </w:rPr>
        <w:t xml:space="preserve">Exam </w:t>
      </w:r>
      <w:r w:rsidR="00A45E7D" w:rsidRPr="00CC4340">
        <w:rPr>
          <w:rFonts w:ascii="Arial" w:hAnsi="Arial" w:cs="Arial"/>
          <w:b/>
          <w:sz w:val="28"/>
          <w:szCs w:val="28"/>
        </w:rPr>
        <w:t xml:space="preserve">Semester </w:t>
      </w:r>
      <w:r w:rsidR="00755C5B">
        <w:rPr>
          <w:rFonts w:ascii="Arial" w:hAnsi="Arial" w:cs="Arial"/>
          <w:b/>
          <w:sz w:val="28"/>
          <w:szCs w:val="28"/>
        </w:rPr>
        <w:t>2</w:t>
      </w:r>
      <w:r w:rsidR="00A45E7D" w:rsidRPr="00CC4340">
        <w:rPr>
          <w:rFonts w:ascii="Arial" w:hAnsi="Arial" w:cs="Arial"/>
          <w:b/>
          <w:sz w:val="28"/>
          <w:szCs w:val="28"/>
        </w:rPr>
        <w:t xml:space="preserve"> 20</w:t>
      </w:r>
      <w:r w:rsidR="009753B1">
        <w:rPr>
          <w:rFonts w:ascii="Arial" w:hAnsi="Arial" w:cs="Arial"/>
          <w:b/>
          <w:sz w:val="28"/>
          <w:szCs w:val="28"/>
        </w:rPr>
        <w:t>2</w:t>
      </w:r>
      <w:r w:rsidR="00B825CD">
        <w:rPr>
          <w:rFonts w:ascii="Arial" w:hAnsi="Arial" w:cs="Arial"/>
          <w:b/>
          <w:sz w:val="28"/>
          <w:szCs w:val="28"/>
        </w:rPr>
        <w:t>1</w:t>
      </w:r>
    </w:p>
    <w:p w14:paraId="1A49825B" w14:textId="77777777" w:rsidR="00803998" w:rsidRPr="001135D6" w:rsidRDefault="00803998" w:rsidP="00803998">
      <w:pPr>
        <w:ind w:left="426" w:hanging="426"/>
        <w:rPr>
          <w:rFonts w:ascii="Arial" w:hAnsi="Arial" w:cs="Arial"/>
          <w:b/>
        </w:rPr>
      </w:pPr>
    </w:p>
    <w:p w14:paraId="111A9495" w14:textId="6ED9F155"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64B8B8C6" w:rsidR="00803998" w:rsidRPr="001135D6" w:rsidRDefault="00803998" w:rsidP="00803998">
      <w:pPr>
        <w:ind w:left="426" w:hanging="426"/>
        <w:rPr>
          <w:rFonts w:ascii="Arial" w:hAnsi="Arial" w:cs="Arial"/>
          <w:b/>
        </w:rPr>
      </w:pPr>
      <w:r w:rsidRPr="001135D6">
        <w:rPr>
          <w:rFonts w:ascii="Arial" w:hAnsi="Arial" w:cs="Arial"/>
          <w:b/>
        </w:rPr>
        <w:t>Section 1</w:t>
      </w:r>
      <w:r w:rsidR="006E05AD">
        <w:rPr>
          <w:rFonts w:ascii="Arial" w:hAnsi="Arial" w:cs="Arial"/>
          <w:b/>
        </w:rPr>
        <w:t xml:space="preserve">  (24 marks)</w:t>
      </w:r>
    </w:p>
    <w:p w14:paraId="5255A2F5" w14:textId="77777777" w:rsidR="001135D6" w:rsidRDefault="001135D6" w:rsidP="00803998">
      <w:pPr>
        <w:ind w:left="426" w:hanging="426"/>
        <w:rPr>
          <w:rFonts w:ascii="Arial" w:hAnsi="Arial" w:cs="Arial"/>
        </w:rPr>
      </w:pPr>
    </w:p>
    <w:p w14:paraId="2BA1013A" w14:textId="35A3020F" w:rsidR="00803998" w:rsidRDefault="00803998" w:rsidP="00CC4340">
      <w:pPr>
        <w:spacing w:after="40"/>
        <w:ind w:left="567" w:hanging="567"/>
        <w:rPr>
          <w:rFonts w:ascii="Arial" w:hAnsi="Arial" w:cs="Arial"/>
        </w:rPr>
      </w:pPr>
      <w:r>
        <w:rPr>
          <w:rFonts w:ascii="Arial" w:hAnsi="Arial" w:cs="Arial"/>
        </w:rPr>
        <w:t>1</w:t>
      </w:r>
      <w:r>
        <w:rPr>
          <w:rFonts w:ascii="Arial" w:hAnsi="Arial" w:cs="Arial"/>
        </w:rPr>
        <w:tab/>
      </w:r>
      <w:r w:rsidR="00755C5B">
        <w:rPr>
          <w:rFonts w:ascii="Arial" w:hAnsi="Arial" w:cs="Arial"/>
        </w:rPr>
        <w:t>B</w:t>
      </w:r>
    </w:p>
    <w:p w14:paraId="5AB8DB78" w14:textId="47B12144" w:rsidR="00803998" w:rsidRDefault="00803998" w:rsidP="00CC4340">
      <w:pPr>
        <w:spacing w:after="40"/>
        <w:ind w:left="567" w:hanging="567"/>
        <w:rPr>
          <w:rFonts w:ascii="Arial" w:hAnsi="Arial" w:cs="Arial"/>
        </w:rPr>
      </w:pPr>
      <w:r>
        <w:rPr>
          <w:rFonts w:ascii="Arial" w:hAnsi="Arial" w:cs="Arial"/>
        </w:rPr>
        <w:t>2</w:t>
      </w:r>
      <w:r>
        <w:rPr>
          <w:rFonts w:ascii="Arial" w:hAnsi="Arial" w:cs="Arial"/>
        </w:rPr>
        <w:tab/>
      </w:r>
      <w:r w:rsidR="00FB23D5">
        <w:rPr>
          <w:rFonts w:ascii="Arial" w:hAnsi="Arial" w:cs="Arial"/>
        </w:rPr>
        <w:t>A</w:t>
      </w:r>
    </w:p>
    <w:p w14:paraId="00C87CCA" w14:textId="7252DA2E" w:rsidR="00803998" w:rsidRDefault="00803998" w:rsidP="00CC4340">
      <w:pPr>
        <w:spacing w:after="40"/>
        <w:ind w:left="567" w:hanging="567"/>
        <w:rPr>
          <w:rFonts w:ascii="Arial" w:hAnsi="Arial" w:cs="Arial"/>
        </w:rPr>
      </w:pPr>
      <w:r>
        <w:rPr>
          <w:rFonts w:ascii="Arial" w:hAnsi="Arial" w:cs="Arial"/>
        </w:rPr>
        <w:t>3</w:t>
      </w:r>
      <w:r>
        <w:rPr>
          <w:rFonts w:ascii="Arial" w:hAnsi="Arial" w:cs="Arial"/>
        </w:rPr>
        <w:tab/>
      </w:r>
      <w:r w:rsidR="00755C5B">
        <w:rPr>
          <w:rFonts w:ascii="Arial" w:hAnsi="Arial" w:cs="Arial"/>
        </w:rPr>
        <w:t>B</w:t>
      </w:r>
    </w:p>
    <w:p w14:paraId="2667FDF8" w14:textId="790A4322" w:rsidR="00803998" w:rsidRDefault="00803998" w:rsidP="00CC4340">
      <w:pPr>
        <w:spacing w:after="40"/>
        <w:ind w:left="567" w:hanging="567"/>
        <w:rPr>
          <w:rFonts w:ascii="Arial" w:hAnsi="Arial" w:cs="Arial"/>
        </w:rPr>
      </w:pPr>
      <w:r>
        <w:rPr>
          <w:rFonts w:ascii="Arial" w:hAnsi="Arial" w:cs="Arial"/>
        </w:rPr>
        <w:t>4</w:t>
      </w:r>
      <w:r>
        <w:rPr>
          <w:rFonts w:ascii="Arial" w:hAnsi="Arial" w:cs="Arial"/>
        </w:rPr>
        <w:tab/>
      </w:r>
      <w:r w:rsidR="00755C5B">
        <w:rPr>
          <w:rFonts w:ascii="Arial" w:hAnsi="Arial" w:cs="Arial"/>
        </w:rPr>
        <w:t>C</w:t>
      </w:r>
    </w:p>
    <w:p w14:paraId="7E86C97D" w14:textId="39F86A44" w:rsidR="00803998" w:rsidRDefault="00803998" w:rsidP="00CC4340">
      <w:pPr>
        <w:spacing w:after="40"/>
        <w:ind w:left="567" w:hanging="567"/>
        <w:rPr>
          <w:rFonts w:ascii="Arial" w:hAnsi="Arial" w:cs="Arial"/>
        </w:rPr>
      </w:pPr>
      <w:r>
        <w:rPr>
          <w:rFonts w:ascii="Arial" w:hAnsi="Arial" w:cs="Arial"/>
        </w:rPr>
        <w:t>5</w:t>
      </w:r>
      <w:r>
        <w:rPr>
          <w:rFonts w:ascii="Arial" w:hAnsi="Arial" w:cs="Arial"/>
        </w:rPr>
        <w:tab/>
      </w:r>
      <w:r w:rsidR="00755C5B">
        <w:rPr>
          <w:rFonts w:ascii="Arial" w:hAnsi="Arial" w:cs="Arial"/>
        </w:rPr>
        <w:t>A</w:t>
      </w:r>
    </w:p>
    <w:p w14:paraId="13ECC72C" w14:textId="5B21C682" w:rsidR="00803998" w:rsidRDefault="00803998" w:rsidP="00CC4340">
      <w:pPr>
        <w:spacing w:after="40"/>
        <w:ind w:left="567" w:hanging="567"/>
        <w:rPr>
          <w:rFonts w:ascii="Arial" w:hAnsi="Arial" w:cs="Arial"/>
        </w:rPr>
      </w:pPr>
      <w:r>
        <w:rPr>
          <w:rFonts w:ascii="Arial" w:hAnsi="Arial" w:cs="Arial"/>
        </w:rPr>
        <w:t>6</w:t>
      </w:r>
      <w:r>
        <w:rPr>
          <w:rFonts w:ascii="Arial" w:hAnsi="Arial" w:cs="Arial"/>
        </w:rPr>
        <w:tab/>
      </w:r>
      <w:r w:rsidR="00755C5B">
        <w:rPr>
          <w:rFonts w:ascii="Arial" w:hAnsi="Arial" w:cs="Arial"/>
        </w:rPr>
        <w:t>B</w:t>
      </w:r>
    </w:p>
    <w:p w14:paraId="7DA19D80" w14:textId="7A1E8956" w:rsidR="00803998" w:rsidRDefault="00803998" w:rsidP="00CC4340">
      <w:pPr>
        <w:spacing w:after="40"/>
        <w:ind w:left="567" w:hanging="567"/>
        <w:rPr>
          <w:rFonts w:ascii="Arial" w:hAnsi="Arial" w:cs="Arial"/>
        </w:rPr>
      </w:pPr>
      <w:r>
        <w:rPr>
          <w:rFonts w:ascii="Arial" w:hAnsi="Arial" w:cs="Arial"/>
        </w:rPr>
        <w:t>7</w:t>
      </w:r>
      <w:r>
        <w:rPr>
          <w:rFonts w:ascii="Arial" w:hAnsi="Arial" w:cs="Arial"/>
        </w:rPr>
        <w:tab/>
      </w:r>
      <w:r w:rsidR="00755C5B">
        <w:rPr>
          <w:rFonts w:ascii="Arial" w:hAnsi="Arial" w:cs="Arial"/>
        </w:rPr>
        <w:t>C</w:t>
      </w:r>
    </w:p>
    <w:p w14:paraId="3C243262" w14:textId="3478288F" w:rsidR="00803998" w:rsidRDefault="00803998" w:rsidP="00CC4340">
      <w:pPr>
        <w:spacing w:after="40"/>
        <w:ind w:left="567" w:hanging="567"/>
        <w:rPr>
          <w:rFonts w:ascii="Arial" w:hAnsi="Arial" w:cs="Arial"/>
        </w:rPr>
      </w:pPr>
      <w:r>
        <w:rPr>
          <w:rFonts w:ascii="Arial" w:hAnsi="Arial" w:cs="Arial"/>
        </w:rPr>
        <w:t>8</w:t>
      </w:r>
      <w:r>
        <w:rPr>
          <w:rFonts w:ascii="Arial" w:hAnsi="Arial" w:cs="Arial"/>
        </w:rPr>
        <w:tab/>
      </w:r>
      <w:r w:rsidR="00C27BEE">
        <w:rPr>
          <w:rFonts w:ascii="Arial" w:hAnsi="Arial" w:cs="Arial"/>
        </w:rPr>
        <w:t>D</w:t>
      </w:r>
    </w:p>
    <w:p w14:paraId="53ADAF3E" w14:textId="6C0BB520" w:rsidR="00803998" w:rsidRDefault="00803998" w:rsidP="00CC4340">
      <w:pPr>
        <w:spacing w:after="40"/>
        <w:ind w:left="567" w:hanging="567"/>
        <w:rPr>
          <w:rFonts w:ascii="Arial" w:hAnsi="Arial" w:cs="Arial"/>
        </w:rPr>
      </w:pPr>
      <w:r>
        <w:rPr>
          <w:rFonts w:ascii="Arial" w:hAnsi="Arial" w:cs="Arial"/>
        </w:rPr>
        <w:t>9</w:t>
      </w:r>
      <w:r>
        <w:rPr>
          <w:rFonts w:ascii="Arial" w:hAnsi="Arial" w:cs="Arial"/>
        </w:rPr>
        <w:tab/>
      </w:r>
      <w:r w:rsidR="00755C5B">
        <w:rPr>
          <w:rFonts w:ascii="Arial" w:hAnsi="Arial" w:cs="Arial"/>
        </w:rPr>
        <w:t>D</w:t>
      </w:r>
    </w:p>
    <w:p w14:paraId="4928CEF7" w14:textId="4324D67C" w:rsidR="00803998" w:rsidRDefault="00803998" w:rsidP="00CC4340">
      <w:pPr>
        <w:spacing w:after="40"/>
        <w:ind w:left="567" w:hanging="567"/>
        <w:rPr>
          <w:rFonts w:ascii="Arial" w:hAnsi="Arial" w:cs="Arial"/>
        </w:rPr>
      </w:pPr>
      <w:r>
        <w:rPr>
          <w:rFonts w:ascii="Arial" w:hAnsi="Arial" w:cs="Arial"/>
        </w:rPr>
        <w:t>10</w:t>
      </w:r>
      <w:r>
        <w:rPr>
          <w:rFonts w:ascii="Arial" w:hAnsi="Arial" w:cs="Arial"/>
        </w:rPr>
        <w:tab/>
      </w:r>
      <w:r w:rsidR="00C27BEE">
        <w:rPr>
          <w:rFonts w:ascii="Arial" w:hAnsi="Arial" w:cs="Arial"/>
        </w:rPr>
        <w:t>A</w:t>
      </w:r>
    </w:p>
    <w:p w14:paraId="3D98B3B8" w14:textId="110FFA66" w:rsidR="00803998" w:rsidRDefault="00803998" w:rsidP="00CC4340">
      <w:pPr>
        <w:spacing w:after="40"/>
        <w:ind w:left="567" w:hanging="567"/>
        <w:rPr>
          <w:rFonts w:ascii="Arial" w:hAnsi="Arial" w:cs="Arial"/>
        </w:rPr>
      </w:pPr>
      <w:r>
        <w:rPr>
          <w:rFonts w:ascii="Arial" w:hAnsi="Arial" w:cs="Arial"/>
        </w:rPr>
        <w:t>11</w:t>
      </w:r>
      <w:r>
        <w:rPr>
          <w:rFonts w:ascii="Arial" w:hAnsi="Arial" w:cs="Arial"/>
        </w:rPr>
        <w:tab/>
      </w:r>
      <w:r w:rsidR="0090013A">
        <w:rPr>
          <w:rFonts w:ascii="Arial" w:hAnsi="Arial" w:cs="Arial"/>
        </w:rPr>
        <w:t>C</w:t>
      </w:r>
    </w:p>
    <w:p w14:paraId="26337974" w14:textId="5287BC60" w:rsidR="00803998" w:rsidRDefault="00803998" w:rsidP="00CC4340">
      <w:pPr>
        <w:spacing w:after="40"/>
        <w:ind w:left="567" w:hanging="567"/>
        <w:rPr>
          <w:rFonts w:ascii="Arial" w:hAnsi="Arial" w:cs="Arial"/>
        </w:rPr>
      </w:pPr>
      <w:r>
        <w:rPr>
          <w:rFonts w:ascii="Arial" w:hAnsi="Arial" w:cs="Arial"/>
        </w:rPr>
        <w:t>12</w:t>
      </w:r>
      <w:r>
        <w:rPr>
          <w:rFonts w:ascii="Arial" w:hAnsi="Arial" w:cs="Arial"/>
        </w:rPr>
        <w:tab/>
      </w:r>
      <w:r w:rsidR="0090013A">
        <w:rPr>
          <w:rFonts w:ascii="Arial" w:hAnsi="Arial" w:cs="Arial"/>
        </w:rPr>
        <w:t>D</w:t>
      </w:r>
    </w:p>
    <w:p w14:paraId="1FC7284A" w14:textId="1897A9BD" w:rsidR="00803998" w:rsidRDefault="00803998" w:rsidP="00CC4340">
      <w:pPr>
        <w:spacing w:after="40"/>
        <w:ind w:left="567" w:hanging="567"/>
        <w:rPr>
          <w:rFonts w:ascii="Arial" w:hAnsi="Arial" w:cs="Arial"/>
        </w:rPr>
      </w:pPr>
      <w:r>
        <w:rPr>
          <w:rFonts w:ascii="Arial" w:hAnsi="Arial" w:cs="Arial"/>
        </w:rPr>
        <w:t>13</w:t>
      </w:r>
      <w:r>
        <w:rPr>
          <w:rFonts w:ascii="Arial" w:hAnsi="Arial" w:cs="Arial"/>
        </w:rPr>
        <w:tab/>
      </w:r>
      <w:r w:rsidR="00755C5B">
        <w:rPr>
          <w:rFonts w:ascii="Arial" w:hAnsi="Arial" w:cs="Arial"/>
        </w:rPr>
        <w:t>B</w:t>
      </w:r>
    </w:p>
    <w:p w14:paraId="36616DDC" w14:textId="70B56CDB" w:rsidR="00803998" w:rsidRDefault="00803998" w:rsidP="00CC4340">
      <w:pPr>
        <w:spacing w:after="40"/>
        <w:ind w:left="567" w:hanging="567"/>
        <w:rPr>
          <w:rFonts w:ascii="Arial" w:hAnsi="Arial" w:cs="Arial"/>
        </w:rPr>
      </w:pPr>
      <w:r>
        <w:rPr>
          <w:rFonts w:ascii="Arial" w:hAnsi="Arial" w:cs="Arial"/>
        </w:rPr>
        <w:t>14</w:t>
      </w:r>
      <w:r>
        <w:rPr>
          <w:rFonts w:ascii="Arial" w:hAnsi="Arial" w:cs="Arial"/>
        </w:rPr>
        <w:tab/>
      </w:r>
      <w:r w:rsidR="00755C5B">
        <w:rPr>
          <w:rFonts w:ascii="Arial" w:hAnsi="Arial" w:cs="Arial"/>
        </w:rPr>
        <w:t>A</w:t>
      </w:r>
    </w:p>
    <w:p w14:paraId="52C055A1" w14:textId="4706516C" w:rsidR="00803998" w:rsidRDefault="00803998" w:rsidP="00CC4340">
      <w:pPr>
        <w:spacing w:after="40"/>
        <w:ind w:left="567" w:hanging="567"/>
        <w:rPr>
          <w:rFonts w:ascii="Arial" w:hAnsi="Arial" w:cs="Arial"/>
        </w:rPr>
      </w:pPr>
      <w:r>
        <w:rPr>
          <w:rFonts w:ascii="Arial" w:hAnsi="Arial" w:cs="Arial"/>
        </w:rPr>
        <w:t>15</w:t>
      </w:r>
      <w:r>
        <w:rPr>
          <w:rFonts w:ascii="Arial" w:hAnsi="Arial" w:cs="Arial"/>
        </w:rPr>
        <w:tab/>
      </w:r>
      <w:r w:rsidR="00755C5B">
        <w:rPr>
          <w:rFonts w:ascii="Arial" w:hAnsi="Arial" w:cs="Arial"/>
        </w:rPr>
        <w:t>C</w:t>
      </w:r>
    </w:p>
    <w:p w14:paraId="37A1F0FB" w14:textId="08A4C013" w:rsidR="00803998" w:rsidRDefault="00803998" w:rsidP="00CC4340">
      <w:pPr>
        <w:spacing w:after="40"/>
        <w:ind w:left="567" w:hanging="567"/>
        <w:rPr>
          <w:rFonts w:ascii="Arial" w:hAnsi="Arial" w:cs="Arial"/>
        </w:rPr>
      </w:pPr>
      <w:r>
        <w:rPr>
          <w:rFonts w:ascii="Arial" w:hAnsi="Arial" w:cs="Arial"/>
        </w:rPr>
        <w:t>16</w:t>
      </w:r>
      <w:r>
        <w:rPr>
          <w:rFonts w:ascii="Arial" w:hAnsi="Arial" w:cs="Arial"/>
        </w:rPr>
        <w:tab/>
      </w:r>
      <w:r w:rsidR="00D70BBC">
        <w:rPr>
          <w:rFonts w:ascii="Arial" w:hAnsi="Arial" w:cs="Arial"/>
        </w:rPr>
        <w:t>C</w:t>
      </w:r>
    </w:p>
    <w:p w14:paraId="5AA6B1D0" w14:textId="65516EF2" w:rsidR="00803998" w:rsidRDefault="00803998" w:rsidP="00CC4340">
      <w:pPr>
        <w:spacing w:after="40"/>
        <w:ind w:left="567" w:hanging="567"/>
        <w:rPr>
          <w:rFonts w:ascii="Arial" w:hAnsi="Arial" w:cs="Arial"/>
        </w:rPr>
      </w:pPr>
      <w:r>
        <w:rPr>
          <w:rFonts w:ascii="Arial" w:hAnsi="Arial" w:cs="Arial"/>
        </w:rPr>
        <w:t>17</w:t>
      </w:r>
      <w:r>
        <w:rPr>
          <w:rFonts w:ascii="Arial" w:hAnsi="Arial" w:cs="Arial"/>
        </w:rPr>
        <w:tab/>
      </w:r>
      <w:r w:rsidR="00755C5B">
        <w:rPr>
          <w:rFonts w:ascii="Arial" w:hAnsi="Arial" w:cs="Arial"/>
        </w:rPr>
        <w:t>D</w:t>
      </w:r>
    </w:p>
    <w:p w14:paraId="4800503A" w14:textId="07CFF29C" w:rsidR="00803998" w:rsidRDefault="00617937" w:rsidP="00CC4340">
      <w:pPr>
        <w:spacing w:after="40"/>
        <w:ind w:left="567" w:hanging="567"/>
        <w:rPr>
          <w:rFonts w:ascii="Arial" w:hAnsi="Arial" w:cs="Arial"/>
        </w:rPr>
      </w:pPr>
      <w:r>
        <w:rPr>
          <w:rFonts w:ascii="Arial" w:hAnsi="Arial" w:cs="Arial"/>
        </w:rPr>
        <w:t>18</w:t>
      </w:r>
      <w:r>
        <w:rPr>
          <w:rFonts w:ascii="Arial" w:hAnsi="Arial" w:cs="Arial"/>
        </w:rPr>
        <w:tab/>
      </w:r>
      <w:r w:rsidR="00755C5B">
        <w:rPr>
          <w:rFonts w:ascii="Arial" w:hAnsi="Arial" w:cs="Arial"/>
        </w:rPr>
        <w:t>C</w:t>
      </w:r>
    </w:p>
    <w:p w14:paraId="4F12AED7" w14:textId="09DB036C" w:rsidR="00803998" w:rsidRDefault="00803998" w:rsidP="00CC4340">
      <w:pPr>
        <w:spacing w:after="40"/>
        <w:ind w:left="567" w:hanging="567"/>
        <w:rPr>
          <w:rFonts w:ascii="Arial" w:hAnsi="Arial" w:cs="Arial"/>
        </w:rPr>
      </w:pPr>
      <w:r>
        <w:rPr>
          <w:rFonts w:ascii="Arial" w:hAnsi="Arial" w:cs="Arial"/>
        </w:rPr>
        <w:t>19</w:t>
      </w:r>
      <w:r>
        <w:rPr>
          <w:rFonts w:ascii="Arial" w:hAnsi="Arial" w:cs="Arial"/>
        </w:rPr>
        <w:tab/>
      </w:r>
      <w:r w:rsidR="00755C5B">
        <w:rPr>
          <w:rFonts w:ascii="Arial" w:hAnsi="Arial" w:cs="Arial"/>
        </w:rPr>
        <w:t>B</w:t>
      </w:r>
    </w:p>
    <w:p w14:paraId="1ACA4BEB" w14:textId="230B80A5" w:rsidR="00803998" w:rsidRDefault="00803998" w:rsidP="00CC4340">
      <w:pPr>
        <w:spacing w:after="40"/>
        <w:ind w:left="567" w:hanging="567"/>
        <w:rPr>
          <w:rFonts w:ascii="Arial" w:hAnsi="Arial" w:cs="Arial"/>
        </w:rPr>
      </w:pPr>
      <w:r>
        <w:rPr>
          <w:rFonts w:ascii="Arial" w:hAnsi="Arial" w:cs="Arial"/>
        </w:rPr>
        <w:t>20</w:t>
      </w:r>
      <w:r>
        <w:rPr>
          <w:rFonts w:ascii="Arial" w:hAnsi="Arial" w:cs="Arial"/>
        </w:rPr>
        <w:tab/>
      </w:r>
      <w:r w:rsidR="00DC3C5A">
        <w:rPr>
          <w:rFonts w:ascii="Arial" w:hAnsi="Arial" w:cs="Arial"/>
        </w:rPr>
        <w:t>D</w:t>
      </w:r>
    </w:p>
    <w:p w14:paraId="5DCF39BB" w14:textId="6C32EC32" w:rsidR="00803998" w:rsidRDefault="00803998" w:rsidP="00CC4340">
      <w:pPr>
        <w:spacing w:after="40"/>
        <w:ind w:left="567" w:hanging="567"/>
        <w:rPr>
          <w:rFonts w:ascii="Arial" w:hAnsi="Arial" w:cs="Arial"/>
        </w:rPr>
      </w:pPr>
      <w:r>
        <w:rPr>
          <w:rFonts w:ascii="Arial" w:hAnsi="Arial" w:cs="Arial"/>
        </w:rPr>
        <w:t>21</w:t>
      </w:r>
      <w:r w:rsidR="000A7206">
        <w:rPr>
          <w:rFonts w:ascii="Arial" w:hAnsi="Arial" w:cs="Arial"/>
        </w:rPr>
        <w:tab/>
      </w:r>
      <w:r w:rsidR="00755C5B">
        <w:rPr>
          <w:rFonts w:ascii="Arial" w:hAnsi="Arial" w:cs="Arial"/>
        </w:rPr>
        <w:t>A</w:t>
      </w:r>
    </w:p>
    <w:p w14:paraId="3715C3BF" w14:textId="391D9F85" w:rsidR="000A7206" w:rsidRDefault="000A7206" w:rsidP="00CC4340">
      <w:pPr>
        <w:spacing w:after="40"/>
        <w:ind w:left="567" w:hanging="567"/>
        <w:rPr>
          <w:rFonts w:ascii="Arial" w:hAnsi="Arial" w:cs="Arial"/>
        </w:rPr>
      </w:pPr>
      <w:r>
        <w:rPr>
          <w:rFonts w:ascii="Arial" w:hAnsi="Arial" w:cs="Arial"/>
        </w:rPr>
        <w:t>22</w:t>
      </w:r>
      <w:r>
        <w:rPr>
          <w:rFonts w:ascii="Arial" w:hAnsi="Arial" w:cs="Arial"/>
        </w:rPr>
        <w:tab/>
      </w:r>
      <w:r w:rsidR="00DC3C5A">
        <w:rPr>
          <w:rFonts w:ascii="Arial" w:hAnsi="Arial" w:cs="Arial"/>
        </w:rPr>
        <w:t>B</w:t>
      </w:r>
    </w:p>
    <w:p w14:paraId="1070F5FE" w14:textId="1BFF3F54" w:rsidR="00365423" w:rsidRDefault="000A7206" w:rsidP="00365423">
      <w:pPr>
        <w:spacing w:after="40"/>
        <w:ind w:left="567" w:hanging="567"/>
        <w:rPr>
          <w:rFonts w:ascii="Arial" w:hAnsi="Arial" w:cs="Arial"/>
        </w:rPr>
      </w:pPr>
      <w:r>
        <w:rPr>
          <w:rFonts w:ascii="Arial" w:hAnsi="Arial" w:cs="Arial"/>
        </w:rPr>
        <w:t>23</w:t>
      </w:r>
      <w:r>
        <w:rPr>
          <w:rFonts w:ascii="Arial" w:hAnsi="Arial" w:cs="Arial"/>
        </w:rPr>
        <w:tab/>
      </w:r>
      <w:r w:rsidR="00755C5B">
        <w:rPr>
          <w:rFonts w:ascii="Arial" w:hAnsi="Arial" w:cs="Arial"/>
        </w:rPr>
        <w:t>C</w:t>
      </w:r>
    </w:p>
    <w:p w14:paraId="342D4E7F" w14:textId="2611F0AF" w:rsidR="000A7206" w:rsidRDefault="000A7206" w:rsidP="00CC4340">
      <w:pPr>
        <w:spacing w:after="40"/>
        <w:ind w:left="567" w:hanging="567"/>
        <w:rPr>
          <w:rFonts w:ascii="Arial" w:hAnsi="Arial" w:cs="Arial"/>
        </w:rPr>
      </w:pPr>
      <w:r>
        <w:rPr>
          <w:rFonts w:ascii="Arial" w:hAnsi="Arial" w:cs="Arial"/>
        </w:rPr>
        <w:t>24</w:t>
      </w:r>
      <w:r>
        <w:rPr>
          <w:rFonts w:ascii="Arial" w:hAnsi="Arial" w:cs="Arial"/>
        </w:rPr>
        <w:tab/>
      </w:r>
      <w:r w:rsidR="00755C5B">
        <w:rPr>
          <w:rFonts w:ascii="Arial" w:hAnsi="Arial" w:cs="Arial"/>
        </w:rPr>
        <w:t>D</w:t>
      </w:r>
    </w:p>
    <w:p w14:paraId="20FACA72" w14:textId="77777777" w:rsidR="00365423" w:rsidRDefault="00365423" w:rsidP="00CC4340">
      <w:pPr>
        <w:spacing w:after="40"/>
        <w:ind w:left="567" w:hanging="567"/>
        <w:rPr>
          <w:rFonts w:ascii="Arial" w:hAnsi="Arial" w:cs="Arial"/>
        </w:rPr>
      </w:pPr>
    </w:p>
    <w:p w14:paraId="1881F7BB" w14:textId="77777777" w:rsidR="00F8478B" w:rsidRDefault="00F8478B" w:rsidP="00775C87">
      <w:pPr>
        <w:ind w:left="426" w:hanging="426"/>
        <w:rPr>
          <w:rFonts w:ascii="Arial" w:hAnsi="Arial" w:cs="Arial"/>
          <w:b/>
        </w:rPr>
      </w:pPr>
    </w:p>
    <w:p w14:paraId="00AF3BB5" w14:textId="77777777" w:rsidR="00F8478B" w:rsidRDefault="00F8478B" w:rsidP="00775C87">
      <w:pPr>
        <w:ind w:left="426" w:hanging="426"/>
        <w:rPr>
          <w:rFonts w:ascii="Arial" w:hAnsi="Arial" w:cs="Arial"/>
          <w:b/>
        </w:rPr>
      </w:pPr>
    </w:p>
    <w:p w14:paraId="4291D409" w14:textId="3D491081" w:rsidR="00780793" w:rsidRPr="001135D6" w:rsidRDefault="00780793" w:rsidP="00775C87">
      <w:pPr>
        <w:ind w:left="426" w:hanging="426"/>
        <w:rPr>
          <w:rFonts w:ascii="Arial" w:hAnsi="Arial" w:cs="Arial"/>
          <w:b/>
        </w:rPr>
      </w:pPr>
      <w:r w:rsidRPr="001135D6">
        <w:rPr>
          <w:rFonts w:ascii="Arial" w:hAnsi="Arial" w:cs="Arial"/>
          <w:b/>
        </w:rPr>
        <w:lastRenderedPageBreak/>
        <w:t xml:space="preserve">Question </w:t>
      </w:r>
      <w:r w:rsidR="00C73ED6">
        <w:rPr>
          <w:rFonts w:ascii="Arial" w:hAnsi="Arial" w:cs="Arial"/>
          <w:b/>
        </w:rPr>
        <w:t>25</w:t>
      </w:r>
      <w:r w:rsidR="004B1ACD">
        <w:rPr>
          <w:rFonts w:ascii="Arial" w:hAnsi="Arial" w:cs="Arial"/>
          <w:b/>
        </w:rPr>
        <w:tab/>
        <w:t xml:space="preserve">  (</w:t>
      </w:r>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137" w:type="dxa"/>
        <w:tblLook w:val="04A0" w:firstRow="1" w:lastRow="0" w:firstColumn="1" w:lastColumn="0" w:noHBand="0" w:noVBand="1"/>
      </w:tblPr>
      <w:tblGrid>
        <w:gridCol w:w="7938"/>
        <w:gridCol w:w="1418"/>
      </w:tblGrid>
      <w:tr w:rsidR="0054502C" w:rsidRPr="00722488" w14:paraId="5B90A813" w14:textId="77777777" w:rsidTr="00BB4EB1">
        <w:trPr>
          <w:trHeight w:val="1396"/>
        </w:trPr>
        <w:tc>
          <w:tcPr>
            <w:tcW w:w="7938" w:type="dxa"/>
          </w:tcPr>
          <w:p w14:paraId="55E9AC50" w14:textId="3CE61FBC" w:rsidR="00687FF4" w:rsidRDefault="00756016" w:rsidP="00C04883">
            <w:pPr>
              <w:spacing w:before="120"/>
              <w:rPr>
                <w:rFonts w:ascii="Arial" w:hAnsi="Arial" w:cs="Arial"/>
              </w:rPr>
            </w:pPr>
            <w:r w:rsidRPr="0054502C">
              <w:rPr>
                <w:rFonts w:ascii="Arial" w:hAnsi="Arial" w:cs="Arial"/>
              </w:rPr>
              <w:t>a</w:t>
            </w:r>
            <w:r w:rsidR="00AE3720">
              <w:rPr>
                <w:rFonts w:ascii="Arial" w:hAnsi="Arial" w:cs="Arial"/>
              </w:rPr>
              <w:t xml:space="preserve">. </w:t>
            </w:r>
            <w:r w:rsidR="00BD0D32">
              <w:rPr>
                <w:rFonts w:ascii="Arial" w:hAnsi="Arial" w:cs="Arial"/>
              </w:rPr>
              <w:t xml:space="preserve">i  </w:t>
            </w:r>
            <w:r w:rsidR="00C04883">
              <w:rPr>
                <w:rFonts w:ascii="Arial" w:hAnsi="Arial" w:cs="Arial"/>
              </w:rPr>
              <w:t>Terms of trade  =  export price index/import price index  x 100</w:t>
            </w:r>
          </w:p>
          <w:p w14:paraId="2D18EF25" w14:textId="71F658D1" w:rsidR="00BF25D6" w:rsidRDefault="00BD0D32" w:rsidP="00687FF4">
            <w:pPr>
              <w:spacing w:before="120"/>
              <w:rPr>
                <w:rFonts w:ascii="Arial" w:hAnsi="Arial" w:cs="Arial"/>
              </w:rPr>
            </w:pPr>
            <w:r>
              <w:rPr>
                <w:rFonts w:ascii="Arial" w:hAnsi="Arial" w:cs="Arial"/>
              </w:rPr>
              <w:t xml:space="preserve">ii  </w:t>
            </w:r>
            <w:r w:rsidR="00C04883">
              <w:rPr>
                <w:rFonts w:ascii="Arial" w:hAnsi="Arial" w:cs="Arial"/>
              </w:rPr>
              <w:t xml:space="preserve">Dec </w:t>
            </w:r>
            <w:r w:rsidR="00A060E8">
              <w:rPr>
                <w:rFonts w:ascii="Arial" w:hAnsi="Arial" w:cs="Arial"/>
              </w:rPr>
              <w:t>qtr.</w:t>
            </w:r>
            <w:r w:rsidR="00C04883">
              <w:rPr>
                <w:rFonts w:ascii="Arial" w:hAnsi="Arial" w:cs="Arial"/>
              </w:rPr>
              <w:t xml:space="preserve"> 2019</w:t>
            </w:r>
            <w:r w:rsidR="00687FF4">
              <w:rPr>
                <w:rFonts w:ascii="Arial" w:hAnsi="Arial" w:cs="Arial"/>
              </w:rPr>
              <w:t xml:space="preserve"> </w:t>
            </w:r>
          </w:p>
          <w:p w14:paraId="67282922" w14:textId="28A511FF" w:rsidR="00C04883" w:rsidRPr="00AE3720" w:rsidRDefault="00C04883" w:rsidP="00687FF4">
            <w:pPr>
              <w:spacing w:before="120"/>
              <w:rPr>
                <w:rFonts w:ascii="Arial" w:hAnsi="Arial" w:cs="Arial"/>
              </w:rPr>
            </w:pPr>
            <w:r>
              <w:rPr>
                <w:rFonts w:ascii="Arial" w:hAnsi="Arial" w:cs="Arial"/>
              </w:rPr>
              <w:t>iii  Between 114 and 115  (110/96  x  100  =  114.6)</w:t>
            </w:r>
          </w:p>
        </w:tc>
        <w:tc>
          <w:tcPr>
            <w:tcW w:w="1418" w:type="dxa"/>
          </w:tcPr>
          <w:p w14:paraId="481ED7EA" w14:textId="261EDF5B" w:rsidR="00722488" w:rsidRDefault="00722488" w:rsidP="00297B2A">
            <w:pPr>
              <w:spacing w:before="120"/>
              <w:rPr>
                <w:rFonts w:ascii="Arial" w:hAnsi="Arial" w:cs="Arial"/>
              </w:rPr>
            </w:pPr>
            <w:r w:rsidRPr="0054502C">
              <w:rPr>
                <w:rFonts w:ascii="Arial" w:hAnsi="Arial" w:cs="Arial"/>
              </w:rPr>
              <w:t>1 mark</w:t>
            </w:r>
          </w:p>
          <w:p w14:paraId="74F96DE0" w14:textId="77777777" w:rsidR="00BF25D6" w:rsidRDefault="00F5367F" w:rsidP="00687FF4">
            <w:pPr>
              <w:spacing w:before="120"/>
              <w:rPr>
                <w:rFonts w:ascii="Arial" w:hAnsi="Arial" w:cs="Arial"/>
              </w:rPr>
            </w:pPr>
            <w:r>
              <w:rPr>
                <w:rFonts w:ascii="Arial" w:hAnsi="Arial" w:cs="Arial"/>
              </w:rPr>
              <w:t>1 mark</w:t>
            </w:r>
          </w:p>
          <w:p w14:paraId="0ABEFA30" w14:textId="04D2566C" w:rsidR="00FF52D9" w:rsidRPr="0054502C" w:rsidRDefault="00FF52D9" w:rsidP="00687FF4">
            <w:pPr>
              <w:spacing w:before="120"/>
              <w:rPr>
                <w:rFonts w:ascii="Arial" w:hAnsi="Arial" w:cs="Arial"/>
              </w:rPr>
            </w:pPr>
            <w:r>
              <w:rPr>
                <w:rFonts w:ascii="Arial" w:hAnsi="Arial" w:cs="Arial"/>
              </w:rPr>
              <w:t>1 mark</w:t>
            </w:r>
          </w:p>
        </w:tc>
      </w:tr>
      <w:tr w:rsidR="0054502C" w:rsidRPr="00722488" w14:paraId="5CBF9605" w14:textId="77777777" w:rsidTr="00CC1C4B">
        <w:trPr>
          <w:trHeight w:val="969"/>
        </w:trPr>
        <w:tc>
          <w:tcPr>
            <w:tcW w:w="7938" w:type="dxa"/>
          </w:tcPr>
          <w:p w14:paraId="578CDA49" w14:textId="74B1887F" w:rsidR="0090734D" w:rsidRPr="00AD5E21" w:rsidRDefault="00FC692E" w:rsidP="00C04883">
            <w:pPr>
              <w:spacing w:before="120"/>
              <w:rPr>
                <w:rFonts w:ascii="Arial" w:hAnsi="Arial" w:cs="Arial"/>
              </w:rPr>
            </w:pPr>
            <w:r w:rsidRPr="0054502C">
              <w:rPr>
                <w:rFonts w:ascii="Arial" w:hAnsi="Arial" w:cs="Arial"/>
              </w:rPr>
              <w:t>b</w:t>
            </w:r>
            <w:r w:rsidR="00722488" w:rsidRPr="0054502C">
              <w:rPr>
                <w:rFonts w:ascii="Arial" w:hAnsi="Arial" w:cs="Arial"/>
              </w:rPr>
              <w:t xml:space="preserve">. </w:t>
            </w:r>
            <w:r w:rsidR="00C04883">
              <w:rPr>
                <w:rFonts w:ascii="Arial" w:hAnsi="Arial" w:cs="Arial"/>
              </w:rPr>
              <w:t>A rise in the terms of trade means that a country can purchase a greater quantity of imports with a given volume of exports</w:t>
            </w:r>
          </w:p>
        </w:tc>
        <w:tc>
          <w:tcPr>
            <w:tcW w:w="1418" w:type="dxa"/>
          </w:tcPr>
          <w:p w14:paraId="519F0640" w14:textId="15E3A28C" w:rsidR="00FF52D9" w:rsidRPr="0054502C" w:rsidRDefault="008416BC" w:rsidP="00CC1C4B">
            <w:pPr>
              <w:spacing w:before="120"/>
              <w:rPr>
                <w:rFonts w:ascii="Arial" w:hAnsi="Arial" w:cs="Arial"/>
              </w:rPr>
            </w:pPr>
            <w:r>
              <w:rPr>
                <w:rFonts w:ascii="Arial" w:hAnsi="Arial" w:cs="Arial"/>
              </w:rPr>
              <w:t>1</w:t>
            </w:r>
            <w:r w:rsidR="00C04883">
              <w:rPr>
                <w:rFonts w:ascii="Arial" w:hAnsi="Arial" w:cs="Arial"/>
              </w:rPr>
              <w:t>-2</w:t>
            </w:r>
            <w:r>
              <w:rPr>
                <w:rFonts w:ascii="Arial" w:hAnsi="Arial" w:cs="Arial"/>
              </w:rPr>
              <w:t xml:space="preserve"> mark</w:t>
            </w:r>
            <w:r w:rsidR="00C04883">
              <w:rPr>
                <w:rFonts w:ascii="Arial" w:hAnsi="Arial" w:cs="Arial"/>
              </w:rPr>
              <w:t>s</w:t>
            </w:r>
          </w:p>
        </w:tc>
      </w:tr>
      <w:tr w:rsidR="0054502C" w:rsidRPr="00722488" w14:paraId="7F186683" w14:textId="77777777" w:rsidTr="00CC1C4B">
        <w:trPr>
          <w:trHeight w:val="2401"/>
        </w:trPr>
        <w:tc>
          <w:tcPr>
            <w:tcW w:w="7938" w:type="dxa"/>
          </w:tcPr>
          <w:p w14:paraId="688C3B64" w14:textId="77777777" w:rsidR="00BF25D6" w:rsidRDefault="00FC692E" w:rsidP="00CC1C4B">
            <w:pPr>
              <w:spacing w:before="120"/>
              <w:rPr>
                <w:rFonts w:ascii="Arial" w:hAnsi="Arial" w:cs="Arial"/>
              </w:rPr>
            </w:pPr>
            <w:r w:rsidRPr="0054502C">
              <w:rPr>
                <w:rFonts w:ascii="Arial" w:hAnsi="Arial" w:cs="Arial"/>
              </w:rPr>
              <w:t>c</w:t>
            </w:r>
            <w:r w:rsidR="00722488" w:rsidRPr="0054502C">
              <w:rPr>
                <w:rFonts w:ascii="Arial" w:hAnsi="Arial" w:cs="Arial"/>
              </w:rPr>
              <w:t xml:space="preserve">.  </w:t>
            </w:r>
            <w:r w:rsidR="00CC1C4B">
              <w:rPr>
                <w:rFonts w:ascii="Arial" w:hAnsi="Arial" w:cs="Arial"/>
              </w:rPr>
              <w:t xml:space="preserve">The ToT increased from around 100 in March 2020 to around 115 in March 2021. </w:t>
            </w:r>
          </w:p>
          <w:p w14:paraId="28562F5F" w14:textId="77777777" w:rsidR="00CC1C4B" w:rsidRDefault="00CC1C4B" w:rsidP="00CC1C4B">
            <w:pPr>
              <w:spacing w:before="120"/>
              <w:rPr>
                <w:rFonts w:ascii="Arial" w:hAnsi="Arial" w:cs="Arial"/>
              </w:rPr>
            </w:pPr>
            <w:r>
              <w:rPr>
                <w:rFonts w:ascii="Arial" w:hAnsi="Arial" w:cs="Arial"/>
              </w:rPr>
              <w:t xml:space="preserve">The reasons were </w:t>
            </w:r>
          </w:p>
          <w:p w14:paraId="5D2170CA" w14:textId="78123ABF" w:rsidR="00CC1C4B" w:rsidRDefault="00CC1C4B" w:rsidP="00CC1C4B">
            <w:pPr>
              <w:spacing w:before="120"/>
              <w:rPr>
                <w:rFonts w:ascii="Arial" w:hAnsi="Arial" w:cs="Arial"/>
              </w:rPr>
            </w:pPr>
            <w:r>
              <w:rPr>
                <w:rFonts w:ascii="Arial" w:hAnsi="Arial" w:cs="Arial"/>
              </w:rPr>
              <w:t>(1) a sharp rise in the export price index due to a rise in commodity prices (</w:t>
            </w:r>
            <w:r w:rsidR="00A060E8">
              <w:rPr>
                <w:rFonts w:ascii="Arial" w:hAnsi="Arial" w:cs="Arial"/>
              </w:rPr>
              <w:t>e.g.</w:t>
            </w:r>
            <w:r>
              <w:rPr>
                <w:rFonts w:ascii="Arial" w:hAnsi="Arial" w:cs="Arial"/>
              </w:rPr>
              <w:t xml:space="preserve"> iron ore prices)</w:t>
            </w:r>
          </w:p>
          <w:p w14:paraId="3CEB36AD" w14:textId="114DC1F3" w:rsidR="00CC1C4B" w:rsidRPr="004E76CE" w:rsidRDefault="00CC1C4B" w:rsidP="00CC1C4B">
            <w:pPr>
              <w:spacing w:before="120"/>
              <w:rPr>
                <w:rFonts w:ascii="Arial" w:hAnsi="Arial" w:cs="Arial"/>
              </w:rPr>
            </w:pPr>
            <w:r>
              <w:rPr>
                <w:rFonts w:ascii="Arial" w:hAnsi="Arial" w:cs="Arial"/>
              </w:rPr>
              <w:t>(2) a fall in import prices due to falling prices for manufactured goods</w:t>
            </w:r>
          </w:p>
        </w:tc>
        <w:tc>
          <w:tcPr>
            <w:tcW w:w="1418" w:type="dxa"/>
          </w:tcPr>
          <w:p w14:paraId="2C324176" w14:textId="3A065CED" w:rsidR="004465D8" w:rsidRDefault="00D11BA9" w:rsidP="00295840">
            <w:pPr>
              <w:spacing w:before="120"/>
              <w:rPr>
                <w:rFonts w:ascii="Arial" w:hAnsi="Arial" w:cs="Arial"/>
              </w:rPr>
            </w:pPr>
            <w:r>
              <w:rPr>
                <w:rFonts w:ascii="Arial" w:hAnsi="Arial" w:cs="Arial"/>
              </w:rPr>
              <w:t>1 mark</w:t>
            </w:r>
          </w:p>
          <w:p w14:paraId="41E89C85" w14:textId="77777777" w:rsidR="00CC1C4B" w:rsidRDefault="00CC1C4B" w:rsidP="00295840">
            <w:pPr>
              <w:spacing w:before="120"/>
              <w:rPr>
                <w:rFonts w:ascii="Arial" w:hAnsi="Arial" w:cs="Arial"/>
              </w:rPr>
            </w:pPr>
          </w:p>
          <w:p w14:paraId="515A8F81" w14:textId="77777777" w:rsidR="00CC1C4B" w:rsidRDefault="00CC1C4B" w:rsidP="00295840">
            <w:pPr>
              <w:spacing w:before="120"/>
              <w:rPr>
                <w:rFonts w:ascii="Arial" w:hAnsi="Arial" w:cs="Arial"/>
              </w:rPr>
            </w:pPr>
          </w:p>
          <w:p w14:paraId="75977A04" w14:textId="0D640683" w:rsidR="004E76CE" w:rsidRDefault="00D11BA9" w:rsidP="00CC1C4B">
            <w:pPr>
              <w:rPr>
                <w:rFonts w:ascii="Arial" w:hAnsi="Arial" w:cs="Arial"/>
              </w:rPr>
            </w:pPr>
            <w:r>
              <w:rPr>
                <w:rFonts w:ascii="Arial" w:hAnsi="Arial" w:cs="Arial"/>
              </w:rPr>
              <w:t>1 mark</w:t>
            </w:r>
          </w:p>
          <w:p w14:paraId="326B94DA" w14:textId="77777777" w:rsidR="00CC1C4B" w:rsidRDefault="00CC1C4B" w:rsidP="004E76CE">
            <w:pPr>
              <w:spacing w:before="120"/>
              <w:rPr>
                <w:rFonts w:ascii="Arial" w:hAnsi="Arial" w:cs="Arial"/>
              </w:rPr>
            </w:pPr>
          </w:p>
          <w:p w14:paraId="269D642A" w14:textId="13C973C9" w:rsidR="00500264" w:rsidRPr="0054502C" w:rsidRDefault="00295840" w:rsidP="00CC1C4B">
            <w:pPr>
              <w:rPr>
                <w:rFonts w:ascii="Arial" w:hAnsi="Arial" w:cs="Arial"/>
              </w:rPr>
            </w:pPr>
            <w:r>
              <w:rPr>
                <w:rFonts w:ascii="Arial" w:hAnsi="Arial" w:cs="Arial"/>
              </w:rPr>
              <w:t>1</w:t>
            </w:r>
            <w:r w:rsidRPr="0054502C">
              <w:rPr>
                <w:rFonts w:ascii="Arial" w:hAnsi="Arial" w:cs="Arial"/>
              </w:rPr>
              <w:t xml:space="preserve"> mark</w:t>
            </w:r>
          </w:p>
        </w:tc>
      </w:tr>
      <w:tr w:rsidR="004E76CE" w:rsidRPr="00722488" w14:paraId="6F69F359" w14:textId="77777777" w:rsidTr="004F0B51">
        <w:trPr>
          <w:trHeight w:val="2973"/>
        </w:trPr>
        <w:tc>
          <w:tcPr>
            <w:tcW w:w="7938" w:type="dxa"/>
          </w:tcPr>
          <w:p w14:paraId="7970FF71" w14:textId="6A0BDC2C" w:rsidR="000626E5" w:rsidRDefault="004E76CE" w:rsidP="000626E5">
            <w:pPr>
              <w:spacing w:before="120"/>
              <w:rPr>
                <w:rFonts w:ascii="Arial" w:hAnsi="Arial" w:cs="Arial"/>
              </w:rPr>
            </w:pPr>
            <w:r>
              <w:rPr>
                <w:rFonts w:ascii="Arial" w:hAnsi="Arial" w:cs="Arial"/>
              </w:rPr>
              <w:t xml:space="preserve">d. </w:t>
            </w:r>
            <w:r w:rsidR="004F0B51">
              <w:rPr>
                <w:rFonts w:ascii="Arial" w:hAnsi="Arial" w:cs="Arial"/>
              </w:rPr>
              <w:t>Any FOUR</w:t>
            </w:r>
            <w:r w:rsidR="00CC1C4B">
              <w:rPr>
                <w:rFonts w:ascii="Arial" w:hAnsi="Arial" w:cs="Arial"/>
              </w:rPr>
              <w:t xml:space="preserve"> effects</w:t>
            </w:r>
            <w:r w:rsidR="00C3133F">
              <w:rPr>
                <w:rFonts w:ascii="Arial" w:hAnsi="Arial" w:cs="Arial"/>
              </w:rPr>
              <w:t xml:space="preserve"> (</w:t>
            </w:r>
            <w:r w:rsidR="00CC1C4B">
              <w:rPr>
                <w:rFonts w:ascii="Arial" w:hAnsi="Arial" w:cs="Arial"/>
              </w:rPr>
              <w:t>1</w:t>
            </w:r>
            <w:r w:rsidR="00462E29">
              <w:rPr>
                <w:rFonts w:ascii="Arial" w:hAnsi="Arial" w:cs="Arial"/>
              </w:rPr>
              <w:t xml:space="preserve"> mark</w:t>
            </w:r>
            <w:r w:rsidR="00CC1C4B">
              <w:rPr>
                <w:rFonts w:ascii="Arial" w:hAnsi="Arial" w:cs="Arial"/>
              </w:rPr>
              <w:t xml:space="preserve"> each</w:t>
            </w:r>
            <w:r w:rsidR="00C3133F">
              <w:rPr>
                <w:rFonts w:ascii="Arial" w:hAnsi="Arial" w:cs="Arial"/>
              </w:rPr>
              <w:t>)</w:t>
            </w:r>
            <w:r w:rsidR="000626E5">
              <w:rPr>
                <w:rFonts w:ascii="Arial" w:hAnsi="Arial" w:cs="Arial"/>
              </w:rPr>
              <w:t>:</w:t>
            </w:r>
          </w:p>
          <w:p w14:paraId="42A25E19" w14:textId="3261F2F7" w:rsidR="000626E5" w:rsidRDefault="000626E5" w:rsidP="000626E5">
            <w:pPr>
              <w:spacing w:before="120"/>
              <w:rPr>
                <w:rFonts w:ascii="Arial" w:hAnsi="Arial" w:cs="Arial"/>
              </w:rPr>
            </w:pPr>
            <w:r>
              <w:rPr>
                <w:rFonts w:ascii="Arial" w:hAnsi="Arial" w:cs="Arial"/>
              </w:rPr>
              <w:t xml:space="preserve">1. </w:t>
            </w:r>
            <w:r w:rsidR="00CC1C4B">
              <w:rPr>
                <w:rFonts w:ascii="Arial" w:hAnsi="Arial" w:cs="Arial"/>
              </w:rPr>
              <w:t>An increase in the trade balance</w:t>
            </w:r>
          </w:p>
          <w:p w14:paraId="6FF143CD" w14:textId="3CF40B65" w:rsidR="004F0B51" w:rsidRDefault="000626E5" w:rsidP="000626E5">
            <w:pPr>
              <w:spacing w:before="120"/>
              <w:rPr>
                <w:rFonts w:ascii="Arial" w:hAnsi="Arial" w:cs="Arial"/>
              </w:rPr>
            </w:pPr>
            <w:r>
              <w:rPr>
                <w:rFonts w:ascii="Arial" w:hAnsi="Arial" w:cs="Arial"/>
              </w:rPr>
              <w:t xml:space="preserve">2. </w:t>
            </w:r>
            <w:r w:rsidR="004F0B51">
              <w:rPr>
                <w:rFonts w:ascii="Arial" w:hAnsi="Arial" w:cs="Arial"/>
              </w:rPr>
              <w:t>An increase in aggregate demand</w:t>
            </w:r>
          </w:p>
          <w:p w14:paraId="015E6C22" w14:textId="4D94E720" w:rsidR="000626E5" w:rsidRDefault="004F0B51" w:rsidP="000626E5">
            <w:pPr>
              <w:spacing w:before="120"/>
              <w:rPr>
                <w:rFonts w:ascii="Arial" w:hAnsi="Arial" w:cs="Arial"/>
              </w:rPr>
            </w:pPr>
            <w:r>
              <w:rPr>
                <w:rFonts w:ascii="Arial" w:hAnsi="Arial" w:cs="Arial"/>
              </w:rPr>
              <w:t xml:space="preserve">3. </w:t>
            </w:r>
            <w:r w:rsidR="00CC1C4B">
              <w:rPr>
                <w:rFonts w:ascii="Arial" w:hAnsi="Arial" w:cs="Arial"/>
              </w:rPr>
              <w:t>An increase in national income</w:t>
            </w:r>
            <w:r>
              <w:rPr>
                <w:rFonts w:ascii="Arial" w:hAnsi="Arial" w:cs="Arial"/>
              </w:rPr>
              <w:t xml:space="preserve"> (living std)</w:t>
            </w:r>
          </w:p>
          <w:p w14:paraId="68957837" w14:textId="3F6EA2EE" w:rsidR="00C3133F" w:rsidRDefault="004F0B51" w:rsidP="000626E5">
            <w:pPr>
              <w:spacing w:before="120"/>
              <w:rPr>
                <w:rFonts w:ascii="Arial" w:hAnsi="Arial" w:cs="Arial"/>
              </w:rPr>
            </w:pPr>
            <w:r>
              <w:rPr>
                <w:rFonts w:ascii="Arial" w:hAnsi="Arial" w:cs="Arial"/>
              </w:rPr>
              <w:t>4</w:t>
            </w:r>
            <w:r w:rsidR="00C3133F">
              <w:rPr>
                <w:rFonts w:ascii="Arial" w:hAnsi="Arial" w:cs="Arial"/>
              </w:rPr>
              <w:t xml:space="preserve">. </w:t>
            </w:r>
            <w:r w:rsidR="00CC1C4B">
              <w:rPr>
                <w:rFonts w:ascii="Arial" w:hAnsi="Arial" w:cs="Arial"/>
              </w:rPr>
              <w:t>An increase in the AUD exchange rate</w:t>
            </w:r>
          </w:p>
          <w:p w14:paraId="158D19A1" w14:textId="187D3A3C" w:rsidR="00AF384F" w:rsidRDefault="004F0B51" w:rsidP="00CC1C4B">
            <w:pPr>
              <w:spacing w:before="120"/>
              <w:rPr>
                <w:rFonts w:ascii="Arial" w:hAnsi="Arial" w:cs="Arial"/>
              </w:rPr>
            </w:pPr>
            <w:r>
              <w:rPr>
                <w:rFonts w:ascii="Arial" w:hAnsi="Arial" w:cs="Arial"/>
              </w:rPr>
              <w:t>5</w:t>
            </w:r>
            <w:r w:rsidR="00CC1C4B">
              <w:rPr>
                <w:rFonts w:ascii="Arial" w:hAnsi="Arial" w:cs="Arial"/>
              </w:rPr>
              <w:t>.</w:t>
            </w:r>
            <w:r>
              <w:rPr>
                <w:rFonts w:ascii="Arial" w:hAnsi="Arial" w:cs="Arial"/>
              </w:rPr>
              <w:t xml:space="preserve"> An increase in investment in resources sector</w:t>
            </w:r>
          </w:p>
          <w:p w14:paraId="5B4E9B0A" w14:textId="2AD1601B" w:rsidR="004F0B51" w:rsidRPr="0054502C" w:rsidRDefault="004F0B51" w:rsidP="00CC1C4B">
            <w:pPr>
              <w:spacing w:before="120"/>
              <w:rPr>
                <w:rFonts w:ascii="Arial" w:hAnsi="Arial" w:cs="Arial"/>
              </w:rPr>
            </w:pPr>
            <w:r>
              <w:rPr>
                <w:rFonts w:ascii="Arial" w:hAnsi="Arial" w:cs="Arial"/>
              </w:rPr>
              <w:t>6. A fall in the unemployment rate</w:t>
            </w:r>
          </w:p>
        </w:tc>
        <w:tc>
          <w:tcPr>
            <w:tcW w:w="1418" w:type="dxa"/>
          </w:tcPr>
          <w:p w14:paraId="17BF5E8B" w14:textId="77777777" w:rsidR="000626E5" w:rsidRDefault="000626E5" w:rsidP="00295840">
            <w:pPr>
              <w:spacing w:before="120"/>
              <w:rPr>
                <w:rFonts w:ascii="Arial" w:hAnsi="Arial" w:cs="Arial"/>
              </w:rPr>
            </w:pPr>
          </w:p>
          <w:p w14:paraId="58B6CDA7" w14:textId="4C545257" w:rsidR="00AF384F" w:rsidRDefault="00AF384F" w:rsidP="00295840">
            <w:pPr>
              <w:spacing w:before="120"/>
              <w:rPr>
                <w:rFonts w:ascii="Arial" w:hAnsi="Arial" w:cs="Arial"/>
              </w:rPr>
            </w:pPr>
            <w:r>
              <w:rPr>
                <w:rFonts w:ascii="Arial" w:hAnsi="Arial" w:cs="Arial"/>
              </w:rPr>
              <w:t>1 mark</w:t>
            </w:r>
          </w:p>
          <w:p w14:paraId="5C921E5E" w14:textId="27F82ECD" w:rsidR="007F3BA0" w:rsidRDefault="007F3BA0" w:rsidP="004F0B51">
            <w:pPr>
              <w:spacing w:before="120"/>
              <w:rPr>
                <w:rFonts w:ascii="Arial" w:hAnsi="Arial" w:cs="Arial"/>
              </w:rPr>
            </w:pPr>
            <w:r>
              <w:rPr>
                <w:rFonts w:ascii="Arial" w:hAnsi="Arial" w:cs="Arial"/>
              </w:rPr>
              <w:t>1 mark</w:t>
            </w:r>
          </w:p>
          <w:p w14:paraId="4586FCE8" w14:textId="371AB50D" w:rsidR="00D277EC" w:rsidRDefault="00D277EC" w:rsidP="004F0B51">
            <w:pPr>
              <w:spacing w:before="120"/>
              <w:rPr>
                <w:rFonts w:ascii="Arial" w:hAnsi="Arial" w:cs="Arial"/>
              </w:rPr>
            </w:pPr>
            <w:r>
              <w:rPr>
                <w:rFonts w:ascii="Arial" w:hAnsi="Arial" w:cs="Arial"/>
              </w:rPr>
              <w:t>1 mark</w:t>
            </w:r>
          </w:p>
          <w:p w14:paraId="719EAD44" w14:textId="33F09198" w:rsidR="00D277EC" w:rsidRDefault="00D277EC" w:rsidP="002430D2">
            <w:pPr>
              <w:spacing w:before="120"/>
              <w:rPr>
                <w:rFonts w:ascii="Arial" w:hAnsi="Arial" w:cs="Arial"/>
              </w:rPr>
            </w:pPr>
            <w:r>
              <w:rPr>
                <w:rFonts w:ascii="Arial" w:hAnsi="Arial" w:cs="Arial"/>
              </w:rPr>
              <w:t>1 mark</w:t>
            </w:r>
          </w:p>
        </w:tc>
      </w:tr>
    </w:tbl>
    <w:p w14:paraId="37FE3818" w14:textId="22416211" w:rsidR="004E0DD4" w:rsidRDefault="004E0DD4" w:rsidP="00775C87">
      <w:pPr>
        <w:ind w:left="426" w:hanging="426"/>
        <w:rPr>
          <w:rFonts w:ascii="Arial" w:hAnsi="Arial" w:cs="Arial"/>
          <w:b/>
        </w:rPr>
      </w:pPr>
    </w:p>
    <w:p w14:paraId="6E7BDF2C" w14:textId="466181CE" w:rsidR="00E30BF6" w:rsidRDefault="00E30BF6">
      <w:pPr>
        <w:spacing w:after="200"/>
        <w:rPr>
          <w:rFonts w:ascii="Arial" w:hAnsi="Arial" w:cs="Arial"/>
          <w:b/>
        </w:rPr>
      </w:pPr>
      <w:r>
        <w:rPr>
          <w:rFonts w:ascii="Arial" w:hAnsi="Arial" w:cs="Arial"/>
          <w:b/>
        </w:rPr>
        <w:br w:type="page"/>
      </w:r>
    </w:p>
    <w:p w14:paraId="6C88A2D0" w14:textId="03BD2322" w:rsidR="002231AB" w:rsidRPr="001135D6" w:rsidRDefault="002231AB" w:rsidP="002231AB">
      <w:pPr>
        <w:ind w:left="426" w:hanging="426"/>
        <w:rPr>
          <w:rFonts w:ascii="Arial" w:hAnsi="Arial" w:cs="Arial"/>
          <w:b/>
        </w:rPr>
      </w:pPr>
      <w:r w:rsidRPr="001135D6">
        <w:rPr>
          <w:rFonts w:ascii="Arial" w:hAnsi="Arial" w:cs="Arial"/>
          <w:b/>
        </w:rPr>
        <w:lastRenderedPageBreak/>
        <w:t xml:space="preserve">Question </w:t>
      </w:r>
      <w:r w:rsidR="0051136F">
        <w:rPr>
          <w:rFonts w:ascii="Arial" w:hAnsi="Arial" w:cs="Arial"/>
          <w:b/>
        </w:rPr>
        <w:t>26</w:t>
      </w:r>
      <w:r w:rsidR="004B1ACD">
        <w:rPr>
          <w:rFonts w:ascii="Arial" w:hAnsi="Arial" w:cs="Arial"/>
          <w:b/>
        </w:rPr>
        <w:t xml:space="preserve">  (12 marks)</w:t>
      </w:r>
    </w:p>
    <w:p w14:paraId="0C7E8388" w14:textId="77777777" w:rsidR="002231AB" w:rsidRDefault="002231AB" w:rsidP="00775C87">
      <w:pPr>
        <w:ind w:left="426" w:hanging="426"/>
        <w:rPr>
          <w:rFonts w:ascii="Arial" w:hAnsi="Arial" w:cs="Arial"/>
          <w:b/>
        </w:rPr>
      </w:pPr>
    </w:p>
    <w:tbl>
      <w:tblPr>
        <w:tblStyle w:val="TableGrid"/>
        <w:tblW w:w="0" w:type="auto"/>
        <w:tblInd w:w="137" w:type="dxa"/>
        <w:tblLook w:val="04A0" w:firstRow="1" w:lastRow="0" w:firstColumn="1" w:lastColumn="0" w:noHBand="0" w:noVBand="1"/>
      </w:tblPr>
      <w:tblGrid>
        <w:gridCol w:w="7796"/>
        <w:gridCol w:w="1560"/>
      </w:tblGrid>
      <w:tr w:rsidR="0054502C" w14:paraId="41093393" w14:textId="77777777" w:rsidTr="005B4EDF">
        <w:trPr>
          <w:trHeight w:val="964"/>
        </w:trPr>
        <w:tc>
          <w:tcPr>
            <w:tcW w:w="7796" w:type="dxa"/>
          </w:tcPr>
          <w:p w14:paraId="4923F71A" w14:textId="01972641" w:rsidR="00894626" w:rsidRDefault="0051136F" w:rsidP="00894626">
            <w:pPr>
              <w:spacing w:before="120"/>
              <w:rPr>
                <w:rFonts w:ascii="Arial" w:hAnsi="Arial" w:cs="Arial"/>
              </w:rPr>
            </w:pPr>
            <w:r>
              <w:rPr>
                <w:rFonts w:ascii="Arial" w:hAnsi="Arial" w:cs="Arial"/>
              </w:rPr>
              <w:t>a.</w:t>
            </w:r>
            <w:r w:rsidR="00F92AF7">
              <w:rPr>
                <w:rFonts w:ascii="Arial" w:hAnsi="Arial" w:cs="Arial"/>
              </w:rPr>
              <w:t xml:space="preserve"> </w:t>
            </w:r>
            <w:r w:rsidR="00F66A79">
              <w:rPr>
                <w:rFonts w:ascii="Arial" w:hAnsi="Arial" w:cs="Arial"/>
              </w:rPr>
              <w:t xml:space="preserve">i. </w:t>
            </w:r>
            <w:r w:rsidR="00194FD5">
              <w:rPr>
                <w:rFonts w:ascii="Arial" w:hAnsi="Arial" w:cs="Arial"/>
              </w:rPr>
              <w:t>2020-21  (Deficit = $161 billion)</w:t>
            </w:r>
          </w:p>
          <w:p w14:paraId="3C218520" w14:textId="7BC3DFFE" w:rsidR="00AF384F" w:rsidRDefault="009777C5" w:rsidP="00894626">
            <w:pPr>
              <w:spacing w:before="120"/>
              <w:rPr>
                <w:rFonts w:ascii="Arial" w:hAnsi="Arial" w:cs="Arial"/>
              </w:rPr>
            </w:pPr>
            <w:r>
              <w:rPr>
                <w:rFonts w:ascii="Arial" w:hAnsi="Arial" w:cs="Arial"/>
              </w:rPr>
              <w:t xml:space="preserve">ii. </w:t>
            </w:r>
            <w:r w:rsidR="00AF384F">
              <w:rPr>
                <w:rFonts w:ascii="Arial" w:hAnsi="Arial" w:cs="Arial"/>
              </w:rPr>
              <w:t xml:space="preserve"> </w:t>
            </w:r>
            <w:r w:rsidR="00194FD5">
              <w:rPr>
                <w:rFonts w:ascii="Arial" w:hAnsi="Arial" w:cs="Arial"/>
              </w:rPr>
              <w:t>Due to the large stimulus spending by the government</w:t>
            </w:r>
          </w:p>
        </w:tc>
        <w:tc>
          <w:tcPr>
            <w:tcW w:w="1560" w:type="dxa"/>
          </w:tcPr>
          <w:p w14:paraId="1AE2CD57" w14:textId="6C9C1D3B" w:rsidR="0051136F" w:rsidRDefault="00F66A79" w:rsidP="00D3590D">
            <w:pPr>
              <w:spacing w:before="120"/>
              <w:rPr>
                <w:rFonts w:ascii="Arial" w:hAnsi="Arial" w:cs="Arial"/>
              </w:rPr>
            </w:pPr>
            <w:r>
              <w:rPr>
                <w:rFonts w:ascii="Arial" w:hAnsi="Arial" w:cs="Arial"/>
              </w:rPr>
              <w:t>1</w:t>
            </w:r>
            <w:r w:rsidR="0051136F">
              <w:rPr>
                <w:rFonts w:ascii="Arial" w:hAnsi="Arial" w:cs="Arial"/>
              </w:rPr>
              <w:t xml:space="preserve"> mark</w:t>
            </w:r>
          </w:p>
          <w:p w14:paraId="6CFD0081" w14:textId="0E6E0532" w:rsidR="00AF384F" w:rsidRPr="006873BD" w:rsidRDefault="00F92AF7" w:rsidP="009777C5">
            <w:pPr>
              <w:spacing w:before="120"/>
              <w:rPr>
                <w:rFonts w:ascii="Arial" w:hAnsi="Arial" w:cs="Arial"/>
              </w:rPr>
            </w:pPr>
            <w:r>
              <w:rPr>
                <w:rFonts w:ascii="Arial" w:hAnsi="Arial" w:cs="Arial"/>
              </w:rPr>
              <w:t>1 mark</w:t>
            </w:r>
          </w:p>
        </w:tc>
      </w:tr>
      <w:tr w:rsidR="0054502C" w14:paraId="0F1255DF" w14:textId="77777777" w:rsidTr="00570B86">
        <w:trPr>
          <w:trHeight w:val="1119"/>
        </w:trPr>
        <w:tc>
          <w:tcPr>
            <w:tcW w:w="7796" w:type="dxa"/>
          </w:tcPr>
          <w:p w14:paraId="22912E73" w14:textId="7F1636A7" w:rsidR="00AF384F" w:rsidRPr="006873BD" w:rsidRDefault="007F4930" w:rsidP="00194FD5">
            <w:pPr>
              <w:spacing w:before="120"/>
              <w:rPr>
                <w:rFonts w:ascii="Arial" w:hAnsi="Arial" w:cs="Arial"/>
              </w:rPr>
            </w:pPr>
            <w:r>
              <w:rPr>
                <w:rFonts w:ascii="Arial" w:hAnsi="Arial" w:cs="Arial"/>
              </w:rPr>
              <w:t>b</w:t>
            </w:r>
            <w:r w:rsidR="00184392">
              <w:rPr>
                <w:rFonts w:ascii="Arial" w:hAnsi="Arial" w:cs="Arial"/>
              </w:rPr>
              <w:t>.</w:t>
            </w:r>
            <w:r w:rsidR="00184392" w:rsidRPr="006873BD">
              <w:rPr>
                <w:rFonts w:ascii="Arial" w:hAnsi="Arial" w:cs="Arial"/>
              </w:rPr>
              <w:t xml:space="preserve"> </w:t>
            </w:r>
            <w:r w:rsidR="00194FD5">
              <w:rPr>
                <w:rFonts w:ascii="Arial" w:hAnsi="Arial" w:cs="Arial"/>
              </w:rPr>
              <w:t xml:space="preserve">The main method the govt finances its budget deficit is through borrowing </w:t>
            </w:r>
            <w:r w:rsidR="00A060E8">
              <w:rPr>
                <w:rFonts w:ascii="Arial" w:hAnsi="Arial" w:cs="Arial"/>
              </w:rPr>
              <w:t xml:space="preserve">- </w:t>
            </w:r>
            <w:r w:rsidR="00194FD5">
              <w:rPr>
                <w:rFonts w:ascii="Arial" w:hAnsi="Arial" w:cs="Arial"/>
              </w:rPr>
              <w:t xml:space="preserve">by selling govt bonds to </w:t>
            </w:r>
            <w:r w:rsidR="00570B86">
              <w:rPr>
                <w:rFonts w:ascii="Arial" w:hAnsi="Arial" w:cs="Arial"/>
              </w:rPr>
              <w:t>either domestic residents or non-residents</w:t>
            </w:r>
            <w:r w:rsidR="00194FD5">
              <w:rPr>
                <w:rFonts w:ascii="Arial" w:hAnsi="Arial" w:cs="Arial"/>
              </w:rPr>
              <w:t>.</w:t>
            </w:r>
          </w:p>
        </w:tc>
        <w:tc>
          <w:tcPr>
            <w:tcW w:w="1560" w:type="dxa"/>
          </w:tcPr>
          <w:p w14:paraId="36AFBDD5" w14:textId="74493289" w:rsidR="00017396" w:rsidRPr="006873BD" w:rsidRDefault="006873BD" w:rsidP="00194FD5">
            <w:pPr>
              <w:spacing w:before="120"/>
              <w:rPr>
                <w:rFonts w:ascii="Arial" w:hAnsi="Arial" w:cs="Arial"/>
              </w:rPr>
            </w:pPr>
            <w:r w:rsidRPr="006873BD">
              <w:rPr>
                <w:rFonts w:ascii="Arial" w:hAnsi="Arial" w:cs="Arial"/>
              </w:rPr>
              <w:t>1</w:t>
            </w:r>
            <w:r w:rsidR="00194FD5">
              <w:rPr>
                <w:rFonts w:ascii="Arial" w:hAnsi="Arial" w:cs="Arial"/>
              </w:rPr>
              <w:t>-2</w:t>
            </w:r>
            <w:r w:rsidRPr="006873BD">
              <w:rPr>
                <w:rFonts w:ascii="Arial" w:hAnsi="Arial" w:cs="Arial"/>
              </w:rPr>
              <w:t xml:space="preserve"> mark</w:t>
            </w:r>
            <w:r w:rsidR="00194FD5">
              <w:rPr>
                <w:rFonts w:ascii="Arial" w:hAnsi="Arial" w:cs="Arial"/>
              </w:rPr>
              <w:t>s</w:t>
            </w:r>
          </w:p>
        </w:tc>
      </w:tr>
      <w:tr w:rsidR="0054502C" w14:paraId="4FEB50CB" w14:textId="77777777" w:rsidTr="00CF17BD">
        <w:trPr>
          <w:trHeight w:val="2536"/>
        </w:trPr>
        <w:tc>
          <w:tcPr>
            <w:tcW w:w="7796" w:type="dxa"/>
          </w:tcPr>
          <w:p w14:paraId="136D1C00" w14:textId="77777777" w:rsidR="00194FD5" w:rsidRDefault="007F4930" w:rsidP="00017396">
            <w:pPr>
              <w:spacing w:before="120" w:after="120"/>
              <w:rPr>
                <w:rFonts w:ascii="Arial" w:hAnsi="Arial" w:cs="Arial"/>
              </w:rPr>
            </w:pPr>
            <w:r>
              <w:rPr>
                <w:rFonts w:ascii="Arial" w:hAnsi="Arial" w:cs="Arial"/>
              </w:rPr>
              <w:t>c</w:t>
            </w:r>
            <w:r w:rsidR="00184392">
              <w:rPr>
                <w:rFonts w:ascii="Arial" w:hAnsi="Arial" w:cs="Arial"/>
              </w:rPr>
              <w:t>.</w:t>
            </w:r>
            <w:r w:rsidR="00184392" w:rsidRPr="006873BD">
              <w:rPr>
                <w:rFonts w:ascii="Arial" w:hAnsi="Arial" w:cs="Arial"/>
              </w:rPr>
              <w:t xml:space="preserve"> </w:t>
            </w:r>
            <w:r w:rsidR="00194FD5">
              <w:rPr>
                <w:rFonts w:ascii="Arial" w:hAnsi="Arial" w:cs="Arial"/>
              </w:rPr>
              <w:t>It is expected to fall mainly due to the operation of automatic stabilisers due to the economy recovering. The falling unemployment rate is evidence of the recovery.</w:t>
            </w:r>
          </w:p>
          <w:p w14:paraId="6653EA55" w14:textId="77777777" w:rsidR="00194FD5" w:rsidRDefault="00194FD5" w:rsidP="00017396">
            <w:pPr>
              <w:spacing w:before="120" w:after="120"/>
              <w:rPr>
                <w:rFonts w:ascii="Arial" w:hAnsi="Arial" w:cs="Arial"/>
              </w:rPr>
            </w:pPr>
            <w:r>
              <w:rPr>
                <w:rFonts w:ascii="Arial" w:hAnsi="Arial" w:cs="Arial"/>
              </w:rPr>
              <w:t>Govt spending (payments) falls due to less welfare spending &amp; less stimulus spending</w:t>
            </w:r>
          </w:p>
          <w:p w14:paraId="4D74F60C" w14:textId="56267B97" w:rsidR="00F47963" w:rsidRPr="006873BD" w:rsidRDefault="00194FD5" w:rsidP="00194FD5">
            <w:pPr>
              <w:spacing w:before="120" w:after="120"/>
              <w:rPr>
                <w:rFonts w:ascii="Arial" w:hAnsi="Arial" w:cs="Arial"/>
              </w:rPr>
            </w:pPr>
            <w:r>
              <w:rPr>
                <w:rFonts w:ascii="Arial" w:hAnsi="Arial" w:cs="Arial"/>
              </w:rPr>
              <w:t>Govt receipts (tax revenue) also recovers (</w:t>
            </w:r>
            <w:r w:rsidR="00A060E8">
              <w:rPr>
                <w:rFonts w:ascii="Arial" w:hAnsi="Arial" w:cs="Arial"/>
              </w:rPr>
              <w:t>esp.</w:t>
            </w:r>
            <w:r>
              <w:rPr>
                <w:rFonts w:ascii="Arial" w:hAnsi="Arial" w:cs="Arial"/>
              </w:rPr>
              <w:t xml:space="preserve"> in 2022-23) due to a stronger economy.  </w:t>
            </w:r>
            <w:r w:rsidR="0076065C">
              <w:rPr>
                <w:rFonts w:ascii="Arial" w:hAnsi="Arial" w:cs="Arial"/>
              </w:rPr>
              <w:t xml:space="preserve"> </w:t>
            </w:r>
          </w:p>
        </w:tc>
        <w:tc>
          <w:tcPr>
            <w:tcW w:w="1560" w:type="dxa"/>
          </w:tcPr>
          <w:p w14:paraId="3F351E90" w14:textId="216FA80B" w:rsidR="00A74B1B" w:rsidRDefault="006873BD" w:rsidP="00A74B1B">
            <w:pPr>
              <w:spacing w:before="120"/>
              <w:rPr>
                <w:rFonts w:ascii="Arial" w:hAnsi="Arial" w:cs="Arial"/>
              </w:rPr>
            </w:pPr>
            <w:r w:rsidRPr="006873BD">
              <w:rPr>
                <w:rFonts w:ascii="Arial" w:hAnsi="Arial" w:cs="Arial"/>
              </w:rPr>
              <w:t>1 mark</w:t>
            </w:r>
          </w:p>
          <w:p w14:paraId="2D28B5F7" w14:textId="77777777" w:rsidR="007F4930" w:rsidRDefault="007F4930" w:rsidP="00A74B1B">
            <w:pPr>
              <w:spacing w:before="120"/>
              <w:rPr>
                <w:rFonts w:ascii="Arial" w:hAnsi="Arial" w:cs="Arial"/>
              </w:rPr>
            </w:pPr>
          </w:p>
          <w:p w14:paraId="5961E52D" w14:textId="77777777" w:rsidR="0076065C" w:rsidRDefault="0076065C" w:rsidP="0023122D">
            <w:pPr>
              <w:spacing w:before="120"/>
              <w:rPr>
                <w:rFonts w:ascii="Arial" w:hAnsi="Arial" w:cs="Arial"/>
              </w:rPr>
            </w:pPr>
          </w:p>
          <w:p w14:paraId="6609623D" w14:textId="34138A64" w:rsidR="007F4930" w:rsidRDefault="007F4930" w:rsidP="0076065C">
            <w:pPr>
              <w:rPr>
                <w:rFonts w:ascii="Arial" w:hAnsi="Arial" w:cs="Arial"/>
              </w:rPr>
            </w:pPr>
            <w:r>
              <w:rPr>
                <w:rFonts w:ascii="Arial" w:hAnsi="Arial" w:cs="Arial"/>
              </w:rPr>
              <w:t>1 mark</w:t>
            </w:r>
          </w:p>
          <w:p w14:paraId="68736AC4" w14:textId="2ED3C05D" w:rsidR="007F4930" w:rsidRDefault="007F4930" w:rsidP="007F4930">
            <w:pPr>
              <w:rPr>
                <w:rFonts w:ascii="Arial" w:hAnsi="Arial" w:cs="Arial"/>
              </w:rPr>
            </w:pPr>
          </w:p>
          <w:p w14:paraId="1B100061" w14:textId="340A5328" w:rsidR="007F4930" w:rsidRPr="006873BD" w:rsidRDefault="007F4930" w:rsidP="0076065C">
            <w:pPr>
              <w:rPr>
                <w:rFonts w:ascii="Arial" w:hAnsi="Arial" w:cs="Arial"/>
              </w:rPr>
            </w:pPr>
            <w:r>
              <w:rPr>
                <w:rFonts w:ascii="Arial" w:hAnsi="Arial" w:cs="Arial"/>
              </w:rPr>
              <w:t>1 mark</w:t>
            </w:r>
          </w:p>
        </w:tc>
      </w:tr>
      <w:tr w:rsidR="0054058E" w14:paraId="74E869DA" w14:textId="77777777" w:rsidTr="00CF17BD">
        <w:trPr>
          <w:trHeight w:val="3113"/>
        </w:trPr>
        <w:tc>
          <w:tcPr>
            <w:tcW w:w="7796" w:type="dxa"/>
          </w:tcPr>
          <w:p w14:paraId="31C06BF6" w14:textId="64CE3520" w:rsidR="004F0B51" w:rsidRDefault="0054058E" w:rsidP="00017396">
            <w:pPr>
              <w:spacing w:before="120" w:after="120"/>
              <w:rPr>
                <w:rFonts w:ascii="Arial" w:hAnsi="Arial" w:cs="Arial"/>
              </w:rPr>
            </w:pPr>
            <w:r>
              <w:rPr>
                <w:rFonts w:ascii="Arial" w:hAnsi="Arial" w:cs="Arial"/>
              </w:rPr>
              <w:t xml:space="preserve">d. </w:t>
            </w:r>
            <w:r w:rsidR="004F0B51">
              <w:rPr>
                <w:rFonts w:ascii="Arial" w:hAnsi="Arial" w:cs="Arial"/>
              </w:rPr>
              <w:t xml:space="preserve">Infrastructure – the basic facilities needed for an economy to operate such as roads, electricity &amp; water supply, </w:t>
            </w:r>
            <w:r w:rsidR="00CF17BD">
              <w:rPr>
                <w:rFonts w:ascii="Arial" w:hAnsi="Arial" w:cs="Arial"/>
              </w:rPr>
              <w:t>bridges, ports</w:t>
            </w:r>
          </w:p>
          <w:p w14:paraId="60923D46" w14:textId="689C7AA6" w:rsidR="0054058E" w:rsidRDefault="004F0B51" w:rsidP="00017396">
            <w:pPr>
              <w:spacing w:before="120" w:after="120"/>
              <w:rPr>
                <w:rFonts w:ascii="Arial" w:hAnsi="Arial" w:cs="Arial"/>
              </w:rPr>
            </w:pPr>
            <w:r>
              <w:rPr>
                <w:rFonts w:ascii="Arial" w:hAnsi="Arial" w:cs="Arial"/>
              </w:rPr>
              <w:t xml:space="preserve">Spending on infrastructure will increase </w:t>
            </w:r>
            <w:r w:rsidR="00CF17BD">
              <w:rPr>
                <w:rFonts w:ascii="Arial" w:hAnsi="Arial" w:cs="Arial"/>
              </w:rPr>
              <w:t xml:space="preserve">investment, </w:t>
            </w:r>
            <w:r>
              <w:rPr>
                <w:rFonts w:ascii="Arial" w:hAnsi="Arial" w:cs="Arial"/>
              </w:rPr>
              <w:t>shift</w:t>
            </w:r>
            <w:r w:rsidR="00CF17BD">
              <w:rPr>
                <w:rFonts w:ascii="Arial" w:hAnsi="Arial" w:cs="Arial"/>
              </w:rPr>
              <w:t>ing</w:t>
            </w:r>
            <w:r>
              <w:rPr>
                <w:rFonts w:ascii="Arial" w:hAnsi="Arial" w:cs="Arial"/>
              </w:rPr>
              <w:t xml:space="preserve"> the AD curve to the right increasing real GDP and employment &amp; decreasing the </w:t>
            </w:r>
            <w:r w:rsidR="00CF17BD">
              <w:rPr>
                <w:rFonts w:ascii="Arial" w:hAnsi="Arial" w:cs="Arial"/>
              </w:rPr>
              <w:t>unemployment</w:t>
            </w:r>
            <w:r>
              <w:rPr>
                <w:rFonts w:ascii="Arial" w:hAnsi="Arial" w:cs="Arial"/>
              </w:rPr>
              <w:t xml:space="preserve"> rate</w:t>
            </w:r>
          </w:p>
          <w:p w14:paraId="55771C29" w14:textId="77777777" w:rsidR="004F0B51" w:rsidRDefault="00CF17BD" w:rsidP="00017396">
            <w:pPr>
              <w:spacing w:before="120" w:after="120"/>
              <w:rPr>
                <w:rFonts w:ascii="Arial" w:hAnsi="Arial" w:cs="Arial"/>
              </w:rPr>
            </w:pPr>
            <w:r>
              <w:rPr>
                <w:rFonts w:ascii="Arial" w:hAnsi="Arial" w:cs="Arial"/>
              </w:rPr>
              <w:t>S</w:t>
            </w:r>
            <w:r w:rsidR="004F0B51">
              <w:rPr>
                <w:rFonts w:ascii="Arial" w:hAnsi="Arial" w:cs="Arial"/>
              </w:rPr>
              <w:t xml:space="preserve">pending on infrastructure will add to the capital stock which will shift the AS curve to the right, also increasing real GDP and employment helping to reduce the </w:t>
            </w:r>
            <w:r>
              <w:rPr>
                <w:rFonts w:ascii="Arial" w:hAnsi="Arial" w:cs="Arial"/>
              </w:rPr>
              <w:t>unemployment</w:t>
            </w:r>
            <w:r w:rsidR="004F0B51">
              <w:rPr>
                <w:rFonts w:ascii="Arial" w:hAnsi="Arial" w:cs="Arial"/>
              </w:rPr>
              <w:t xml:space="preserve"> rate</w:t>
            </w:r>
          </w:p>
          <w:p w14:paraId="43073A6A" w14:textId="3F8E4234" w:rsidR="00CF17BD" w:rsidRDefault="00CF17BD" w:rsidP="00017396">
            <w:pPr>
              <w:spacing w:before="120" w:after="120"/>
              <w:rPr>
                <w:rFonts w:ascii="Arial" w:hAnsi="Arial" w:cs="Arial"/>
              </w:rPr>
            </w:pPr>
            <w:r>
              <w:rPr>
                <w:rFonts w:ascii="Arial" w:hAnsi="Arial" w:cs="Arial"/>
              </w:rPr>
              <w:t>AD/AS model showing both curves shifting to the right</w:t>
            </w:r>
          </w:p>
        </w:tc>
        <w:tc>
          <w:tcPr>
            <w:tcW w:w="1560" w:type="dxa"/>
          </w:tcPr>
          <w:p w14:paraId="22EEC8F5" w14:textId="77777777" w:rsidR="0054058E" w:rsidRDefault="004F0B51" w:rsidP="00A74B1B">
            <w:pPr>
              <w:spacing w:before="120"/>
              <w:rPr>
                <w:rFonts w:ascii="Arial" w:hAnsi="Arial" w:cs="Arial"/>
              </w:rPr>
            </w:pPr>
            <w:r>
              <w:rPr>
                <w:rFonts w:ascii="Arial" w:hAnsi="Arial" w:cs="Arial"/>
              </w:rPr>
              <w:t>1 mark</w:t>
            </w:r>
          </w:p>
          <w:p w14:paraId="4472A201" w14:textId="77777777" w:rsidR="004F0B51" w:rsidRDefault="004F0B51" w:rsidP="00A74B1B">
            <w:pPr>
              <w:spacing w:before="120"/>
              <w:rPr>
                <w:rFonts w:ascii="Arial" w:hAnsi="Arial" w:cs="Arial"/>
              </w:rPr>
            </w:pPr>
          </w:p>
          <w:p w14:paraId="56C71A21" w14:textId="77777777" w:rsidR="004F0B51" w:rsidRDefault="004F0B51" w:rsidP="00A74B1B">
            <w:pPr>
              <w:spacing w:before="120"/>
              <w:rPr>
                <w:rFonts w:ascii="Arial" w:hAnsi="Arial" w:cs="Arial"/>
              </w:rPr>
            </w:pPr>
            <w:r>
              <w:rPr>
                <w:rFonts w:ascii="Arial" w:hAnsi="Arial" w:cs="Arial"/>
              </w:rPr>
              <w:t>1 mark</w:t>
            </w:r>
          </w:p>
          <w:p w14:paraId="1DD18297" w14:textId="77777777" w:rsidR="00CF17BD" w:rsidRDefault="00CF17BD" w:rsidP="00A74B1B">
            <w:pPr>
              <w:spacing w:before="120"/>
              <w:rPr>
                <w:rFonts w:ascii="Arial" w:hAnsi="Arial" w:cs="Arial"/>
              </w:rPr>
            </w:pPr>
          </w:p>
          <w:p w14:paraId="2CA026CA" w14:textId="77777777" w:rsidR="00CF17BD" w:rsidRDefault="00CF17BD" w:rsidP="00A74B1B">
            <w:pPr>
              <w:spacing w:before="120"/>
              <w:rPr>
                <w:rFonts w:ascii="Arial" w:hAnsi="Arial" w:cs="Arial"/>
              </w:rPr>
            </w:pPr>
            <w:r>
              <w:rPr>
                <w:rFonts w:ascii="Arial" w:hAnsi="Arial" w:cs="Arial"/>
              </w:rPr>
              <w:t>1 mark</w:t>
            </w:r>
          </w:p>
          <w:p w14:paraId="7DEF2EDA" w14:textId="77777777" w:rsidR="00CF17BD" w:rsidRDefault="00CF17BD" w:rsidP="00A74B1B">
            <w:pPr>
              <w:spacing w:before="120"/>
              <w:rPr>
                <w:rFonts w:ascii="Arial" w:hAnsi="Arial" w:cs="Arial"/>
              </w:rPr>
            </w:pPr>
          </w:p>
          <w:p w14:paraId="1890C169" w14:textId="77777777" w:rsidR="00CF17BD" w:rsidRDefault="00CF17BD" w:rsidP="00CF17BD">
            <w:pPr>
              <w:rPr>
                <w:rFonts w:ascii="Arial" w:hAnsi="Arial" w:cs="Arial"/>
              </w:rPr>
            </w:pPr>
          </w:p>
          <w:p w14:paraId="0758CE21" w14:textId="5B8F03C7" w:rsidR="00CF17BD" w:rsidRPr="006873BD" w:rsidRDefault="00CF17BD" w:rsidP="00CF17BD">
            <w:pPr>
              <w:rPr>
                <w:rFonts w:ascii="Arial" w:hAnsi="Arial" w:cs="Arial"/>
              </w:rPr>
            </w:pPr>
            <w:r>
              <w:rPr>
                <w:rFonts w:ascii="Arial" w:hAnsi="Arial" w:cs="Arial"/>
              </w:rPr>
              <w:t>1-2 marks</w:t>
            </w:r>
          </w:p>
        </w:tc>
      </w:tr>
    </w:tbl>
    <w:p w14:paraId="50DAFE6C" w14:textId="29E8AC5B" w:rsidR="002231AB" w:rsidRDefault="002231AB" w:rsidP="00775C87">
      <w:pPr>
        <w:ind w:left="426" w:hanging="426"/>
        <w:rPr>
          <w:rFonts w:ascii="Arial" w:hAnsi="Arial" w:cs="Arial"/>
          <w:b/>
        </w:rPr>
      </w:pPr>
    </w:p>
    <w:p w14:paraId="19A53EE6" w14:textId="6F576342" w:rsidR="00F97FAB" w:rsidRDefault="00F97FAB" w:rsidP="00775C87">
      <w:pPr>
        <w:ind w:left="426" w:hanging="426"/>
        <w:rPr>
          <w:rFonts w:ascii="Arial" w:hAnsi="Arial" w:cs="Arial"/>
          <w:b/>
        </w:rPr>
      </w:pPr>
    </w:p>
    <w:p w14:paraId="5DF330E3" w14:textId="0F9F0AFF" w:rsidR="004E0DD4" w:rsidRDefault="004E0DD4" w:rsidP="00775C87">
      <w:pPr>
        <w:ind w:left="426" w:hanging="426"/>
        <w:rPr>
          <w:rFonts w:ascii="Arial" w:hAnsi="Arial" w:cs="Arial"/>
          <w:b/>
        </w:rPr>
      </w:pPr>
    </w:p>
    <w:p w14:paraId="6B3A6E1E" w14:textId="77777777" w:rsidR="00E30BF6" w:rsidRDefault="00E30BF6">
      <w:pPr>
        <w:spacing w:after="200"/>
        <w:rPr>
          <w:rFonts w:ascii="Arial" w:hAnsi="Arial" w:cs="Arial"/>
          <w:b/>
        </w:rPr>
      </w:pPr>
      <w:r>
        <w:rPr>
          <w:rFonts w:ascii="Arial" w:hAnsi="Arial" w:cs="Arial"/>
          <w:b/>
        </w:rPr>
        <w:br w:type="page"/>
      </w:r>
    </w:p>
    <w:p w14:paraId="58A54E38" w14:textId="236EC264" w:rsidR="00B978A7" w:rsidRPr="001135D6" w:rsidRDefault="00B978A7" w:rsidP="00775C87">
      <w:pPr>
        <w:ind w:left="426" w:hanging="426"/>
        <w:rPr>
          <w:rFonts w:ascii="Arial" w:hAnsi="Arial" w:cs="Arial"/>
          <w:b/>
        </w:rPr>
      </w:pPr>
      <w:r w:rsidRPr="001135D6">
        <w:rPr>
          <w:rFonts w:ascii="Arial" w:hAnsi="Arial" w:cs="Arial"/>
          <w:b/>
        </w:rPr>
        <w:lastRenderedPageBreak/>
        <w:t xml:space="preserve">Question </w:t>
      </w:r>
      <w:r w:rsidR="007A4DCD">
        <w:rPr>
          <w:rFonts w:ascii="Arial" w:hAnsi="Arial" w:cs="Arial"/>
          <w:b/>
        </w:rPr>
        <w:t>27</w:t>
      </w:r>
      <w:r w:rsidR="004B1ACD">
        <w:rPr>
          <w:rFonts w:ascii="Arial" w:hAnsi="Arial" w:cs="Arial"/>
          <w:b/>
        </w:rPr>
        <w:t xml:space="preserve">  (</w:t>
      </w:r>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279" w:type="dxa"/>
        <w:tblLook w:val="04A0" w:firstRow="1" w:lastRow="0" w:firstColumn="1" w:lastColumn="0" w:noHBand="0" w:noVBand="1"/>
      </w:tblPr>
      <w:tblGrid>
        <w:gridCol w:w="7654"/>
        <w:gridCol w:w="1560"/>
      </w:tblGrid>
      <w:tr w:rsidR="0038595C" w:rsidRPr="00581A60" w14:paraId="016625BA" w14:textId="77777777" w:rsidTr="003B6500">
        <w:trPr>
          <w:trHeight w:val="1517"/>
        </w:trPr>
        <w:tc>
          <w:tcPr>
            <w:tcW w:w="7654" w:type="dxa"/>
          </w:tcPr>
          <w:p w14:paraId="39985F61" w14:textId="28F29FD9" w:rsidR="0039289E" w:rsidRDefault="00325270" w:rsidP="00936D7B">
            <w:pPr>
              <w:autoSpaceDE w:val="0"/>
              <w:autoSpaceDN w:val="0"/>
              <w:adjustRightInd w:val="0"/>
              <w:spacing w:before="120"/>
              <w:rPr>
                <w:rFonts w:ascii="Arial" w:hAnsi="Arial" w:cs="Arial"/>
              </w:rPr>
            </w:pPr>
            <w:r>
              <w:rPr>
                <w:rFonts w:ascii="Arial" w:hAnsi="Arial" w:cs="Arial"/>
              </w:rPr>
              <w:t xml:space="preserve">a. </w:t>
            </w:r>
            <w:r w:rsidR="00D10C13">
              <w:rPr>
                <w:rFonts w:ascii="Arial" w:hAnsi="Arial" w:cs="Arial"/>
              </w:rPr>
              <w:t xml:space="preserve">i. </w:t>
            </w:r>
            <w:r w:rsidR="0054058E">
              <w:rPr>
                <w:rFonts w:ascii="Arial" w:hAnsi="Arial" w:cs="Arial"/>
              </w:rPr>
              <w:t xml:space="preserve">Around $35,000 million </w:t>
            </w:r>
            <w:r w:rsidR="003B6500">
              <w:rPr>
                <w:rFonts w:ascii="Arial" w:hAnsi="Arial" w:cs="Arial"/>
              </w:rPr>
              <w:t>($495,000m - $460,000m)</w:t>
            </w:r>
          </w:p>
          <w:p w14:paraId="4F2B92F4" w14:textId="77777777" w:rsidR="00936D7B" w:rsidRDefault="00936D7B" w:rsidP="00D90F39">
            <w:pPr>
              <w:autoSpaceDE w:val="0"/>
              <w:autoSpaceDN w:val="0"/>
              <w:adjustRightInd w:val="0"/>
              <w:spacing w:before="120"/>
              <w:rPr>
                <w:rFonts w:ascii="Arial" w:hAnsi="Arial" w:cs="Arial"/>
              </w:rPr>
            </w:pPr>
            <w:r>
              <w:rPr>
                <w:rFonts w:ascii="Arial" w:hAnsi="Arial" w:cs="Arial"/>
              </w:rPr>
              <w:t>i</w:t>
            </w:r>
            <w:r w:rsidR="003B6500">
              <w:rPr>
                <w:rFonts w:ascii="Arial" w:hAnsi="Arial" w:cs="Arial"/>
              </w:rPr>
              <w:t>i</w:t>
            </w:r>
            <w:r>
              <w:rPr>
                <w:rFonts w:ascii="Arial" w:hAnsi="Arial" w:cs="Arial"/>
              </w:rPr>
              <w:t xml:space="preserve">. </w:t>
            </w:r>
            <w:r w:rsidR="003B6500">
              <w:rPr>
                <w:rFonts w:ascii="Arial" w:hAnsi="Arial" w:cs="Arial"/>
              </w:rPr>
              <w:t>1.8 or 1.9%</w:t>
            </w:r>
          </w:p>
          <w:p w14:paraId="1AECE139" w14:textId="38DF5A87" w:rsidR="003B6500" w:rsidRPr="00F60A1E" w:rsidRDefault="003B6500" w:rsidP="00D90F39">
            <w:pPr>
              <w:autoSpaceDE w:val="0"/>
              <w:autoSpaceDN w:val="0"/>
              <w:adjustRightInd w:val="0"/>
              <w:spacing w:before="120"/>
              <w:rPr>
                <w:rFonts w:ascii="Arial" w:hAnsi="Arial" w:cs="Arial"/>
              </w:rPr>
            </w:pPr>
            <w:r>
              <w:rPr>
                <w:rFonts w:ascii="Arial" w:hAnsi="Arial" w:cs="Arial"/>
              </w:rPr>
              <w:t xml:space="preserve">iii. In the </w:t>
            </w:r>
            <w:r w:rsidR="000B6466">
              <w:rPr>
                <w:rFonts w:ascii="Arial" w:hAnsi="Arial" w:cs="Arial"/>
              </w:rPr>
              <w:t>M</w:t>
            </w:r>
            <w:r>
              <w:rPr>
                <w:rFonts w:ascii="Arial" w:hAnsi="Arial" w:cs="Arial"/>
              </w:rPr>
              <w:t xml:space="preserve">arch &amp; June </w:t>
            </w:r>
            <w:r w:rsidR="00A060E8">
              <w:rPr>
                <w:rFonts w:ascii="Arial" w:hAnsi="Arial" w:cs="Arial"/>
              </w:rPr>
              <w:t>qtrs.</w:t>
            </w:r>
            <w:r>
              <w:rPr>
                <w:rFonts w:ascii="Arial" w:hAnsi="Arial" w:cs="Arial"/>
              </w:rPr>
              <w:t xml:space="preserve"> of 2020</w:t>
            </w:r>
          </w:p>
        </w:tc>
        <w:tc>
          <w:tcPr>
            <w:tcW w:w="1560" w:type="dxa"/>
          </w:tcPr>
          <w:p w14:paraId="0A77A8C9" w14:textId="77777777" w:rsidR="00581A60" w:rsidRDefault="00B952D0" w:rsidP="00E94343">
            <w:pPr>
              <w:spacing w:before="120"/>
              <w:rPr>
                <w:rFonts w:ascii="Arial" w:hAnsi="Arial" w:cs="Arial"/>
              </w:rPr>
            </w:pPr>
            <w:r>
              <w:rPr>
                <w:rFonts w:ascii="Arial" w:hAnsi="Arial" w:cs="Arial"/>
              </w:rPr>
              <w:t>1</w:t>
            </w:r>
            <w:r w:rsidR="00581A60">
              <w:rPr>
                <w:rFonts w:ascii="Arial" w:hAnsi="Arial" w:cs="Arial"/>
              </w:rPr>
              <w:t xml:space="preserve"> mark</w:t>
            </w:r>
          </w:p>
          <w:p w14:paraId="01260459" w14:textId="77777777" w:rsidR="00980032" w:rsidRDefault="00325270" w:rsidP="00466902">
            <w:pPr>
              <w:autoSpaceDE w:val="0"/>
              <w:autoSpaceDN w:val="0"/>
              <w:adjustRightInd w:val="0"/>
              <w:spacing w:before="120"/>
              <w:rPr>
                <w:rFonts w:ascii="Arial" w:hAnsi="Arial" w:cs="Arial"/>
              </w:rPr>
            </w:pPr>
            <w:r>
              <w:rPr>
                <w:rFonts w:ascii="Arial" w:hAnsi="Arial" w:cs="Arial"/>
              </w:rPr>
              <w:t>1 mark</w:t>
            </w:r>
          </w:p>
          <w:p w14:paraId="0C891137" w14:textId="76966432" w:rsidR="003B6500" w:rsidRPr="00581A60" w:rsidRDefault="003B6500" w:rsidP="00466902">
            <w:pPr>
              <w:autoSpaceDE w:val="0"/>
              <w:autoSpaceDN w:val="0"/>
              <w:adjustRightInd w:val="0"/>
              <w:spacing w:before="120"/>
              <w:rPr>
                <w:rFonts w:ascii="Arial" w:hAnsi="Arial" w:cs="Arial"/>
              </w:rPr>
            </w:pPr>
            <w:r>
              <w:rPr>
                <w:rFonts w:ascii="Arial" w:hAnsi="Arial" w:cs="Arial"/>
              </w:rPr>
              <w:t>1 mark</w:t>
            </w:r>
          </w:p>
        </w:tc>
      </w:tr>
      <w:tr w:rsidR="0038595C" w:rsidRPr="00581A60" w14:paraId="6D0E1C01" w14:textId="77777777" w:rsidTr="00CF17BD">
        <w:trPr>
          <w:trHeight w:val="1694"/>
        </w:trPr>
        <w:tc>
          <w:tcPr>
            <w:tcW w:w="7654" w:type="dxa"/>
          </w:tcPr>
          <w:p w14:paraId="5A565C6C" w14:textId="130B0E74" w:rsidR="00466902" w:rsidRDefault="000B5880" w:rsidP="00FB1E1A">
            <w:pPr>
              <w:spacing w:before="120"/>
              <w:rPr>
                <w:rFonts w:ascii="Arial" w:hAnsi="Arial" w:cs="Arial"/>
              </w:rPr>
            </w:pPr>
            <w:r>
              <w:rPr>
                <w:rFonts w:ascii="Arial" w:hAnsi="Arial" w:cs="Arial"/>
              </w:rPr>
              <w:t xml:space="preserve">b. </w:t>
            </w:r>
            <w:r w:rsidR="00FB1E1A">
              <w:rPr>
                <w:rFonts w:ascii="Arial" w:hAnsi="Arial" w:cs="Arial"/>
              </w:rPr>
              <w:t>Two economic indicators that would decrease: share prices; labour force participation rate; employment; retail sales; business &amp; consumer confidence; the CPI</w:t>
            </w:r>
          </w:p>
          <w:p w14:paraId="6F1D53EA" w14:textId="63642A70" w:rsidR="00466902" w:rsidRDefault="00FB1E1A" w:rsidP="00466902">
            <w:pPr>
              <w:rPr>
                <w:rFonts w:ascii="Arial" w:hAnsi="Arial" w:cs="Arial"/>
              </w:rPr>
            </w:pPr>
            <w:r>
              <w:rPr>
                <w:rFonts w:ascii="Arial" w:hAnsi="Arial" w:cs="Arial"/>
              </w:rPr>
              <w:t>Two economic indicators that would increase: unemployment rate; inventories; business closures;</w:t>
            </w:r>
            <w:r w:rsidR="00787928">
              <w:rPr>
                <w:rFonts w:ascii="Arial" w:hAnsi="Arial" w:cs="Arial"/>
              </w:rPr>
              <w:t xml:space="preserve"> budget deficit</w:t>
            </w:r>
          </w:p>
        </w:tc>
        <w:tc>
          <w:tcPr>
            <w:tcW w:w="1560" w:type="dxa"/>
          </w:tcPr>
          <w:p w14:paraId="35BFDAD9" w14:textId="68D2A1DF" w:rsidR="000B5880" w:rsidRDefault="000B5880" w:rsidP="00FE7C09">
            <w:pPr>
              <w:spacing w:before="120"/>
              <w:rPr>
                <w:rFonts w:ascii="Arial" w:hAnsi="Arial" w:cs="Arial"/>
              </w:rPr>
            </w:pPr>
            <w:r>
              <w:rPr>
                <w:rFonts w:ascii="Arial" w:hAnsi="Arial" w:cs="Arial"/>
              </w:rPr>
              <w:t>1</w:t>
            </w:r>
            <w:r w:rsidR="00CF17BD">
              <w:rPr>
                <w:rFonts w:ascii="Arial" w:hAnsi="Arial" w:cs="Arial"/>
              </w:rPr>
              <w:t>-2</w:t>
            </w:r>
            <w:r>
              <w:rPr>
                <w:rFonts w:ascii="Arial" w:hAnsi="Arial" w:cs="Arial"/>
              </w:rPr>
              <w:t xml:space="preserve"> mark</w:t>
            </w:r>
            <w:r w:rsidR="00CF17BD">
              <w:rPr>
                <w:rFonts w:ascii="Arial" w:hAnsi="Arial" w:cs="Arial"/>
              </w:rPr>
              <w:t>s</w:t>
            </w:r>
          </w:p>
          <w:p w14:paraId="5A290250" w14:textId="77777777" w:rsidR="00CF17BD" w:rsidRDefault="00CF17BD" w:rsidP="00CF17BD">
            <w:pPr>
              <w:spacing w:before="120"/>
              <w:rPr>
                <w:rFonts w:ascii="Arial" w:hAnsi="Arial" w:cs="Arial"/>
              </w:rPr>
            </w:pPr>
          </w:p>
          <w:p w14:paraId="532928C6" w14:textId="2A77D18A" w:rsidR="00466902" w:rsidRDefault="008423BA" w:rsidP="00CF17BD">
            <w:pPr>
              <w:spacing w:before="120"/>
              <w:rPr>
                <w:rFonts w:ascii="Arial" w:hAnsi="Arial" w:cs="Arial"/>
              </w:rPr>
            </w:pPr>
            <w:r>
              <w:rPr>
                <w:rFonts w:ascii="Arial" w:hAnsi="Arial" w:cs="Arial"/>
              </w:rPr>
              <w:t>1</w:t>
            </w:r>
            <w:r w:rsidR="00CF17BD">
              <w:rPr>
                <w:rFonts w:ascii="Arial" w:hAnsi="Arial" w:cs="Arial"/>
              </w:rPr>
              <w:t>-2</w:t>
            </w:r>
            <w:r w:rsidR="000B5880">
              <w:rPr>
                <w:rFonts w:ascii="Arial" w:hAnsi="Arial" w:cs="Arial"/>
              </w:rPr>
              <w:t xml:space="preserve"> mark</w:t>
            </w:r>
            <w:r w:rsidR="00CF17BD">
              <w:rPr>
                <w:rFonts w:ascii="Arial" w:hAnsi="Arial" w:cs="Arial"/>
              </w:rPr>
              <w:t>s</w:t>
            </w:r>
          </w:p>
        </w:tc>
      </w:tr>
      <w:tr w:rsidR="0038595C" w:rsidRPr="00581A60" w14:paraId="0595840E" w14:textId="77777777" w:rsidTr="00CF17BD">
        <w:trPr>
          <w:trHeight w:val="3249"/>
        </w:trPr>
        <w:tc>
          <w:tcPr>
            <w:tcW w:w="7654" w:type="dxa"/>
          </w:tcPr>
          <w:p w14:paraId="6E271A08" w14:textId="4C178B2D" w:rsidR="005F6C11" w:rsidRDefault="008423BA" w:rsidP="000B6466">
            <w:pPr>
              <w:spacing w:before="120"/>
              <w:rPr>
                <w:rFonts w:ascii="Arial" w:hAnsi="Arial" w:cs="Arial"/>
              </w:rPr>
            </w:pPr>
            <w:r>
              <w:rPr>
                <w:rFonts w:ascii="Arial" w:hAnsi="Arial" w:cs="Arial"/>
              </w:rPr>
              <w:t>c</w:t>
            </w:r>
            <w:r w:rsidR="002434D1">
              <w:rPr>
                <w:rFonts w:ascii="Arial" w:hAnsi="Arial" w:cs="Arial"/>
              </w:rPr>
              <w:t xml:space="preserve">.  </w:t>
            </w:r>
            <w:r w:rsidR="000B6466">
              <w:rPr>
                <w:rFonts w:ascii="Arial" w:hAnsi="Arial" w:cs="Arial"/>
              </w:rPr>
              <w:t xml:space="preserve">The economy recovers strongly with quarterly real GDP growing by over 3% in both the Sept &amp; Dec </w:t>
            </w:r>
            <w:r w:rsidR="00A060E8">
              <w:rPr>
                <w:rFonts w:ascii="Arial" w:hAnsi="Arial" w:cs="Arial"/>
              </w:rPr>
              <w:t>qtrs.</w:t>
            </w:r>
            <w:r w:rsidR="000B6466">
              <w:rPr>
                <w:rFonts w:ascii="Arial" w:hAnsi="Arial" w:cs="Arial"/>
              </w:rPr>
              <w:t xml:space="preserve"> (i.e. </w:t>
            </w:r>
            <w:r w:rsidR="00CF17BD">
              <w:rPr>
                <w:rFonts w:ascii="Arial" w:hAnsi="Arial" w:cs="Arial"/>
              </w:rPr>
              <w:t xml:space="preserve">the economy enters an </w:t>
            </w:r>
            <w:r w:rsidR="000B6466">
              <w:rPr>
                <w:rFonts w:ascii="Arial" w:hAnsi="Arial" w:cs="Arial"/>
              </w:rPr>
              <w:t>an expansion</w:t>
            </w:r>
            <w:r w:rsidR="00CF17BD">
              <w:rPr>
                <w:rFonts w:ascii="Arial" w:hAnsi="Arial" w:cs="Arial"/>
              </w:rPr>
              <w:t xml:space="preserve"> after the recession</w:t>
            </w:r>
            <w:r w:rsidR="000B6466">
              <w:rPr>
                <w:rFonts w:ascii="Arial" w:hAnsi="Arial" w:cs="Arial"/>
              </w:rPr>
              <w:t>)</w:t>
            </w:r>
          </w:p>
          <w:p w14:paraId="2ECEED98" w14:textId="28183AD9" w:rsidR="000B6466" w:rsidRDefault="000B6466" w:rsidP="000B6466">
            <w:pPr>
              <w:spacing w:before="120"/>
              <w:rPr>
                <w:rFonts w:ascii="Arial" w:hAnsi="Arial" w:cs="Arial"/>
              </w:rPr>
            </w:pPr>
            <w:r>
              <w:rPr>
                <w:rFonts w:ascii="Arial" w:hAnsi="Arial" w:cs="Arial"/>
              </w:rPr>
              <w:t>There was a strong recovery in both consumption &amp; investment</w:t>
            </w:r>
            <w:r w:rsidR="00CF17BD">
              <w:rPr>
                <w:rFonts w:ascii="Arial" w:hAnsi="Arial" w:cs="Arial"/>
              </w:rPr>
              <w:t xml:space="preserve"> which increased real GDP aided</w:t>
            </w:r>
            <w:r>
              <w:rPr>
                <w:rFonts w:ascii="Arial" w:hAnsi="Arial" w:cs="Arial"/>
              </w:rPr>
              <w:t xml:space="preserve"> by the stimulus package of the government. </w:t>
            </w:r>
          </w:p>
          <w:p w14:paraId="37DC9ECB" w14:textId="3B44CE0B" w:rsidR="000B6466" w:rsidRDefault="000B6466" w:rsidP="000B6466">
            <w:pPr>
              <w:spacing w:before="120"/>
              <w:rPr>
                <w:rFonts w:ascii="Arial" w:hAnsi="Arial" w:cs="Arial"/>
              </w:rPr>
            </w:pPr>
            <w:r>
              <w:rPr>
                <w:rFonts w:ascii="Arial" w:hAnsi="Arial" w:cs="Arial"/>
              </w:rPr>
              <w:t>Use of either the AE model or the AD/AS model to show the economy expanding due to a rise in either AE or AD</w:t>
            </w:r>
            <w:r w:rsidR="00CF17BD">
              <w:rPr>
                <w:rFonts w:ascii="Arial" w:hAnsi="Arial" w:cs="Arial"/>
              </w:rPr>
              <w:t xml:space="preserve"> – correct labelling showing an increase in real GDP (&amp; an increase in the price level in the AD/AS model))</w:t>
            </w:r>
          </w:p>
        </w:tc>
        <w:tc>
          <w:tcPr>
            <w:tcW w:w="1560" w:type="dxa"/>
          </w:tcPr>
          <w:p w14:paraId="57662751" w14:textId="68030E08" w:rsidR="007A4DCD" w:rsidRDefault="007A4DCD" w:rsidP="00F60A1E">
            <w:pPr>
              <w:spacing w:before="120"/>
              <w:rPr>
                <w:rFonts w:ascii="Arial" w:hAnsi="Arial" w:cs="Arial"/>
              </w:rPr>
            </w:pPr>
            <w:r>
              <w:rPr>
                <w:rFonts w:ascii="Arial" w:hAnsi="Arial" w:cs="Arial"/>
              </w:rPr>
              <w:t>1</w:t>
            </w:r>
            <w:r w:rsidR="00CF17BD">
              <w:rPr>
                <w:rFonts w:ascii="Arial" w:hAnsi="Arial" w:cs="Arial"/>
              </w:rPr>
              <w:t>-2</w:t>
            </w:r>
            <w:r>
              <w:rPr>
                <w:rFonts w:ascii="Arial" w:hAnsi="Arial" w:cs="Arial"/>
              </w:rPr>
              <w:t xml:space="preserve"> mar</w:t>
            </w:r>
            <w:r w:rsidR="005B085F">
              <w:rPr>
                <w:rFonts w:ascii="Arial" w:hAnsi="Arial" w:cs="Arial"/>
              </w:rPr>
              <w:t>k</w:t>
            </w:r>
            <w:r w:rsidR="00CF17BD">
              <w:rPr>
                <w:rFonts w:ascii="Arial" w:hAnsi="Arial" w:cs="Arial"/>
              </w:rPr>
              <w:t>s</w:t>
            </w:r>
          </w:p>
          <w:p w14:paraId="3784188C" w14:textId="77777777" w:rsidR="005F6C11" w:rsidRDefault="005F6C11" w:rsidP="00F60A1E">
            <w:pPr>
              <w:spacing w:before="120"/>
              <w:rPr>
                <w:rFonts w:ascii="Arial" w:hAnsi="Arial" w:cs="Arial"/>
              </w:rPr>
            </w:pPr>
          </w:p>
          <w:p w14:paraId="5A2B2B21" w14:textId="77777777" w:rsidR="00CF17BD" w:rsidRDefault="00CF17BD" w:rsidP="005F6C11">
            <w:pPr>
              <w:rPr>
                <w:rFonts w:ascii="Arial" w:hAnsi="Arial" w:cs="Arial"/>
              </w:rPr>
            </w:pPr>
          </w:p>
          <w:p w14:paraId="30DBC586" w14:textId="44966EF3" w:rsidR="00E058AD" w:rsidRDefault="005F6C11" w:rsidP="005F6C11">
            <w:pPr>
              <w:rPr>
                <w:rFonts w:ascii="Arial" w:hAnsi="Arial" w:cs="Arial"/>
              </w:rPr>
            </w:pPr>
            <w:r>
              <w:rPr>
                <w:rFonts w:ascii="Arial" w:hAnsi="Arial" w:cs="Arial"/>
              </w:rPr>
              <w:t>1 mark</w:t>
            </w:r>
          </w:p>
          <w:p w14:paraId="75FAD98B" w14:textId="77777777" w:rsidR="00F7199B" w:rsidRDefault="00F7199B" w:rsidP="00E058AD">
            <w:pPr>
              <w:rPr>
                <w:rFonts w:ascii="Arial" w:hAnsi="Arial" w:cs="Arial"/>
              </w:rPr>
            </w:pPr>
          </w:p>
          <w:p w14:paraId="570C9A4B" w14:textId="77777777" w:rsidR="00CF17BD" w:rsidRDefault="00CF17BD" w:rsidP="00CF17BD">
            <w:pPr>
              <w:spacing w:before="120"/>
              <w:rPr>
                <w:rFonts w:ascii="Arial" w:hAnsi="Arial" w:cs="Arial"/>
              </w:rPr>
            </w:pPr>
          </w:p>
          <w:p w14:paraId="25C4AFB5" w14:textId="45227C6F" w:rsidR="00405770" w:rsidRDefault="005F6C11" w:rsidP="00CF17BD">
            <w:pPr>
              <w:rPr>
                <w:rFonts w:ascii="Arial" w:hAnsi="Arial" w:cs="Arial"/>
              </w:rPr>
            </w:pPr>
            <w:r>
              <w:rPr>
                <w:rFonts w:ascii="Arial" w:hAnsi="Arial" w:cs="Arial"/>
              </w:rPr>
              <w:t>1</w:t>
            </w:r>
            <w:r w:rsidR="00C558C0">
              <w:rPr>
                <w:rFonts w:ascii="Arial" w:hAnsi="Arial" w:cs="Arial"/>
              </w:rPr>
              <w:t>-2</w:t>
            </w:r>
            <w:r>
              <w:rPr>
                <w:rFonts w:ascii="Arial" w:hAnsi="Arial" w:cs="Arial"/>
              </w:rPr>
              <w:t xml:space="preserve"> mark</w:t>
            </w:r>
            <w:r w:rsidR="00C558C0">
              <w:rPr>
                <w:rFonts w:ascii="Arial" w:hAnsi="Arial" w:cs="Arial"/>
              </w:rPr>
              <w:t>s</w:t>
            </w:r>
          </w:p>
        </w:tc>
      </w:tr>
    </w:tbl>
    <w:p w14:paraId="51BB3741" w14:textId="457A303F" w:rsidR="00E82B88" w:rsidRDefault="00E82B88" w:rsidP="00775C87">
      <w:pPr>
        <w:ind w:left="426" w:hanging="426"/>
        <w:rPr>
          <w:rFonts w:ascii="Arial" w:hAnsi="Arial" w:cs="Arial"/>
        </w:rPr>
      </w:pPr>
    </w:p>
    <w:p w14:paraId="41212C05" w14:textId="77777777" w:rsidR="00F73114" w:rsidRDefault="00F73114" w:rsidP="00F73114">
      <w:pPr>
        <w:tabs>
          <w:tab w:val="left" w:pos="567"/>
          <w:tab w:val="left" w:pos="8505"/>
        </w:tabs>
        <w:ind w:left="993" w:hanging="993"/>
        <w:rPr>
          <w:rFonts w:ascii="Arial" w:hAnsi="Arial" w:cs="Arial"/>
          <w:b/>
        </w:rPr>
      </w:pPr>
    </w:p>
    <w:p w14:paraId="68B5DB4E" w14:textId="77777777" w:rsidR="00F73114" w:rsidRDefault="00F73114" w:rsidP="00F73114">
      <w:pPr>
        <w:tabs>
          <w:tab w:val="left" w:pos="567"/>
          <w:tab w:val="left" w:pos="8505"/>
        </w:tabs>
        <w:ind w:left="993" w:hanging="993"/>
        <w:rPr>
          <w:rFonts w:ascii="Arial" w:hAnsi="Arial" w:cs="Arial"/>
          <w:b/>
        </w:rPr>
      </w:pPr>
    </w:p>
    <w:p w14:paraId="77E00EC6" w14:textId="77777777" w:rsidR="00F73114" w:rsidRDefault="00F73114" w:rsidP="00F73114">
      <w:pPr>
        <w:tabs>
          <w:tab w:val="left" w:pos="567"/>
          <w:tab w:val="left" w:pos="8505"/>
        </w:tabs>
        <w:ind w:left="993" w:hanging="993"/>
        <w:rPr>
          <w:rFonts w:ascii="Arial" w:hAnsi="Arial" w:cs="Arial"/>
          <w:b/>
        </w:rPr>
      </w:pPr>
    </w:p>
    <w:p w14:paraId="478CC46E" w14:textId="77777777" w:rsidR="00F73114" w:rsidRDefault="00F73114" w:rsidP="00F73114">
      <w:pPr>
        <w:tabs>
          <w:tab w:val="left" w:pos="567"/>
          <w:tab w:val="left" w:pos="8505"/>
        </w:tabs>
        <w:ind w:left="993" w:hanging="993"/>
        <w:rPr>
          <w:rFonts w:ascii="Arial" w:hAnsi="Arial" w:cs="Arial"/>
          <w:b/>
        </w:rPr>
      </w:pPr>
    </w:p>
    <w:p w14:paraId="25D0AD77" w14:textId="77777777" w:rsidR="00F73114" w:rsidRDefault="00F73114" w:rsidP="00F73114">
      <w:pPr>
        <w:tabs>
          <w:tab w:val="left" w:pos="567"/>
          <w:tab w:val="left" w:pos="8505"/>
        </w:tabs>
        <w:ind w:left="993" w:hanging="993"/>
        <w:rPr>
          <w:rFonts w:ascii="Arial" w:hAnsi="Arial" w:cs="Arial"/>
          <w:b/>
        </w:rPr>
      </w:pPr>
    </w:p>
    <w:p w14:paraId="546A071C" w14:textId="77777777" w:rsidR="00F73114" w:rsidRDefault="00F73114" w:rsidP="00F73114">
      <w:pPr>
        <w:tabs>
          <w:tab w:val="left" w:pos="567"/>
          <w:tab w:val="left" w:pos="8505"/>
        </w:tabs>
        <w:ind w:left="993" w:hanging="993"/>
        <w:rPr>
          <w:rFonts w:ascii="Arial" w:hAnsi="Arial" w:cs="Arial"/>
          <w:b/>
        </w:rPr>
      </w:pPr>
    </w:p>
    <w:p w14:paraId="4159C9C7" w14:textId="77777777" w:rsidR="00F73114" w:rsidRDefault="00F73114" w:rsidP="00F73114">
      <w:pPr>
        <w:tabs>
          <w:tab w:val="left" w:pos="567"/>
          <w:tab w:val="left" w:pos="8505"/>
        </w:tabs>
        <w:ind w:left="993" w:hanging="993"/>
        <w:rPr>
          <w:rFonts w:ascii="Arial" w:hAnsi="Arial" w:cs="Arial"/>
          <w:b/>
        </w:rPr>
      </w:pPr>
    </w:p>
    <w:p w14:paraId="5D6BE021" w14:textId="77777777" w:rsidR="00F73114" w:rsidRDefault="00F73114" w:rsidP="00F73114">
      <w:pPr>
        <w:tabs>
          <w:tab w:val="left" w:pos="567"/>
          <w:tab w:val="left" w:pos="8505"/>
        </w:tabs>
        <w:ind w:left="993" w:hanging="993"/>
        <w:rPr>
          <w:rFonts w:ascii="Arial" w:hAnsi="Arial" w:cs="Arial"/>
          <w:b/>
        </w:rPr>
      </w:pPr>
    </w:p>
    <w:p w14:paraId="37646150" w14:textId="77777777" w:rsidR="00F73114" w:rsidRDefault="00F73114" w:rsidP="00F73114">
      <w:pPr>
        <w:tabs>
          <w:tab w:val="left" w:pos="567"/>
          <w:tab w:val="left" w:pos="8505"/>
        </w:tabs>
        <w:ind w:left="993" w:hanging="993"/>
        <w:rPr>
          <w:rFonts w:ascii="Arial" w:hAnsi="Arial" w:cs="Arial"/>
          <w:b/>
        </w:rPr>
      </w:pPr>
    </w:p>
    <w:p w14:paraId="186C98DD" w14:textId="77777777" w:rsidR="00F73114" w:rsidRDefault="00F73114" w:rsidP="00F73114">
      <w:pPr>
        <w:tabs>
          <w:tab w:val="left" w:pos="567"/>
          <w:tab w:val="left" w:pos="8505"/>
        </w:tabs>
        <w:ind w:left="993" w:hanging="993"/>
        <w:rPr>
          <w:rFonts w:ascii="Arial" w:hAnsi="Arial" w:cs="Arial"/>
          <w:b/>
        </w:rPr>
      </w:pPr>
    </w:p>
    <w:p w14:paraId="0BEE1162" w14:textId="77777777" w:rsidR="00F73114" w:rsidRDefault="00F73114" w:rsidP="00F73114">
      <w:pPr>
        <w:tabs>
          <w:tab w:val="left" w:pos="567"/>
          <w:tab w:val="left" w:pos="8505"/>
        </w:tabs>
        <w:ind w:left="993" w:hanging="993"/>
        <w:rPr>
          <w:rFonts w:ascii="Arial" w:hAnsi="Arial" w:cs="Arial"/>
          <w:b/>
        </w:rPr>
      </w:pPr>
    </w:p>
    <w:p w14:paraId="53F0C3A7" w14:textId="77777777" w:rsidR="00F73114" w:rsidRDefault="00F73114" w:rsidP="00F73114">
      <w:pPr>
        <w:tabs>
          <w:tab w:val="left" w:pos="567"/>
          <w:tab w:val="left" w:pos="8505"/>
        </w:tabs>
        <w:ind w:left="993" w:hanging="993"/>
        <w:rPr>
          <w:rFonts w:ascii="Arial" w:hAnsi="Arial" w:cs="Arial"/>
          <w:b/>
        </w:rPr>
      </w:pPr>
    </w:p>
    <w:p w14:paraId="3D8A17BC" w14:textId="77777777" w:rsidR="00F73114" w:rsidRDefault="00F73114" w:rsidP="00F73114">
      <w:pPr>
        <w:tabs>
          <w:tab w:val="left" w:pos="567"/>
          <w:tab w:val="left" w:pos="8505"/>
        </w:tabs>
        <w:ind w:left="993" w:hanging="993"/>
        <w:rPr>
          <w:rFonts w:ascii="Arial" w:hAnsi="Arial" w:cs="Arial"/>
          <w:b/>
        </w:rPr>
      </w:pPr>
    </w:p>
    <w:p w14:paraId="7ABD8A7B" w14:textId="77777777" w:rsidR="00F73114" w:rsidRDefault="00F73114" w:rsidP="00F73114">
      <w:pPr>
        <w:tabs>
          <w:tab w:val="left" w:pos="567"/>
          <w:tab w:val="left" w:pos="8505"/>
        </w:tabs>
        <w:ind w:left="993" w:hanging="993"/>
        <w:rPr>
          <w:rFonts w:ascii="Arial" w:hAnsi="Arial" w:cs="Arial"/>
          <w:b/>
        </w:rPr>
      </w:pPr>
    </w:p>
    <w:p w14:paraId="648CDB9B" w14:textId="77777777" w:rsidR="00F73114" w:rsidRDefault="00F73114" w:rsidP="00F73114">
      <w:pPr>
        <w:tabs>
          <w:tab w:val="left" w:pos="567"/>
          <w:tab w:val="left" w:pos="8505"/>
        </w:tabs>
        <w:ind w:left="993" w:hanging="993"/>
        <w:rPr>
          <w:rFonts w:ascii="Arial" w:hAnsi="Arial" w:cs="Arial"/>
          <w:b/>
        </w:rPr>
      </w:pPr>
    </w:p>
    <w:p w14:paraId="2980828E" w14:textId="77777777" w:rsidR="00F73114" w:rsidRDefault="00F73114" w:rsidP="00F73114">
      <w:pPr>
        <w:tabs>
          <w:tab w:val="left" w:pos="567"/>
          <w:tab w:val="left" w:pos="8505"/>
        </w:tabs>
        <w:ind w:left="993" w:hanging="993"/>
        <w:rPr>
          <w:rFonts w:ascii="Arial" w:hAnsi="Arial" w:cs="Arial"/>
          <w:b/>
        </w:rPr>
      </w:pPr>
    </w:p>
    <w:p w14:paraId="763310DA" w14:textId="77777777" w:rsidR="00F73114" w:rsidRDefault="00F73114" w:rsidP="00F73114">
      <w:pPr>
        <w:tabs>
          <w:tab w:val="left" w:pos="567"/>
          <w:tab w:val="left" w:pos="8505"/>
        </w:tabs>
        <w:ind w:left="993" w:hanging="993"/>
        <w:rPr>
          <w:rFonts w:ascii="Arial" w:hAnsi="Arial" w:cs="Arial"/>
          <w:b/>
        </w:rPr>
      </w:pPr>
    </w:p>
    <w:p w14:paraId="30FA40E1" w14:textId="77777777" w:rsidR="00F73114" w:rsidRDefault="00F73114" w:rsidP="00F73114">
      <w:pPr>
        <w:tabs>
          <w:tab w:val="left" w:pos="567"/>
          <w:tab w:val="left" w:pos="8505"/>
        </w:tabs>
        <w:ind w:left="993" w:hanging="993"/>
        <w:rPr>
          <w:rFonts w:ascii="Arial" w:hAnsi="Arial" w:cs="Arial"/>
          <w:b/>
        </w:rPr>
      </w:pPr>
    </w:p>
    <w:p w14:paraId="55CF404C" w14:textId="77777777" w:rsidR="00F73114" w:rsidRDefault="00F73114" w:rsidP="00F73114">
      <w:pPr>
        <w:tabs>
          <w:tab w:val="left" w:pos="567"/>
          <w:tab w:val="left" w:pos="8505"/>
        </w:tabs>
        <w:ind w:left="993" w:hanging="993"/>
        <w:rPr>
          <w:rFonts w:ascii="Arial" w:hAnsi="Arial" w:cs="Arial"/>
          <w:b/>
        </w:rPr>
      </w:pPr>
    </w:p>
    <w:p w14:paraId="2E52522F" w14:textId="77777777" w:rsidR="00F73114" w:rsidRDefault="00F73114" w:rsidP="00F73114">
      <w:pPr>
        <w:tabs>
          <w:tab w:val="left" w:pos="567"/>
          <w:tab w:val="left" w:pos="8505"/>
        </w:tabs>
        <w:ind w:left="993" w:hanging="993"/>
        <w:rPr>
          <w:rFonts w:ascii="Arial" w:hAnsi="Arial" w:cs="Arial"/>
          <w:b/>
        </w:rPr>
      </w:pPr>
    </w:p>
    <w:p w14:paraId="353ADD8A" w14:textId="77777777" w:rsidR="00F73114" w:rsidRDefault="00F73114" w:rsidP="00F73114">
      <w:pPr>
        <w:tabs>
          <w:tab w:val="left" w:pos="567"/>
          <w:tab w:val="left" w:pos="8505"/>
        </w:tabs>
        <w:ind w:left="993" w:hanging="993"/>
        <w:rPr>
          <w:rFonts w:ascii="Arial" w:hAnsi="Arial" w:cs="Arial"/>
          <w:b/>
        </w:rPr>
      </w:pPr>
    </w:p>
    <w:p w14:paraId="73D815C7" w14:textId="2727998F" w:rsidR="00F73114" w:rsidRPr="00C6297E" w:rsidRDefault="00F73114" w:rsidP="00F73114">
      <w:pPr>
        <w:tabs>
          <w:tab w:val="left" w:pos="567"/>
          <w:tab w:val="left" w:pos="8505"/>
        </w:tabs>
        <w:ind w:left="993" w:hanging="993"/>
        <w:rPr>
          <w:rFonts w:ascii="Arial" w:hAnsi="Arial" w:cs="Arial"/>
        </w:rPr>
      </w:pPr>
      <w:r w:rsidRPr="00C6297E">
        <w:rPr>
          <w:rFonts w:ascii="Arial" w:hAnsi="Arial" w:cs="Arial"/>
          <w:b/>
        </w:rPr>
        <w:lastRenderedPageBreak/>
        <w:t>Question 28</w:t>
      </w:r>
      <w:r>
        <w:rPr>
          <w:rFonts w:ascii="Arial" w:hAnsi="Arial" w:cs="Arial"/>
        </w:rPr>
        <w:t xml:space="preserve">    </w:t>
      </w:r>
      <w:r w:rsidRPr="00C6297E">
        <w:rPr>
          <w:rFonts w:ascii="Arial" w:hAnsi="Arial" w:cs="Arial"/>
          <w:b/>
        </w:rPr>
        <w:t>(20 marks)</w:t>
      </w:r>
    </w:p>
    <w:p w14:paraId="43C85E84" w14:textId="77777777" w:rsidR="00F73114" w:rsidRDefault="00F73114" w:rsidP="00F73114">
      <w:pPr>
        <w:tabs>
          <w:tab w:val="right" w:pos="9498"/>
        </w:tabs>
        <w:autoSpaceDE w:val="0"/>
        <w:autoSpaceDN w:val="0"/>
        <w:adjustRightInd w:val="0"/>
        <w:spacing w:before="120"/>
        <w:ind w:left="567" w:hanging="567"/>
        <w:rPr>
          <w:rFonts w:ascii="Arial" w:eastAsiaTheme="minorEastAsia" w:hAnsi="Arial" w:cs="Arial"/>
          <w:sz w:val="22"/>
          <w:szCs w:val="22"/>
          <w:lang w:val="en-US" w:eastAsia="ja-JP"/>
        </w:rPr>
      </w:pPr>
      <w:r>
        <w:rPr>
          <w:rFonts w:ascii="Arial" w:eastAsiaTheme="minorEastAsia" w:hAnsi="Arial" w:cs="Arial"/>
          <w:sz w:val="22"/>
          <w:szCs w:val="22"/>
          <w:lang w:val="en-US" w:eastAsia="ja-JP"/>
        </w:rPr>
        <w:t xml:space="preserve">(a) </w:t>
      </w:r>
      <w:r>
        <w:rPr>
          <w:rFonts w:ascii="Arial" w:eastAsiaTheme="minorEastAsia" w:hAnsi="Arial" w:cs="Arial"/>
          <w:sz w:val="22"/>
          <w:szCs w:val="22"/>
          <w:lang w:val="en-US" w:eastAsia="ja-JP"/>
        </w:rPr>
        <w:tab/>
        <w:t xml:space="preserve">Distinguish between the two main balances in the current account and describe the trends in these balances since 2019. </w:t>
      </w:r>
      <w:r>
        <w:rPr>
          <w:rFonts w:ascii="Arial" w:eastAsiaTheme="minorEastAsia" w:hAnsi="Arial" w:cs="Arial"/>
          <w:sz w:val="22"/>
          <w:szCs w:val="22"/>
          <w:lang w:val="en-US" w:eastAsia="ja-JP"/>
        </w:rPr>
        <w:tab/>
        <w:t>(10 marks)</w:t>
      </w:r>
    </w:p>
    <w:p w14:paraId="78DEC517" w14:textId="77777777" w:rsidR="00F73114" w:rsidRDefault="00F73114" w:rsidP="00F73114">
      <w:pPr>
        <w:tabs>
          <w:tab w:val="right" w:pos="9498"/>
        </w:tabs>
        <w:autoSpaceDE w:val="0"/>
        <w:autoSpaceDN w:val="0"/>
        <w:adjustRightInd w:val="0"/>
        <w:spacing w:before="120"/>
        <w:ind w:left="567" w:hanging="567"/>
        <w:rPr>
          <w:rFonts w:ascii="Arial" w:eastAsiaTheme="minorEastAsia" w:hAnsi="Arial" w:cs="Arial"/>
          <w:sz w:val="22"/>
          <w:szCs w:val="22"/>
          <w:lang w:val="en-US" w:eastAsia="ja-JP"/>
        </w:rPr>
      </w:pPr>
      <w:r>
        <w:rPr>
          <w:rFonts w:ascii="Arial" w:eastAsiaTheme="minorEastAsia" w:hAnsi="Arial" w:cs="Arial"/>
          <w:sz w:val="22"/>
          <w:szCs w:val="22"/>
          <w:lang w:val="en-US" w:eastAsia="ja-JP"/>
        </w:rPr>
        <w:t>(b)</w:t>
      </w:r>
      <w:r>
        <w:rPr>
          <w:rFonts w:ascii="Arial" w:eastAsiaTheme="minorEastAsia" w:hAnsi="Arial" w:cs="Arial"/>
          <w:sz w:val="22"/>
          <w:szCs w:val="22"/>
          <w:lang w:val="en-US" w:eastAsia="ja-JP"/>
        </w:rPr>
        <w:tab/>
        <w:t>Discuss the cyclical and structural factors that have contributed to Australia’s record current account surplus.</w:t>
      </w:r>
      <w:r>
        <w:rPr>
          <w:rFonts w:ascii="Arial" w:eastAsiaTheme="minorEastAsia" w:hAnsi="Arial" w:cs="Arial"/>
          <w:sz w:val="22"/>
          <w:szCs w:val="22"/>
          <w:lang w:val="en-US" w:eastAsia="ja-JP"/>
        </w:rPr>
        <w:tab/>
        <w:t>(10 marks)</w:t>
      </w:r>
    </w:p>
    <w:p w14:paraId="2F33E01F" w14:textId="77777777" w:rsidR="00F73114" w:rsidRDefault="00F73114" w:rsidP="00F73114">
      <w:pPr>
        <w:rPr>
          <w:rFonts w:ascii="Arial" w:hAnsi="Arial" w:cs="Arial"/>
          <w:b/>
        </w:rPr>
      </w:pPr>
    </w:p>
    <w:tbl>
      <w:tblPr>
        <w:tblStyle w:val="TableGrid"/>
        <w:tblW w:w="0" w:type="auto"/>
        <w:tblInd w:w="137" w:type="dxa"/>
        <w:tblLook w:val="04A0" w:firstRow="1" w:lastRow="0" w:firstColumn="1" w:lastColumn="0" w:noHBand="0" w:noVBand="1"/>
      </w:tblPr>
      <w:tblGrid>
        <w:gridCol w:w="7796"/>
        <w:gridCol w:w="1701"/>
      </w:tblGrid>
      <w:tr w:rsidR="00F73114" w:rsidRPr="00A227EE" w14:paraId="4504EA44" w14:textId="77777777" w:rsidTr="00C64FDF">
        <w:trPr>
          <w:trHeight w:val="4667"/>
        </w:trPr>
        <w:tc>
          <w:tcPr>
            <w:tcW w:w="7796" w:type="dxa"/>
          </w:tcPr>
          <w:p w14:paraId="7429E475" w14:textId="77777777" w:rsidR="00F73114" w:rsidRDefault="00F73114" w:rsidP="001B4524">
            <w:pPr>
              <w:spacing w:before="120"/>
              <w:rPr>
                <w:rFonts w:ascii="Arial" w:hAnsi="Arial" w:cs="Arial"/>
                <w:sz w:val="22"/>
                <w:szCs w:val="22"/>
              </w:rPr>
            </w:pPr>
            <w:r w:rsidRPr="00073F27">
              <w:rPr>
                <w:rFonts w:ascii="Arial" w:hAnsi="Arial" w:cs="Arial"/>
                <w:sz w:val="22"/>
                <w:szCs w:val="22"/>
              </w:rPr>
              <w:t xml:space="preserve">(a) </w:t>
            </w:r>
            <w:r>
              <w:rPr>
                <w:rFonts w:ascii="Arial" w:hAnsi="Arial" w:cs="Arial"/>
                <w:sz w:val="22"/>
                <w:szCs w:val="22"/>
              </w:rPr>
              <w:t>Discussion of trade balance – 5 marks</w:t>
            </w:r>
          </w:p>
          <w:p w14:paraId="062E40E0" w14:textId="77777777" w:rsidR="00F73114" w:rsidRDefault="00F73114" w:rsidP="00C64FDF">
            <w:pPr>
              <w:spacing w:before="60"/>
              <w:rPr>
                <w:rFonts w:ascii="Arial" w:hAnsi="Arial" w:cs="Arial"/>
                <w:sz w:val="22"/>
                <w:szCs w:val="22"/>
              </w:rPr>
            </w:pPr>
            <w:r>
              <w:rPr>
                <w:rFonts w:ascii="Arial" w:hAnsi="Arial" w:cs="Arial"/>
                <w:sz w:val="22"/>
                <w:szCs w:val="22"/>
              </w:rPr>
              <w:t>The trade section in the current account records transactions in goods and services. Exports are credits and imports are debits.  Aust’s main goods exports are resources such as iron ore coal, natural gas as well as rural commodities. Aust’s main service exports are education &amp; personal travel. Aust’s main goods imports are manufactured goods such as motor vehicles &amp; telecom equipment. Aust’s main service imports are personal travel &amp; freight.</w:t>
            </w:r>
          </w:p>
          <w:p w14:paraId="377B7D82" w14:textId="77777777" w:rsidR="00F73114" w:rsidRDefault="00F73114" w:rsidP="00C64FDF">
            <w:pPr>
              <w:spacing w:before="60"/>
              <w:rPr>
                <w:rFonts w:ascii="Arial" w:hAnsi="Arial" w:cs="Arial"/>
                <w:sz w:val="22"/>
                <w:szCs w:val="22"/>
              </w:rPr>
            </w:pPr>
            <w:r>
              <w:rPr>
                <w:rFonts w:ascii="Arial" w:hAnsi="Arial" w:cs="Arial"/>
                <w:sz w:val="22"/>
                <w:szCs w:val="22"/>
              </w:rPr>
              <w:t xml:space="preserve">Trend – Australia has recorded record trade surpluses since 2019 due to exports increasing relative to imports. </w:t>
            </w:r>
          </w:p>
          <w:p w14:paraId="178ABD8B" w14:textId="77777777" w:rsidR="00F73114" w:rsidRDefault="00F73114" w:rsidP="001B4524">
            <w:pPr>
              <w:spacing w:before="120"/>
              <w:rPr>
                <w:rFonts w:ascii="Arial" w:hAnsi="Arial" w:cs="Arial"/>
                <w:sz w:val="22"/>
                <w:szCs w:val="22"/>
              </w:rPr>
            </w:pPr>
            <w:r>
              <w:rPr>
                <w:rFonts w:ascii="Arial" w:hAnsi="Arial" w:cs="Arial"/>
                <w:sz w:val="22"/>
                <w:szCs w:val="22"/>
              </w:rPr>
              <w:t>Discussion of income balance – 5 marks</w:t>
            </w:r>
          </w:p>
          <w:p w14:paraId="409644C1" w14:textId="77777777" w:rsidR="00F73114" w:rsidRDefault="00F73114" w:rsidP="00C64FDF">
            <w:pPr>
              <w:spacing w:before="60"/>
              <w:rPr>
                <w:rFonts w:ascii="Arial" w:hAnsi="Arial" w:cs="Arial"/>
                <w:sz w:val="22"/>
                <w:szCs w:val="22"/>
              </w:rPr>
            </w:pPr>
            <w:r>
              <w:rPr>
                <w:rFonts w:ascii="Arial" w:hAnsi="Arial" w:cs="Arial"/>
                <w:sz w:val="22"/>
                <w:szCs w:val="22"/>
              </w:rPr>
              <w:t>The income section in the current account records transactions in primary &amp; secondary income. Primary income is the main component &amp; consists of transactions involving interest, dividends &amp; profits. Australia traditionally records an income deficit since income payments exceed income receipts.</w:t>
            </w:r>
          </w:p>
          <w:p w14:paraId="5FD86FFC" w14:textId="77777777" w:rsidR="00F73114" w:rsidRPr="00A6166F" w:rsidRDefault="00F73114" w:rsidP="00C64FDF">
            <w:pPr>
              <w:spacing w:before="60"/>
              <w:rPr>
                <w:rFonts w:ascii="Arial" w:hAnsi="Arial" w:cs="Arial"/>
                <w:sz w:val="22"/>
                <w:szCs w:val="22"/>
              </w:rPr>
            </w:pPr>
            <w:r>
              <w:rPr>
                <w:rFonts w:ascii="Arial" w:hAnsi="Arial" w:cs="Arial"/>
                <w:sz w:val="22"/>
                <w:szCs w:val="22"/>
              </w:rPr>
              <w:t xml:space="preserve">Trend – the income balance has increased since 2019 – that is, the income deficit has fallen over time. </w:t>
            </w:r>
          </w:p>
        </w:tc>
        <w:tc>
          <w:tcPr>
            <w:tcW w:w="1701" w:type="dxa"/>
          </w:tcPr>
          <w:p w14:paraId="0D4D0884" w14:textId="77777777" w:rsidR="00F73114" w:rsidRDefault="00F73114" w:rsidP="001B4524">
            <w:pPr>
              <w:spacing w:before="120"/>
              <w:rPr>
                <w:rFonts w:ascii="Arial" w:hAnsi="Arial" w:cs="Arial"/>
                <w:sz w:val="22"/>
                <w:szCs w:val="22"/>
              </w:rPr>
            </w:pPr>
          </w:p>
          <w:p w14:paraId="5F4C6DFE" w14:textId="77777777" w:rsidR="00F73114" w:rsidRDefault="00F73114" w:rsidP="00530C49">
            <w:pPr>
              <w:spacing w:before="60"/>
              <w:rPr>
                <w:rFonts w:ascii="Arial" w:hAnsi="Arial" w:cs="Arial"/>
                <w:sz w:val="22"/>
                <w:szCs w:val="22"/>
              </w:rPr>
            </w:pPr>
            <w:r w:rsidRPr="00073F27">
              <w:rPr>
                <w:rFonts w:ascii="Arial" w:hAnsi="Arial" w:cs="Arial"/>
                <w:sz w:val="22"/>
                <w:szCs w:val="22"/>
              </w:rPr>
              <w:t>1</w:t>
            </w:r>
            <w:r>
              <w:rPr>
                <w:rFonts w:ascii="Arial" w:hAnsi="Arial" w:cs="Arial"/>
                <w:sz w:val="22"/>
                <w:szCs w:val="22"/>
              </w:rPr>
              <w:t xml:space="preserve">-3 </w:t>
            </w:r>
            <w:r w:rsidRPr="00073F27">
              <w:rPr>
                <w:rFonts w:ascii="Arial" w:hAnsi="Arial" w:cs="Arial"/>
                <w:sz w:val="22"/>
                <w:szCs w:val="22"/>
              </w:rPr>
              <w:t>mark</w:t>
            </w:r>
            <w:r>
              <w:rPr>
                <w:rFonts w:ascii="Arial" w:hAnsi="Arial" w:cs="Arial"/>
                <w:sz w:val="22"/>
                <w:szCs w:val="22"/>
              </w:rPr>
              <w:t>s</w:t>
            </w:r>
          </w:p>
          <w:p w14:paraId="12249267" w14:textId="77777777" w:rsidR="00F73114" w:rsidRDefault="00F73114" w:rsidP="001B4524">
            <w:pPr>
              <w:spacing w:before="120"/>
              <w:rPr>
                <w:rFonts w:ascii="Arial" w:hAnsi="Arial" w:cs="Arial"/>
                <w:sz w:val="22"/>
                <w:szCs w:val="22"/>
              </w:rPr>
            </w:pPr>
          </w:p>
          <w:p w14:paraId="201126D4" w14:textId="77777777" w:rsidR="00F73114" w:rsidRDefault="00F73114" w:rsidP="001B4524">
            <w:pPr>
              <w:spacing w:before="120"/>
              <w:rPr>
                <w:rFonts w:ascii="Arial" w:hAnsi="Arial" w:cs="Arial"/>
                <w:sz w:val="22"/>
                <w:szCs w:val="22"/>
              </w:rPr>
            </w:pPr>
          </w:p>
          <w:p w14:paraId="4D0B4957" w14:textId="77777777" w:rsidR="00F73114" w:rsidRDefault="00F73114" w:rsidP="001B4524">
            <w:pPr>
              <w:spacing w:before="120"/>
              <w:rPr>
                <w:rFonts w:ascii="Arial" w:hAnsi="Arial" w:cs="Arial"/>
                <w:sz w:val="22"/>
                <w:szCs w:val="22"/>
              </w:rPr>
            </w:pPr>
          </w:p>
          <w:p w14:paraId="45095C88" w14:textId="77777777" w:rsidR="00F73114" w:rsidRDefault="00F73114" w:rsidP="001B4524">
            <w:pPr>
              <w:rPr>
                <w:rFonts w:ascii="Arial" w:hAnsi="Arial" w:cs="Arial"/>
                <w:sz w:val="22"/>
                <w:szCs w:val="22"/>
              </w:rPr>
            </w:pPr>
          </w:p>
          <w:p w14:paraId="132FA3A7" w14:textId="77777777" w:rsidR="00F73114" w:rsidRPr="00073F27" w:rsidRDefault="00F73114" w:rsidP="001B4524">
            <w:pPr>
              <w:rPr>
                <w:rFonts w:ascii="Arial" w:hAnsi="Arial" w:cs="Arial"/>
                <w:sz w:val="22"/>
                <w:szCs w:val="22"/>
              </w:rPr>
            </w:pPr>
            <w:r>
              <w:rPr>
                <w:rFonts w:ascii="Arial" w:hAnsi="Arial" w:cs="Arial"/>
                <w:sz w:val="22"/>
                <w:szCs w:val="22"/>
              </w:rPr>
              <w:t xml:space="preserve">1-2 marks </w:t>
            </w:r>
          </w:p>
          <w:p w14:paraId="25A5F3C5" w14:textId="77777777" w:rsidR="00F73114" w:rsidRPr="00073F27" w:rsidRDefault="00F73114" w:rsidP="001B4524">
            <w:pPr>
              <w:rPr>
                <w:rFonts w:ascii="Arial" w:hAnsi="Arial" w:cs="Arial"/>
                <w:sz w:val="22"/>
                <w:szCs w:val="22"/>
              </w:rPr>
            </w:pPr>
          </w:p>
          <w:p w14:paraId="6A858596" w14:textId="77777777" w:rsidR="00F73114" w:rsidRDefault="00F73114" w:rsidP="001B4524">
            <w:pPr>
              <w:spacing w:before="120"/>
              <w:rPr>
                <w:rFonts w:ascii="Arial" w:hAnsi="Arial" w:cs="Arial"/>
                <w:sz w:val="22"/>
                <w:szCs w:val="22"/>
              </w:rPr>
            </w:pPr>
          </w:p>
          <w:p w14:paraId="1F62AE1A" w14:textId="77777777" w:rsidR="00F73114" w:rsidRPr="00073F27" w:rsidRDefault="00F73114" w:rsidP="00530C49">
            <w:pPr>
              <w:spacing w:before="60"/>
              <w:rPr>
                <w:rFonts w:ascii="Arial" w:hAnsi="Arial" w:cs="Arial"/>
                <w:sz w:val="22"/>
                <w:szCs w:val="22"/>
              </w:rPr>
            </w:pPr>
            <w:r w:rsidRPr="00073F27">
              <w:rPr>
                <w:rFonts w:ascii="Arial" w:hAnsi="Arial" w:cs="Arial"/>
                <w:sz w:val="22"/>
                <w:szCs w:val="22"/>
              </w:rPr>
              <w:t>1</w:t>
            </w:r>
            <w:r>
              <w:rPr>
                <w:rFonts w:ascii="Arial" w:hAnsi="Arial" w:cs="Arial"/>
                <w:sz w:val="22"/>
                <w:szCs w:val="22"/>
              </w:rPr>
              <w:t>-3</w:t>
            </w:r>
            <w:r w:rsidRPr="00073F27">
              <w:rPr>
                <w:rFonts w:ascii="Arial" w:hAnsi="Arial" w:cs="Arial"/>
                <w:sz w:val="22"/>
                <w:szCs w:val="22"/>
              </w:rPr>
              <w:t xml:space="preserve"> mark</w:t>
            </w:r>
            <w:r>
              <w:rPr>
                <w:rFonts w:ascii="Arial" w:hAnsi="Arial" w:cs="Arial"/>
                <w:sz w:val="22"/>
                <w:szCs w:val="22"/>
              </w:rPr>
              <w:t>s</w:t>
            </w:r>
          </w:p>
          <w:p w14:paraId="27BDD06C" w14:textId="77777777" w:rsidR="00F73114" w:rsidRDefault="00F73114" w:rsidP="001B4524">
            <w:pPr>
              <w:spacing w:before="120"/>
              <w:rPr>
                <w:rFonts w:ascii="Arial" w:hAnsi="Arial" w:cs="Arial"/>
                <w:sz w:val="22"/>
                <w:szCs w:val="22"/>
              </w:rPr>
            </w:pPr>
          </w:p>
          <w:p w14:paraId="37F182D2" w14:textId="77777777" w:rsidR="00F73114" w:rsidRDefault="00F73114" w:rsidP="001B4524">
            <w:pPr>
              <w:spacing w:before="120"/>
              <w:rPr>
                <w:rFonts w:ascii="Arial" w:hAnsi="Arial" w:cs="Arial"/>
                <w:sz w:val="22"/>
                <w:szCs w:val="22"/>
              </w:rPr>
            </w:pPr>
          </w:p>
          <w:p w14:paraId="473485FC" w14:textId="77777777" w:rsidR="00F73114" w:rsidRPr="00A227EE" w:rsidRDefault="00F73114" w:rsidP="00530C49">
            <w:pPr>
              <w:spacing w:before="60"/>
              <w:rPr>
                <w:rFonts w:ascii="Arial" w:hAnsi="Arial" w:cs="Arial"/>
                <w:sz w:val="22"/>
                <w:szCs w:val="22"/>
              </w:rPr>
            </w:pPr>
            <w:r w:rsidRPr="00073F27">
              <w:rPr>
                <w:rFonts w:ascii="Arial" w:hAnsi="Arial" w:cs="Arial"/>
                <w:sz w:val="22"/>
                <w:szCs w:val="22"/>
              </w:rPr>
              <w:t>1</w:t>
            </w:r>
            <w:r>
              <w:rPr>
                <w:rFonts w:ascii="Arial" w:hAnsi="Arial" w:cs="Arial"/>
                <w:sz w:val="22"/>
                <w:szCs w:val="22"/>
              </w:rPr>
              <w:t>-2</w:t>
            </w:r>
            <w:r w:rsidRPr="00073F27">
              <w:rPr>
                <w:rFonts w:ascii="Arial" w:hAnsi="Arial" w:cs="Arial"/>
                <w:sz w:val="22"/>
                <w:szCs w:val="22"/>
              </w:rPr>
              <w:t xml:space="preserve"> mark</w:t>
            </w:r>
            <w:r>
              <w:rPr>
                <w:rFonts w:ascii="Arial" w:hAnsi="Arial" w:cs="Arial"/>
                <w:sz w:val="22"/>
                <w:szCs w:val="22"/>
              </w:rPr>
              <w:t>s</w:t>
            </w:r>
          </w:p>
        </w:tc>
      </w:tr>
    </w:tbl>
    <w:p w14:paraId="102A20D8" w14:textId="77777777" w:rsidR="00F73114" w:rsidRDefault="00F73114" w:rsidP="00F73114">
      <w:pPr>
        <w:rPr>
          <w:rFonts w:ascii="Arial" w:hAnsi="Arial" w:cs="Arial"/>
          <w:b/>
        </w:rPr>
      </w:pPr>
    </w:p>
    <w:tbl>
      <w:tblPr>
        <w:tblStyle w:val="TableGrid"/>
        <w:tblW w:w="0" w:type="auto"/>
        <w:tblInd w:w="137" w:type="dxa"/>
        <w:tblLook w:val="04A0" w:firstRow="1" w:lastRow="0" w:firstColumn="1" w:lastColumn="0" w:noHBand="0" w:noVBand="1"/>
      </w:tblPr>
      <w:tblGrid>
        <w:gridCol w:w="7796"/>
        <w:gridCol w:w="1701"/>
      </w:tblGrid>
      <w:tr w:rsidR="00F73114" w:rsidRPr="00F73114" w14:paraId="3FA763CD" w14:textId="77777777" w:rsidTr="00530C49">
        <w:trPr>
          <w:trHeight w:val="6084"/>
        </w:trPr>
        <w:tc>
          <w:tcPr>
            <w:tcW w:w="7796" w:type="dxa"/>
          </w:tcPr>
          <w:p w14:paraId="3B3AC8E0" w14:textId="77777777" w:rsidR="00F73114" w:rsidRDefault="00F73114" w:rsidP="001B4524">
            <w:pPr>
              <w:spacing w:before="120"/>
              <w:rPr>
                <w:rFonts w:ascii="Arial" w:hAnsi="Arial" w:cs="Arial"/>
                <w:sz w:val="22"/>
                <w:szCs w:val="22"/>
              </w:rPr>
            </w:pPr>
            <w:r w:rsidRPr="00073F27">
              <w:rPr>
                <w:rFonts w:ascii="Arial" w:hAnsi="Arial" w:cs="Arial"/>
                <w:sz w:val="22"/>
                <w:szCs w:val="22"/>
              </w:rPr>
              <w:t xml:space="preserve">(b) </w:t>
            </w:r>
            <w:r w:rsidRPr="002F4115">
              <w:rPr>
                <w:rFonts w:ascii="Arial" w:hAnsi="Arial" w:cs="Arial"/>
                <w:sz w:val="22"/>
                <w:szCs w:val="22"/>
              </w:rPr>
              <w:t xml:space="preserve">Aust has recorded </w:t>
            </w:r>
            <w:r>
              <w:rPr>
                <w:rFonts w:ascii="Arial" w:hAnsi="Arial" w:cs="Arial"/>
                <w:sz w:val="22"/>
                <w:szCs w:val="22"/>
              </w:rPr>
              <w:t>consecutive</w:t>
            </w:r>
            <w:r w:rsidRPr="002F4115">
              <w:rPr>
                <w:rFonts w:ascii="Arial" w:hAnsi="Arial" w:cs="Arial"/>
                <w:sz w:val="22"/>
                <w:szCs w:val="22"/>
              </w:rPr>
              <w:t xml:space="preserve"> current account surplus</w:t>
            </w:r>
            <w:r>
              <w:rPr>
                <w:rFonts w:ascii="Arial" w:hAnsi="Arial" w:cs="Arial"/>
                <w:sz w:val="22"/>
                <w:szCs w:val="22"/>
              </w:rPr>
              <w:t>es</w:t>
            </w:r>
            <w:r w:rsidRPr="002F4115">
              <w:rPr>
                <w:rFonts w:ascii="Arial" w:hAnsi="Arial" w:cs="Arial"/>
                <w:sz w:val="22"/>
                <w:szCs w:val="22"/>
              </w:rPr>
              <w:t xml:space="preserve"> </w:t>
            </w:r>
            <w:r>
              <w:rPr>
                <w:rFonts w:ascii="Arial" w:hAnsi="Arial" w:cs="Arial"/>
                <w:sz w:val="22"/>
                <w:szCs w:val="22"/>
              </w:rPr>
              <w:t>from June 2019 to March 2021. This has been due to a combination of an increasing trade surplus and a declining income deficit.</w:t>
            </w:r>
          </w:p>
          <w:p w14:paraId="5938FB03" w14:textId="77777777" w:rsidR="00F73114" w:rsidRDefault="00F73114" w:rsidP="001B4524">
            <w:pPr>
              <w:spacing w:before="120"/>
              <w:rPr>
                <w:rFonts w:ascii="Arial" w:hAnsi="Arial" w:cs="Arial"/>
                <w:sz w:val="22"/>
                <w:szCs w:val="22"/>
              </w:rPr>
            </w:pPr>
            <w:r>
              <w:rPr>
                <w:rFonts w:ascii="Arial" w:hAnsi="Arial" w:cs="Arial"/>
                <w:sz w:val="22"/>
                <w:szCs w:val="22"/>
              </w:rPr>
              <w:t xml:space="preserve">The main </w:t>
            </w:r>
            <w:r w:rsidRPr="004114F9">
              <w:rPr>
                <w:rFonts w:ascii="Arial" w:hAnsi="Arial" w:cs="Arial"/>
                <w:b/>
                <w:bCs/>
                <w:color w:val="000000" w:themeColor="text1"/>
                <w:sz w:val="22"/>
                <w:szCs w:val="22"/>
              </w:rPr>
              <w:t>cyclical</w:t>
            </w:r>
            <w:r w:rsidRPr="004114F9">
              <w:rPr>
                <w:rFonts w:ascii="Arial" w:hAnsi="Arial" w:cs="Arial"/>
                <w:color w:val="000000" w:themeColor="text1"/>
                <w:sz w:val="22"/>
                <w:szCs w:val="22"/>
              </w:rPr>
              <w:t xml:space="preserve"> </w:t>
            </w:r>
            <w:r>
              <w:rPr>
                <w:rFonts w:ascii="Arial" w:hAnsi="Arial" w:cs="Arial"/>
                <w:sz w:val="22"/>
                <w:szCs w:val="22"/>
              </w:rPr>
              <w:t>factors are associated with the trade surplus:</w:t>
            </w:r>
          </w:p>
          <w:p w14:paraId="7A02806C" w14:textId="77777777" w:rsidR="00F73114" w:rsidRDefault="00F73114" w:rsidP="00C64FDF">
            <w:pPr>
              <w:spacing w:before="60"/>
              <w:rPr>
                <w:rFonts w:ascii="Arial" w:hAnsi="Arial" w:cs="Arial"/>
                <w:sz w:val="22"/>
                <w:szCs w:val="22"/>
              </w:rPr>
            </w:pPr>
            <w:r>
              <w:rPr>
                <w:rFonts w:ascii="Arial" w:hAnsi="Arial" w:cs="Arial"/>
                <w:sz w:val="22"/>
                <w:szCs w:val="22"/>
              </w:rPr>
              <w:t>1. Increasing commodity prices (export price index) – these have increased the value of Aust’s’ exports, increasing the trade surplus</w:t>
            </w:r>
          </w:p>
          <w:p w14:paraId="4D05A35F" w14:textId="77777777" w:rsidR="00F73114" w:rsidRDefault="00F73114" w:rsidP="00C64FDF">
            <w:pPr>
              <w:spacing w:before="60"/>
              <w:rPr>
                <w:rFonts w:ascii="Arial" w:hAnsi="Arial" w:cs="Arial"/>
                <w:sz w:val="22"/>
                <w:szCs w:val="22"/>
              </w:rPr>
            </w:pPr>
            <w:r>
              <w:rPr>
                <w:rFonts w:ascii="Arial" w:hAnsi="Arial" w:cs="Arial"/>
                <w:sz w:val="22"/>
                <w:szCs w:val="22"/>
              </w:rPr>
              <w:t>2. Increased demand from China for our resources – increasing the trade surplus</w:t>
            </w:r>
          </w:p>
          <w:p w14:paraId="6C596254" w14:textId="77777777" w:rsidR="00F73114" w:rsidRDefault="00F73114" w:rsidP="00C64FDF">
            <w:pPr>
              <w:spacing w:before="60"/>
              <w:rPr>
                <w:rFonts w:ascii="Arial" w:hAnsi="Arial" w:cs="Arial"/>
                <w:sz w:val="22"/>
                <w:szCs w:val="22"/>
              </w:rPr>
            </w:pPr>
            <w:r>
              <w:rPr>
                <w:rFonts w:ascii="Arial" w:hAnsi="Arial" w:cs="Arial"/>
                <w:sz w:val="22"/>
                <w:szCs w:val="22"/>
              </w:rPr>
              <w:t>3. A relatively low AUD – this has helped to increase the competitiveness of our exports &amp; increase the trade surplus</w:t>
            </w:r>
          </w:p>
          <w:p w14:paraId="2D1A5573" w14:textId="77777777" w:rsidR="00F73114" w:rsidRDefault="00F73114" w:rsidP="00C64FDF">
            <w:pPr>
              <w:spacing w:before="60"/>
              <w:rPr>
                <w:rFonts w:ascii="Arial" w:hAnsi="Arial" w:cs="Arial"/>
                <w:sz w:val="22"/>
                <w:szCs w:val="22"/>
              </w:rPr>
            </w:pPr>
            <w:r>
              <w:rPr>
                <w:rFonts w:ascii="Arial" w:hAnsi="Arial" w:cs="Arial"/>
                <w:sz w:val="22"/>
                <w:szCs w:val="22"/>
              </w:rPr>
              <w:t>4. A weak economy – this has reduced spending on imports helping to increase the trade surplus. The Covid crisis has played a role in reducing Aust tourists from travelling overseas – Aust’s largest import.</w:t>
            </w:r>
          </w:p>
          <w:p w14:paraId="1FC69FE4" w14:textId="6DBDDCA7" w:rsidR="00C64FDF" w:rsidRDefault="00C64FDF" w:rsidP="00C64FDF">
            <w:pPr>
              <w:spacing w:before="120"/>
              <w:rPr>
                <w:rFonts w:ascii="Arial" w:hAnsi="Arial" w:cs="Arial"/>
                <w:sz w:val="22"/>
                <w:szCs w:val="22"/>
              </w:rPr>
            </w:pPr>
            <w:r>
              <w:rPr>
                <w:rFonts w:ascii="Arial" w:hAnsi="Arial" w:cs="Arial"/>
                <w:sz w:val="22"/>
                <w:szCs w:val="22"/>
              </w:rPr>
              <w:t xml:space="preserve">The main </w:t>
            </w:r>
            <w:r>
              <w:rPr>
                <w:rFonts w:ascii="Arial" w:hAnsi="Arial" w:cs="Arial"/>
                <w:b/>
                <w:bCs/>
                <w:color w:val="000000" w:themeColor="text1"/>
                <w:sz w:val="22"/>
                <w:szCs w:val="22"/>
              </w:rPr>
              <w:t>structural</w:t>
            </w:r>
            <w:r w:rsidRPr="004114F9">
              <w:rPr>
                <w:rFonts w:ascii="Arial" w:hAnsi="Arial" w:cs="Arial"/>
                <w:color w:val="000000" w:themeColor="text1"/>
                <w:sz w:val="22"/>
                <w:szCs w:val="22"/>
              </w:rPr>
              <w:t xml:space="preserve"> </w:t>
            </w:r>
            <w:r>
              <w:rPr>
                <w:rFonts w:ascii="Arial" w:hAnsi="Arial" w:cs="Arial"/>
                <w:sz w:val="22"/>
                <w:szCs w:val="22"/>
              </w:rPr>
              <w:t>factors are associated with the rising income balance:</w:t>
            </w:r>
          </w:p>
          <w:p w14:paraId="21F0AA39" w14:textId="1B4E387A" w:rsidR="00C64FDF" w:rsidRDefault="00C64FDF" w:rsidP="00C64FDF">
            <w:pPr>
              <w:spacing w:before="60"/>
              <w:rPr>
                <w:rFonts w:ascii="Arial" w:hAnsi="Arial" w:cs="Arial"/>
                <w:sz w:val="22"/>
                <w:szCs w:val="22"/>
              </w:rPr>
            </w:pPr>
            <w:r>
              <w:rPr>
                <w:rFonts w:ascii="Arial" w:hAnsi="Arial" w:cs="Arial"/>
                <w:sz w:val="22"/>
                <w:szCs w:val="22"/>
              </w:rPr>
              <w:t>1. Record low global interest rates have reduced interest payments on foreign debt helping to reduce the income deficit</w:t>
            </w:r>
          </w:p>
          <w:p w14:paraId="23D30D4E" w14:textId="22D956F2" w:rsidR="00C64FDF" w:rsidRDefault="00C64FDF" w:rsidP="00C64FDF">
            <w:pPr>
              <w:spacing w:before="60"/>
              <w:rPr>
                <w:rFonts w:ascii="Arial" w:hAnsi="Arial" w:cs="Arial"/>
                <w:sz w:val="22"/>
                <w:szCs w:val="22"/>
              </w:rPr>
            </w:pPr>
            <w:r>
              <w:rPr>
                <w:rFonts w:ascii="Arial" w:hAnsi="Arial" w:cs="Arial"/>
                <w:sz w:val="22"/>
                <w:szCs w:val="22"/>
              </w:rPr>
              <w:t>2. Aust has been recording financial account deficits which means that the level of foreign investment in Aust is falling reducing income payments &amp; reducing the income deficit</w:t>
            </w:r>
          </w:p>
          <w:p w14:paraId="3C1E2328" w14:textId="5F2F03D9" w:rsidR="00C64FDF" w:rsidRPr="00F73114" w:rsidRDefault="00C64FDF" w:rsidP="00C64FDF">
            <w:pPr>
              <w:spacing w:before="60"/>
              <w:rPr>
                <w:rFonts w:ascii="Arial" w:hAnsi="Arial" w:cs="Arial"/>
                <w:sz w:val="22"/>
                <w:szCs w:val="22"/>
              </w:rPr>
            </w:pPr>
            <w:r>
              <w:rPr>
                <w:rFonts w:ascii="Arial" w:hAnsi="Arial" w:cs="Arial"/>
                <w:sz w:val="22"/>
                <w:szCs w:val="22"/>
              </w:rPr>
              <w:t>3. Aust’s S – I gap is now positive reducing the need for for</w:t>
            </w:r>
            <w:r w:rsidR="00530C49">
              <w:rPr>
                <w:rFonts w:ascii="Arial" w:hAnsi="Arial" w:cs="Arial"/>
                <w:sz w:val="22"/>
                <w:szCs w:val="22"/>
              </w:rPr>
              <w:t>eign</w:t>
            </w:r>
            <w:r>
              <w:rPr>
                <w:rFonts w:ascii="Arial" w:hAnsi="Arial" w:cs="Arial"/>
                <w:sz w:val="22"/>
                <w:szCs w:val="22"/>
              </w:rPr>
              <w:t xml:space="preserve"> investment</w:t>
            </w:r>
          </w:p>
        </w:tc>
        <w:tc>
          <w:tcPr>
            <w:tcW w:w="1701" w:type="dxa"/>
          </w:tcPr>
          <w:p w14:paraId="6B378C12" w14:textId="77777777" w:rsidR="00F73114" w:rsidRDefault="00F73114" w:rsidP="001B4524">
            <w:pPr>
              <w:spacing w:before="120"/>
              <w:rPr>
                <w:rFonts w:ascii="Arial" w:hAnsi="Arial" w:cs="Arial"/>
                <w:sz w:val="22"/>
                <w:szCs w:val="22"/>
              </w:rPr>
            </w:pPr>
            <w:r>
              <w:rPr>
                <w:rFonts w:ascii="Arial" w:hAnsi="Arial" w:cs="Arial"/>
                <w:sz w:val="22"/>
                <w:szCs w:val="22"/>
              </w:rPr>
              <w:t xml:space="preserve"> </w:t>
            </w:r>
            <w:r w:rsidRPr="00073F27">
              <w:rPr>
                <w:rFonts w:ascii="Arial" w:hAnsi="Arial" w:cs="Arial"/>
                <w:sz w:val="22"/>
                <w:szCs w:val="22"/>
              </w:rPr>
              <w:t>1</w:t>
            </w:r>
            <w:r>
              <w:rPr>
                <w:rFonts w:ascii="Arial" w:hAnsi="Arial" w:cs="Arial"/>
                <w:sz w:val="22"/>
                <w:szCs w:val="22"/>
              </w:rPr>
              <w:t>-2</w:t>
            </w:r>
            <w:r w:rsidRPr="00073F27">
              <w:rPr>
                <w:rFonts w:ascii="Arial" w:hAnsi="Arial" w:cs="Arial"/>
                <w:sz w:val="22"/>
                <w:szCs w:val="22"/>
              </w:rPr>
              <w:t xml:space="preserve"> mark</w:t>
            </w:r>
            <w:r>
              <w:rPr>
                <w:rFonts w:ascii="Arial" w:hAnsi="Arial" w:cs="Arial"/>
                <w:sz w:val="22"/>
                <w:szCs w:val="22"/>
              </w:rPr>
              <w:t>s</w:t>
            </w:r>
          </w:p>
          <w:p w14:paraId="4D0586E0" w14:textId="77777777" w:rsidR="00F73114" w:rsidRDefault="00F73114" w:rsidP="001B4524">
            <w:pPr>
              <w:spacing w:before="120"/>
              <w:rPr>
                <w:rFonts w:ascii="Arial" w:hAnsi="Arial" w:cs="Arial"/>
                <w:sz w:val="22"/>
                <w:szCs w:val="22"/>
              </w:rPr>
            </w:pPr>
          </w:p>
          <w:p w14:paraId="68140E6C" w14:textId="77777777" w:rsidR="00F73114" w:rsidRDefault="00F73114" w:rsidP="001B4524">
            <w:pPr>
              <w:rPr>
                <w:rFonts w:ascii="Arial" w:hAnsi="Arial" w:cs="Arial"/>
                <w:sz w:val="22"/>
                <w:szCs w:val="22"/>
              </w:rPr>
            </w:pPr>
          </w:p>
          <w:p w14:paraId="6A611B92" w14:textId="77777777" w:rsidR="00F73114" w:rsidRDefault="00F73114" w:rsidP="001B4524">
            <w:pPr>
              <w:rPr>
                <w:rFonts w:ascii="Arial" w:hAnsi="Arial" w:cs="Arial"/>
                <w:sz w:val="22"/>
                <w:szCs w:val="22"/>
              </w:rPr>
            </w:pPr>
            <w:r>
              <w:rPr>
                <w:rFonts w:ascii="Arial" w:hAnsi="Arial" w:cs="Arial"/>
                <w:sz w:val="22"/>
                <w:szCs w:val="22"/>
              </w:rPr>
              <w:t>1-5 marks</w:t>
            </w:r>
          </w:p>
          <w:p w14:paraId="7D558EB9" w14:textId="77777777" w:rsidR="00C64FDF" w:rsidRDefault="00C64FDF" w:rsidP="001B4524">
            <w:pPr>
              <w:rPr>
                <w:rFonts w:ascii="Arial" w:hAnsi="Arial" w:cs="Arial"/>
                <w:sz w:val="22"/>
                <w:szCs w:val="22"/>
              </w:rPr>
            </w:pPr>
          </w:p>
          <w:p w14:paraId="067A76D3" w14:textId="77777777" w:rsidR="00C64FDF" w:rsidRDefault="00C64FDF" w:rsidP="001B4524">
            <w:pPr>
              <w:rPr>
                <w:rFonts w:ascii="Arial" w:hAnsi="Arial" w:cs="Arial"/>
                <w:sz w:val="22"/>
                <w:szCs w:val="22"/>
              </w:rPr>
            </w:pPr>
          </w:p>
          <w:p w14:paraId="1A84B22B" w14:textId="77777777" w:rsidR="00C64FDF" w:rsidRDefault="00C64FDF" w:rsidP="001B4524">
            <w:pPr>
              <w:rPr>
                <w:rFonts w:ascii="Arial" w:hAnsi="Arial" w:cs="Arial"/>
                <w:sz w:val="22"/>
                <w:szCs w:val="22"/>
              </w:rPr>
            </w:pPr>
          </w:p>
          <w:p w14:paraId="611118C2" w14:textId="77777777" w:rsidR="00C64FDF" w:rsidRDefault="00C64FDF" w:rsidP="001B4524">
            <w:pPr>
              <w:rPr>
                <w:rFonts w:ascii="Arial" w:hAnsi="Arial" w:cs="Arial"/>
                <w:sz w:val="22"/>
                <w:szCs w:val="22"/>
              </w:rPr>
            </w:pPr>
          </w:p>
          <w:p w14:paraId="74705031" w14:textId="77777777" w:rsidR="00C64FDF" w:rsidRDefault="00C64FDF" w:rsidP="001B4524">
            <w:pPr>
              <w:rPr>
                <w:rFonts w:ascii="Arial" w:hAnsi="Arial" w:cs="Arial"/>
                <w:sz w:val="22"/>
                <w:szCs w:val="22"/>
              </w:rPr>
            </w:pPr>
          </w:p>
          <w:p w14:paraId="7C279279" w14:textId="77777777" w:rsidR="00C64FDF" w:rsidRDefault="00C64FDF" w:rsidP="001B4524">
            <w:pPr>
              <w:rPr>
                <w:rFonts w:ascii="Arial" w:hAnsi="Arial" w:cs="Arial"/>
                <w:sz w:val="22"/>
                <w:szCs w:val="22"/>
              </w:rPr>
            </w:pPr>
          </w:p>
          <w:p w14:paraId="30F9F8B8" w14:textId="77777777" w:rsidR="00C64FDF" w:rsidRDefault="00C64FDF" w:rsidP="001B4524">
            <w:pPr>
              <w:rPr>
                <w:rFonts w:ascii="Arial" w:hAnsi="Arial" w:cs="Arial"/>
                <w:sz w:val="22"/>
                <w:szCs w:val="22"/>
              </w:rPr>
            </w:pPr>
          </w:p>
          <w:p w14:paraId="7F5FB495" w14:textId="77777777" w:rsidR="00C64FDF" w:rsidRDefault="00C64FDF" w:rsidP="001B4524">
            <w:pPr>
              <w:rPr>
                <w:rFonts w:ascii="Arial" w:hAnsi="Arial" w:cs="Arial"/>
                <w:sz w:val="22"/>
                <w:szCs w:val="22"/>
              </w:rPr>
            </w:pPr>
          </w:p>
          <w:p w14:paraId="29C8E51A" w14:textId="77777777" w:rsidR="00C64FDF" w:rsidRDefault="00C64FDF" w:rsidP="001B4524">
            <w:pPr>
              <w:rPr>
                <w:rFonts w:ascii="Arial" w:hAnsi="Arial" w:cs="Arial"/>
                <w:sz w:val="22"/>
                <w:szCs w:val="22"/>
              </w:rPr>
            </w:pPr>
          </w:p>
          <w:p w14:paraId="65E6E29D" w14:textId="77777777" w:rsidR="00C64FDF" w:rsidRDefault="00C64FDF" w:rsidP="001B4524">
            <w:pPr>
              <w:rPr>
                <w:rFonts w:ascii="Arial" w:hAnsi="Arial" w:cs="Arial"/>
                <w:sz w:val="22"/>
                <w:szCs w:val="22"/>
              </w:rPr>
            </w:pPr>
          </w:p>
          <w:p w14:paraId="647A3746" w14:textId="6E28E950" w:rsidR="00C64FDF" w:rsidRPr="00F73114" w:rsidRDefault="00C64FDF" w:rsidP="00C64FDF">
            <w:pPr>
              <w:spacing w:before="120"/>
              <w:rPr>
                <w:rFonts w:ascii="Arial" w:hAnsi="Arial" w:cs="Arial"/>
                <w:sz w:val="22"/>
                <w:szCs w:val="22"/>
              </w:rPr>
            </w:pPr>
            <w:r>
              <w:rPr>
                <w:rFonts w:ascii="Arial" w:hAnsi="Arial" w:cs="Arial"/>
                <w:sz w:val="22"/>
                <w:szCs w:val="22"/>
              </w:rPr>
              <w:t>1-3 marks</w:t>
            </w:r>
          </w:p>
        </w:tc>
      </w:tr>
    </w:tbl>
    <w:p w14:paraId="319D197D" w14:textId="49C12A20" w:rsidR="00F73114" w:rsidRDefault="00F73114">
      <w:pPr>
        <w:spacing w:after="200"/>
        <w:rPr>
          <w:rFonts w:ascii="Arial" w:hAnsi="Arial" w:cs="Arial"/>
          <w:b/>
        </w:rPr>
      </w:pPr>
    </w:p>
    <w:p w14:paraId="595B1741" w14:textId="0AC77D20" w:rsidR="00617A0F" w:rsidRPr="00CF08FB" w:rsidRDefault="00617A0F" w:rsidP="002B09D2">
      <w:pPr>
        <w:tabs>
          <w:tab w:val="left" w:pos="567"/>
          <w:tab w:val="left" w:pos="8505"/>
        </w:tabs>
        <w:rPr>
          <w:rFonts w:ascii="Arial" w:hAnsi="Arial" w:cs="Arial"/>
        </w:rPr>
      </w:pPr>
      <w:r w:rsidRPr="00CF08FB">
        <w:rPr>
          <w:rFonts w:ascii="Arial" w:hAnsi="Arial" w:cs="Arial"/>
          <w:b/>
        </w:rPr>
        <w:lastRenderedPageBreak/>
        <w:t>Question 29</w:t>
      </w:r>
      <w:r w:rsidR="00104CA5">
        <w:rPr>
          <w:rFonts w:ascii="Arial" w:hAnsi="Arial" w:cs="Arial"/>
        </w:rPr>
        <w:t xml:space="preserve">    </w:t>
      </w:r>
      <w:r w:rsidRPr="00CF08FB">
        <w:rPr>
          <w:rFonts w:ascii="Arial" w:hAnsi="Arial" w:cs="Arial"/>
          <w:b/>
        </w:rPr>
        <w:t>(20 marks)</w:t>
      </w:r>
    </w:p>
    <w:p w14:paraId="3A6F7CFB" w14:textId="6EFE6432" w:rsidR="00E85FB7" w:rsidRDefault="00787928" w:rsidP="00E85FB7">
      <w:pPr>
        <w:tabs>
          <w:tab w:val="right" w:pos="9639"/>
        </w:tabs>
        <w:spacing w:before="120"/>
        <w:ind w:left="567" w:hanging="567"/>
        <w:outlineLvl w:val="0"/>
        <w:rPr>
          <w:rFonts w:ascii="Arial" w:hAnsi="Arial" w:cs="Arial"/>
          <w:bCs/>
          <w:iCs/>
          <w:sz w:val="22"/>
          <w:szCs w:val="22"/>
        </w:rPr>
      </w:pPr>
      <w:r>
        <w:rPr>
          <w:rFonts w:ascii="Arial" w:hAnsi="Arial" w:cs="Arial"/>
          <w:bCs/>
          <w:iCs/>
          <w:sz w:val="22"/>
          <w:szCs w:val="22"/>
        </w:rPr>
        <w:t>(a)</w:t>
      </w:r>
      <w:r>
        <w:rPr>
          <w:rFonts w:ascii="Arial" w:hAnsi="Arial" w:cs="Arial"/>
          <w:bCs/>
          <w:iCs/>
          <w:sz w:val="22"/>
          <w:szCs w:val="22"/>
        </w:rPr>
        <w:tab/>
      </w:r>
      <w:r w:rsidR="00E85FB7">
        <w:rPr>
          <w:rFonts w:ascii="Arial" w:hAnsi="Arial" w:cs="Arial"/>
          <w:bCs/>
          <w:iCs/>
          <w:sz w:val="22"/>
          <w:szCs w:val="22"/>
        </w:rPr>
        <w:t>Explain the meaning and importance of the trade weighted index and discuss the impacts of a rise in the trade weighted index on the Australian economy.</w:t>
      </w:r>
      <w:r w:rsidR="00E85FB7">
        <w:rPr>
          <w:rFonts w:ascii="Arial" w:hAnsi="Arial" w:cs="Arial"/>
          <w:bCs/>
          <w:iCs/>
          <w:sz w:val="22"/>
          <w:szCs w:val="22"/>
        </w:rPr>
        <w:tab/>
        <w:t>(10 marks)</w:t>
      </w:r>
    </w:p>
    <w:p w14:paraId="35167C0B" w14:textId="621A6ABE" w:rsidR="00787928" w:rsidRPr="00190577" w:rsidRDefault="00787928" w:rsidP="00774980">
      <w:pPr>
        <w:tabs>
          <w:tab w:val="right" w:pos="9498"/>
        </w:tabs>
        <w:autoSpaceDE w:val="0"/>
        <w:autoSpaceDN w:val="0"/>
        <w:adjustRightInd w:val="0"/>
        <w:spacing w:before="120"/>
        <w:ind w:left="567" w:hanging="567"/>
        <w:rPr>
          <w:rFonts w:ascii="Arial" w:hAnsi="Arial" w:cs="Arial"/>
          <w:bCs/>
          <w:iCs/>
          <w:sz w:val="22"/>
          <w:szCs w:val="22"/>
        </w:rPr>
      </w:pPr>
      <w:r w:rsidRPr="00190577">
        <w:rPr>
          <w:rFonts w:ascii="Arial" w:hAnsi="Arial" w:cs="Arial"/>
          <w:bCs/>
          <w:iCs/>
          <w:sz w:val="22"/>
          <w:szCs w:val="22"/>
        </w:rPr>
        <w:t>(b)</w:t>
      </w:r>
      <w:r w:rsidRPr="00190577">
        <w:rPr>
          <w:rFonts w:ascii="Arial" w:hAnsi="Arial" w:cs="Arial"/>
          <w:bCs/>
          <w:iCs/>
          <w:sz w:val="22"/>
          <w:szCs w:val="22"/>
        </w:rPr>
        <w:tab/>
        <w:t xml:space="preserve">Use a model to explain the effect of each of the following on Australia’s </w:t>
      </w:r>
      <w:r>
        <w:rPr>
          <w:rFonts w:ascii="Arial" w:hAnsi="Arial" w:cs="Arial"/>
          <w:bCs/>
          <w:iCs/>
          <w:sz w:val="22"/>
          <w:szCs w:val="22"/>
        </w:rPr>
        <w:t>exchange rate</w:t>
      </w:r>
      <w:r w:rsidRPr="00190577">
        <w:rPr>
          <w:rFonts w:ascii="Arial" w:hAnsi="Arial" w:cs="Arial"/>
          <w:bCs/>
          <w:iCs/>
          <w:sz w:val="22"/>
          <w:szCs w:val="22"/>
        </w:rPr>
        <w:t>:</w:t>
      </w:r>
    </w:p>
    <w:p w14:paraId="3AA172A9" w14:textId="77777777" w:rsidR="00787928" w:rsidRPr="00190577" w:rsidRDefault="00787928" w:rsidP="00E85FB7">
      <w:pPr>
        <w:tabs>
          <w:tab w:val="right" w:pos="9498"/>
        </w:tabs>
        <w:spacing w:before="120"/>
        <w:ind w:left="993" w:hanging="426"/>
        <w:outlineLvl w:val="0"/>
        <w:rPr>
          <w:rFonts w:ascii="Arial" w:hAnsi="Arial" w:cs="Arial"/>
          <w:bCs/>
          <w:iCs/>
          <w:sz w:val="22"/>
          <w:szCs w:val="22"/>
        </w:rPr>
      </w:pPr>
      <w:r w:rsidRPr="00190577">
        <w:rPr>
          <w:rFonts w:ascii="Arial" w:hAnsi="Arial" w:cs="Arial"/>
          <w:bCs/>
          <w:iCs/>
          <w:sz w:val="22"/>
          <w:szCs w:val="22"/>
        </w:rPr>
        <w:t>i.</w:t>
      </w:r>
      <w:r w:rsidRPr="00190577">
        <w:rPr>
          <w:rFonts w:ascii="Arial" w:hAnsi="Arial" w:cs="Arial"/>
          <w:bCs/>
          <w:iCs/>
          <w:sz w:val="22"/>
          <w:szCs w:val="22"/>
        </w:rPr>
        <w:tab/>
        <w:t xml:space="preserve">A </w:t>
      </w:r>
      <w:r>
        <w:rPr>
          <w:rFonts w:ascii="Arial" w:hAnsi="Arial" w:cs="Arial"/>
          <w:bCs/>
          <w:iCs/>
          <w:sz w:val="22"/>
          <w:szCs w:val="22"/>
        </w:rPr>
        <w:t>fall</w:t>
      </w:r>
      <w:r w:rsidRPr="00190577">
        <w:rPr>
          <w:rFonts w:ascii="Arial" w:hAnsi="Arial" w:cs="Arial"/>
          <w:bCs/>
          <w:iCs/>
          <w:sz w:val="22"/>
          <w:szCs w:val="22"/>
        </w:rPr>
        <w:t xml:space="preserve"> in commodity prices</w:t>
      </w:r>
    </w:p>
    <w:p w14:paraId="5EB88DDE" w14:textId="77777777" w:rsidR="00787928" w:rsidRPr="00190577" w:rsidRDefault="00787928" w:rsidP="00E85FB7">
      <w:pPr>
        <w:tabs>
          <w:tab w:val="right" w:pos="9639"/>
        </w:tabs>
        <w:spacing w:before="60"/>
        <w:ind w:left="993" w:hanging="426"/>
        <w:outlineLvl w:val="0"/>
        <w:rPr>
          <w:rFonts w:ascii="Arial" w:hAnsi="Arial" w:cs="Arial"/>
          <w:bCs/>
          <w:iCs/>
          <w:sz w:val="22"/>
          <w:szCs w:val="22"/>
        </w:rPr>
      </w:pPr>
      <w:r w:rsidRPr="00190577">
        <w:rPr>
          <w:rFonts w:ascii="Arial" w:hAnsi="Arial" w:cs="Arial"/>
          <w:bCs/>
          <w:iCs/>
          <w:sz w:val="22"/>
          <w:szCs w:val="22"/>
        </w:rPr>
        <w:t>ii.</w:t>
      </w:r>
      <w:r w:rsidRPr="00190577">
        <w:rPr>
          <w:rFonts w:ascii="Arial" w:hAnsi="Arial" w:cs="Arial"/>
          <w:bCs/>
          <w:iCs/>
          <w:sz w:val="22"/>
          <w:szCs w:val="22"/>
        </w:rPr>
        <w:tab/>
        <w:t>A rise in Australia’s interest rate differential</w:t>
      </w:r>
      <w:r>
        <w:rPr>
          <w:rFonts w:ascii="Arial" w:hAnsi="Arial" w:cs="Arial"/>
          <w:bCs/>
          <w:iCs/>
          <w:sz w:val="22"/>
          <w:szCs w:val="22"/>
        </w:rPr>
        <w:tab/>
        <w:t>(10 marks)</w:t>
      </w:r>
    </w:p>
    <w:p w14:paraId="34E94339" w14:textId="77777777" w:rsidR="00CF08FB" w:rsidRDefault="00CF08FB" w:rsidP="00A227EE">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080"/>
        <w:gridCol w:w="1417"/>
      </w:tblGrid>
      <w:tr w:rsidR="006F1D02" w:rsidRPr="00062B70" w14:paraId="3860F155" w14:textId="77777777" w:rsidTr="00455CDC">
        <w:trPr>
          <w:trHeight w:val="6076"/>
        </w:trPr>
        <w:tc>
          <w:tcPr>
            <w:tcW w:w="8080" w:type="dxa"/>
          </w:tcPr>
          <w:p w14:paraId="262020AC" w14:textId="658F9592" w:rsidR="00033CB5" w:rsidRDefault="00203AE4" w:rsidP="00C64FDF">
            <w:pPr>
              <w:spacing w:before="120"/>
              <w:rPr>
                <w:rFonts w:ascii="Arial" w:hAnsi="Arial" w:cs="Arial"/>
                <w:sz w:val="22"/>
                <w:szCs w:val="22"/>
              </w:rPr>
            </w:pPr>
            <w:r w:rsidRPr="008654D6">
              <w:rPr>
                <w:rFonts w:ascii="Arial" w:hAnsi="Arial" w:cs="Arial"/>
                <w:sz w:val="22"/>
                <w:szCs w:val="22"/>
              </w:rPr>
              <w:t>a</w:t>
            </w:r>
            <w:r w:rsidR="00543982">
              <w:rPr>
                <w:rFonts w:ascii="Arial" w:hAnsi="Arial" w:cs="Arial"/>
                <w:sz w:val="22"/>
                <w:szCs w:val="22"/>
              </w:rPr>
              <w:t>)</w:t>
            </w:r>
            <w:r w:rsidRPr="008654D6">
              <w:rPr>
                <w:rFonts w:ascii="Arial" w:hAnsi="Arial" w:cs="Arial"/>
                <w:sz w:val="22"/>
                <w:szCs w:val="22"/>
              </w:rPr>
              <w:t xml:space="preserve"> </w:t>
            </w:r>
            <w:r w:rsidR="00E85FB7">
              <w:rPr>
                <w:rFonts w:ascii="Arial" w:hAnsi="Arial" w:cs="Arial"/>
                <w:sz w:val="22"/>
                <w:szCs w:val="22"/>
              </w:rPr>
              <w:t>I</w:t>
            </w:r>
            <w:r w:rsidR="00C64FDF" w:rsidRPr="00C64FDF">
              <w:rPr>
                <w:rFonts w:ascii="Arial" w:hAnsi="Arial" w:cs="Arial"/>
                <w:sz w:val="22"/>
                <w:szCs w:val="22"/>
              </w:rPr>
              <w:t>mportance of the trade weighted index (TWI</w:t>
            </w:r>
            <w:r w:rsidR="00C64FDF">
              <w:rPr>
                <w:rFonts w:ascii="Arial" w:hAnsi="Arial" w:cs="Arial"/>
                <w:sz w:val="22"/>
                <w:szCs w:val="22"/>
              </w:rPr>
              <w:t xml:space="preserve">) – </w:t>
            </w:r>
            <w:r w:rsidR="002E232E">
              <w:rPr>
                <w:rFonts w:ascii="Arial" w:hAnsi="Arial" w:cs="Arial"/>
                <w:sz w:val="22"/>
                <w:szCs w:val="22"/>
              </w:rPr>
              <w:t>4</w:t>
            </w:r>
            <w:r w:rsidR="00C64FDF">
              <w:rPr>
                <w:rFonts w:ascii="Arial" w:hAnsi="Arial" w:cs="Arial"/>
                <w:sz w:val="22"/>
                <w:szCs w:val="22"/>
              </w:rPr>
              <w:t xml:space="preserve"> marks</w:t>
            </w:r>
          </w:p>
          <w:p w14:paraId="2278CBAC" w14:textId="73196357" w:rsidR="002E232E" w:rsidRDefault="002E232E" w:rsidP="002E232E">
            <w:pPr>
              <w:spacing w:before="120"/>
              <w:rPr>
                <w:rFonts w:ascii="Arial" w:hAnsi="Arial" w:cs="Arial"/>
                <w:sz w:val="22"/>
                <w:szCs w:val="22"/>
              </w:rPr>
            </w:pPr>
            <w:r w:rsidRPr="002E232E">
              <w:rPr>
                <w:rFonts w:ascii="Arial" w:hAnsi="Arial" w:cs="Arial"/>
                <w:sz w:val="22"/>
                <w:szCs w:val="22"/>
              </w:rPr>
              <w:t>The Australian trade-weighted index (TWI) is the price of the Australian dollar in terms of a group (or ‘basket’) of foreign currencies based on their share of trade with Australia.</w:t>
            </w:r>
            <w:r>
              <w:rPr>
                <w:rFonts w:ascii="Arial" w:hAnsi="Arial" w:cs="Arial"/>
                <w:sz w:val="22"/>
                <w:szCs w:val="22"/>
              </w:rPr>
              <w:t xml:space="preserve"> The most important currencies in the basket are the Chinese renminbi, the US dollar, the Japanese Yen and the European euro – reflecting Aust’s most important trading partners.</w:t>
            </w:r>
          </w:p>
          <w:p w14:paraId="6BD8A2D6" w14:textId="103A599F" w:rsidR="002E232E" w:rsidRPr="002E232E" w:rsidRDefault="002E232E" w:rsidP="002E232E">
            <w:pPr>
              <w:spacing w:before="120"/>
              <w:rPr>
                <w:rFonts w:ascii="Arial" w:hAnsi="Arial" w:cs="Arial"/>
                <w:sz w:val="22"/>
                <w:szCs w:val="22"/>
              </w:rPr>
            </w:pPr>
            <w:r>
              <w:rPr>
                <w:rFonts w:ascii="Arial" w:hAnsi="Arial" w:cs="Arial"/>
                <w:sz w:val="22"/>
                <w:szCs w:val="22"/>
              </w:rPr>
              <w:t xml:space="preserve">The importance of </w:t>
            </w:r>
            <w:r w:rsidRPr="002E232E">
              <w:rPr>
                <w:rFonts w:ascii="Arial" w:hAnsi="Arial" w:cs="Arial"/>
                <w:sz w:val="22"/>
                <w:szCs w:val="22"/>
              </w:rPr>
              <w:t xml:space="preserve">the TWI </w:t>
            </w:r>
            <w:r>
              <w:rPr>
                <w:rFonts w:ascii="Arial" w:hAnsi="Arial" w:cs="Arial"/>
                <w:sz w:val="22"/>
                <w:szCs w:val="22"/>
              </w:rPr>
              <w:t xml:space="preserve">is that it </w:t>
            </w:r>
            <w:r w:rsidRPr="002E232E">
              <w:rPr>
                <w:rFonts w:ascii="Arial" w:hAnsi="Arial" w:cs="Arial"/>
                <w:sz w:val="22"/>
                <w:szCs w:val="22"/>
              </w:rPr>
              <w:t>provides a broader measure of whether the Australian dollar is appreciating or depreciating against the currencies of its trading partners</w:t>
            </w:r>
            <w:r>
              <w:rPr>
                <w:rFonts w:ascii="Arial" w:hAnsi="Arial" w:cs="Arial"/>
                <w:sz w:val="22"/>
                <w:szCs w:val="22"/>
              </w:rPr>
              <w:t xml:space="preserve"> compared to a single currency</w:t>
            </w:r>
            <w:r w:rsidRPr="002E232E">
              <w:rPr>
                <w:rFonts w:ascii="Arial" w:hAnsi="Arial" w:cs="Arial"/>
                <w:sz w:val="22"/>
                <w:szCs w:val="22"/>
              </w:rPr>
              <w:t>.</w:t>
            </w:r>
            <w:r>
              <w:rPr>
                <w:rFonts w:ascii="Arial" w:hAnsi="Arial" w:cs="Arial"/>
                <w:sz w:val="22"/>
                <w:szCs w:val="22"/>
              </w:rPr>
              <w:t xml:space="preserve"> This means it provides a better measure of Australia’s relative competitiveness against other countries.</w:t>
            </w:r>
          </w:p>
          <w:p w14:paraId="6C338423" w14:textId="7B68C96E" w:rsidR="00C64FDF" w:rsidRDefault="00C64FDF" w:rsidP="00C64FDF">
            <w:pPr>
              <w:spacing w:before="120"/>
              <w:rPr>
                <w:rFonts w:ascii="Arial" w:hAnsi="Arial" w:cs="Arial"/>
                <w:sz w:val="22"/>
                <w:szCs w:val="22"/>
              </w:rPr>
            </w:pPr>
            <w:r>
              <w:rPr>
                <w:rFonts w:ascii="Arial" w:hAnsi="Arial" w:cs="Arial"/>
                <w:sz w:val="22"/>
                <w:szCs w:val="22"/>
              </w:rPr>
              <w:t xml:space="preserve">Impacts of a rise in the TWI – </w:t>
            </w:r>
            <w:r w:rsidR="006A33D3">
              <w:rPr>
                <w:rFonts w:ascii="Arial" w:hAnsi="Arial" w:cs="Arial"/>
                <w:sz w:val="22"/>
                <w:szCs w:val="22"/>
              </w:rPr>
              <w:t xml:space="preserve">discuss any </w:t>
            </w:r>
            <w:r w:rsidR="00CF474C">
              <w:rPr>
                <w:rFonts w:ascii="Arial" w:hAnsi="Arial" w:cs="Arial"/>
                <w:sz w:val="22"/>
                <w:szCs w:val="22"/>
              </w:rPr>
              <w:t>3</w:t>
            </w:r>
            <w:r w:rsidR="006A33D3">
              <w:rPr>
                <w:rFonts w:ascii="Arial" w:hAnsi="Arial" w:cs="Arial"/>
                <w:sz w:val="22"/>
                <w:szCs w:val="22"/>
              </w:rPr>
              <w:t xml:space="preserve"> effects for </w:t>
            </w:r>
            <w:r>
              <w:rPr>
                <w:rFonts w:ascii="Arial" w:hAnsi="Arial" w:cs="Arial"/>
                <w:sz w:val="22"/>
                <w:szCs w:val="22"/>
              </w:rPr>
              <w:t>6 marks</w:t>
            </w:r>
            <w:r w:rsidR="005345FC">
              <w:rPr>
                <w:rFonts w:ascii="Arial" w:hAnsi="Arial" w:cs="Arial"/>
                <w:sz w:val="22"/>
                <w:szCs w:val="22"/>
              </w:rPr>
              <w:t xml:space="preserve"> (3 x 2 marks)</w:t>
            </w:r>
          </w:p>
          <w:p w14:paraId="608E9F20" w14:textId="79C23144" w:rsidR="006A33D3" w:rsidRDefault="006A33D3" w:rsidP="00C64FDF">
            <w:pPr>
              <w:spacing w:before="120"/>
              <w:rPr>
                <w:rFonts w:ascii="Arial" w:hAnsi="Arial" w:cs="Arial"/>
                <w:sz w:val="22"/>
                <w:szCs w:val="22"/>
              </w:rPr>
            </w:pPr>
            <w:r>
              <w:rPr>
                <w:rFonts w:ascii="Arial" w:hAnsi="Arial" w:cs="Arial"/>
                <w:sz w:val="22"/>
                <w:szCs w:val="22"/>
              </w:rPr>
              <w:t>Note there are both negative &amp; positive effects of a rise in the TWI</w:t>
            </w:r>
          </w:p>
          <w:p w14:paraId="11D59CFF" w14:textId="70C40D9C" w:rsidR="00033CB5" w:rsidRPr="00931A32" w:rsidRDefault="006A33D3" w:rsidP="00455CDC">
            <w:pPr>
              <w:pStyle w:val="ListParagraph"/>
              <w:numPr>
                <w:ilvl w:val="0"/>
                <w:numId w:val="16"/>
              </w:numPr>
              <w:snapToGrid w:val="0"/>
              <w:spacing w:before="60"/>
              <w:ind w:left="465" w:hanging="284"/>
              <w:contextualSpacing w:val="0"/>
              <w:rPr>
                <w:rFonts w:ascii="Arial" w:hAnsi="Arial" w:cs="Arial"/>
                <w:sz w:val="22"/>
                <w:szCs w:val="22"/>
              </w:rPr>
            </w:pPr>
            <w:r>
              <w:rPr>
                <w:rFonts w:ascii="Arial" w:hAnsi="Arial" w:cs="Arial"/>
                <w:sz w:val="22"/>
                <w:szCs w:val="22"/>
              </w:rPr>
              <w:t>It</w:t>
            </w:r>
            <w:r w:rsidR="002E232E">
              <w:rPr>
                <w:rFonts w:ascii="Arial" w:hAnsi="Arial" w:cs="Arial"/>
                <w:sz w:val="22"/>
                <w:szCs w:val="22"/>
              </w:rPr>
              <w:t xml:space="preserve"> will reduce the competitiveness of Aust’s exports causing exports to fall &amp; imports to increase</w:t>
            </w:r>
          </w:p>
          <w:p w14:paraId="1A5BBFE7" w14:textId="7622C52E" w:rsidR="00033CB5" w:rsidRPr="00931A32" w:rsidRDefault="006A33D3" w:rsidP="00455CDC">
            <w:pPr>
              <w:pStyle w:val="ListParagraph"/>
              <w:numPr>
                <w:ilvl w:val="0"/>
                <w:numId w:val="16"/>
              </w:numPr>
              <w:snapToGrid w:val="0"/>
              <w:spacing w:before="60"/>
              <w:ind w:left="465" w:hanging="284"/>
              <w:rPr>
                <w:rFonts w:ascii="Arial" w:hAnsi="Arial" w:cs="Arial"/>
                <w:sz w:val="22"/>
                <w:szCs w:val="22"/>
              </w:rPr>
            </w:pPr>
            <w:r>
              <w:rPr>
                <w:rFonts w:ascii="Arial" w:hAnsi="Arial" w:cs="Arial"/>
                <w:sz w:val="22"/>
                <w:szCs w:val="22"/>
              </w:rPr>
              <w:t>It</w:t>
            </w:r>
            <w:r w:rsidR="002E232E">
              <w:rPr>
                <w:rFonts w:ascii="Arial" w:hAnsi="Arial" w:cs="Arial"/>
                <w:sz w:val="22"/>
                <w:szCs w:val="22"/>
              </w:rPr>
              <w:t xml:space="preserve"> can have a contractionary effect on the economy by reducing net exports &amp; </w:t>
            </w:r>
            <w:r>
              <w:rPr>
                <w:rFonts w:ascii="Arial" w:hAnsi="Arial" w:cs="Arial"/>
                <w:sz w:val="22"/>
                <w:szCs w:val="22"/>
              </w:rPr>
              <w:t xml:space="preserve">reducing </w:t>
            </w:r>
            <w:r w:rsidR="002E232E">
              <w:rPr>
                <w:rFonts w:ascii="Arial" w:hAnsi="Arial" w:cs="Arial"/>
                <w:sz w:val="22"/>
                <w:szCs w:val="22"/>
              </w:rPr>
              <w:t>aggregate demand</w:t>
            </w:r>
          </w:p>
          <w:p w14:paraId="715E2CDA" w14:textId="1FE52266" w:rsidR="00033CB5" w:rsidRPr="00931A32" w:rsidRDefault="002E232E" w:rsidP="00455CDC">
            <w:pPr>
              <w:pStyle w:val="ListParagraph"/>
              <w:numPr>
                <w:ilvl w:val="0"/>
                <w:numId w:val="16"/>
              </w:numPr>
              <w:snapToGrid w:val="0"/>
              <w:spacing w:before="60"/>
              <w:ind w:left="465" w:hanging="284"/>
              <w:rPr>
                <w:rFonts w:ascii="Arial" w:hAnsi="Arial" w:cs="Arial"/>
                <w:sz w:val="22"/>
                <w:szCs w:val="22"/>
              </w:rPr>
            </w:pPr>
            <w:r>
              <w:rPr>
                <w:rFonts w:ascii="Arial" w:hAnsi="Arial" w:cs="Arial"/>
                <w:sz w:val="22"/>
                <w:szCs w:val="22"/>
              </w:rPr>
              <w:t>Lower import prices will lead to a fall in the price level reducing the rate of inflation</w:t>
            </w:r>
          </w:p>
          <w:p w14:paraId="01B4EFC0" w14:textId="22E5754B" w:rsidR="003F7F7A" w:rsidRPr="003F7F7A" w:rsidRDefault="002E232E" w:rsidP="00455CDC">
            <w:pPr>
              <w:pStyle w:val="ListParagraph"/>
              <w:numPr>
                <w:ilvl w:val="0"/>
                <w:numId w:val="16"/>
              </w:numPr>
              <w:snapToGrid w:val="0"/>
              <w:spacing w:before="60"/>
              <w:ind w:left="465" w:hanging="284"/>
              <w:rPr>
                <w:rFonts w:ascii="Arial" w:hAnsi="Arial" w:cs="Arial"/>
                <w:sz w:val="22"/>
                <w:szCs w:val="22"/>
              </w:rPr>
            </w:pPr>
            <w:r>
              <w:rPr>
                <w:rFonts w:ascii="Arial" w:hAnsi="Arial" w:cs="Arial"/>
                <w:sz w:val="22"/>
                <w:szCs w:val="22"/>
              </w:rPr>
              <w:t xml:space="preserve">Lower import prices can reduce </w:t>
            </w:r>
            <w:r w:rsidR="006A33D3">
              <w:rPr>
                <w:rFonts w:ascii="Arial" w:hAnsi="Arial" w:cs="Arial"/>
                <w:sz w:val="22"/>
                <w:szCs w:val="22"/>
              </w:rPr>
              <w:t xml:space="preserve">input </w:t>
            </w:r>
            <w:r>
              <w:rPr>
                <w:rFonts w:ascii="Arial" w:hAnsi="Arial" w:cs="Arial"/>
                <w:sz w:val="22"/>
                <w:szCs w:val="22"/>
              </w:rPr>
              <w:t>costs</w:t>
            </w:r>
            <w:r w:rsidR="006A33D3">
              <w:rPr>
                <w:rFonts w:ascii="Arial" w:hAnsi="Arial" w:cs="Arial"/>
                <w:sz w:val="22"/>
                <w:szCs w:val="22"/>
              </w:rPr>
              <w:t xml:space="preserve"> (raw materials &amp; capital goods)</w:t>
            </w:r>
            <w:r>
              <w:rPr>
                <w:rFonts w:ascii="Arial" w:hAnsi="Arial" w:cs="Arial"/>
                <w:sz w:val="22"/>
                <w:szCs w:val="22"/>
              </w:rPr>
              <w:t xml:space="preserve"> for </w:t>
            </w:r>
            <w:r w:rsidR="006A33D3">
              <w:rPr>
                <w:rFonts w:ascii="Arial" w:hAnsi="Arial" w:cs="Arial"/>
                <w:sz w:val="22"/>
                <w:szCs w:val="22"/>
              </w:rPr>
              <w:t>businesses which can increase aggregate supply</w:t>
            </w:r>
            <w:r>
              <w:rPr>
                <w:rFonts w:ascii="Arial" w:hAnsi="Arial" w:cs="Arial"/>
                <w:sz w:val="22"/>
                <w:szCs w:val="22"/>
              </w:rPr>
              <w:t xml:space="preserve"> </w:t>
            </w:r>
            <w:r w:rsidR="00033CB5" w:rsidRPr="003F7F7A">
              <w:rPr>
                <w:rFonts w:ascii="Arial" w:hAnsi="Arial" w:cs="Arial"/>
                <w:sz w:val="22"/>
                <w:szCs w:val="22"/>
              </w:rPr>
              <w:t xml:space="preserve"> </w:t>
            </w:r>
          </w:p>
        </w:tc>
        <w:tc>
          <w:tcPr>
            <w:tcW w:w="1417" w:type="dxa"/>
          </w:tcPr>
          <w:p w14:paraId="650665E7" w14:textId="77777777" w:rsidR="00AF45F6" w:rsidRDefault="00AF45F6" w:rsidP="005A7982">
            <w:pPr>
              <w:spacing w:before="120"/>
              <w:rPr>
                <w:rFonts w:ascii="Arial" w:hAnsi="Arial" w:cs="Arial"/>
                <w:sz w:val="22"/>
                <w:szCs w:val="22"/>
              </w:rPr>
            </w:pPr>
          </w:p>
          <w:p w14:paraId="19EC7973" w14:textId="6FF38FF0" w:rsidR="00203AE4" w:rsidRPr="008654D6" w:rsidRDefault="006F1D02" w:rsidP="00AF45F6">
            <w:pPr>
              <w:spacing w:before="120" w:after="60"/>
              <w:rPr>
                <w:rFonts w:ascii="Arial" w:hAnsi="Arial" w:cs="Arial"/>
                <w:sz w:val="22"/>
                <w:szCs w:val="22"/>
              </w:rPr>
            </w:pPr>
            <w:r w:rsidRPr="008654D6">
              <w:rPr>
                <w:rFonts w:ascii="Arial" w:hAnsi="Arial" w:cs="Arial"/>
                <w:sz w:val="22"/>
                <w:szCs w:val="22"/>
              </w:rPr>
              <w:t>1</w:t>
            </w:r>
            <w:r w:rsidR="002E232E">
              <w:rPr>
                <w:rFonts w:ascii="Arial" w:hAnsi="Arial" w:cs="Arial"/>
                <w:sz w:val="22"/>
                <w:szCs w:val="22"/>
              </w:rPr>
              <w:t>-2</w:t>
            </w:r>
            <w:r w:rsidR="00033CB5">
              <w:rPr>
                <w:rFonts w:ascii="Arial" w:hAnsi="Arial" w:cs="Arial"/>
                <w:sz w:val="22"/>
                <w:szCs w:val="22"/>
              </w:rPr>
              <w:t xml:space="preserve"> mark</w:t>
            </w:r>
            <w:r w:rsidR="002E232E">
              <w:rPr>
                <w:rFonts w:ascii="Arial" w:hAnsi="Arial" w:cs="Arial"/>
                <w:sz w:val="22"/>
                <w:szCs w:val="22"/>
              </w:rPr>
              <w:t>s</w:t>
            </w:r>
            <w:r w:rsidRPr="008654D6">
              <w:rPr>
                <w:rFonts w:ascii="Arial" w:hAnsi="Arial" w:cs="Arial"/>
                <w:sz w:val="22"/>
                <w:szCs w:val="22"/>
              </w:rPr>
              <w:t xml:space="preserve"> </w:t>
            </w:r>
          </w:p>
          <w:p w14:paraId="7579DF03" w14:textId="77777777" w:rsidR="009B5A3C" w:rsidRPr="008654D6" w:rsidRDefault="009B5A3C" w:rsidP="00AF45F6">
            <w:pPr>
              <w:spacing w:before="120" w:after="60"/>
              <w:rPr>
                <w:rFonts w:ascii="Arial" w:hAnsi="Arial" w:cs="Arial"/>
                <w:sz w:val="22"/>
                <w:szCs w:val="22"/>
              </w:rPr>
            </w:pPr>
          </w:p>
          <w:p w14:paraId="010DA6C5" w14:textId="77777777" w:rsidR="00AF45F6" w:rsidRDefault="00AF45F6" w:rsidP="00AF45F6">
            <w:pPr>
              <w:rPr>
                <w:rFonts w:ascii="Arial" w:hAnsi="Arial" w:cs="Arial"/>
                <w:sz w:val="22"/>
                <w:szCs w:val="22"/>
              </w:rPr>
            </w:pPr>
          </w:p>
          <w:p w14:paraId="1C7C7B3D" w14:textId="77777777" w:rsidR="002E232E" w:rsidRDefault="002E232E" w:rsidP="00AF45F6">
            <w:pPr>
              <w:rPr>
                <w:rFonts w:ascii="Arial" w:hAnsi="Arial" w:cs="Arial"/>
                <w:sz w:val="22"/>
                <w:szCs w:val="22"/>
              </w:rPr>
            </w:pPr>
          </w:p>
          <w:p w14:paraId="3C782B22" w14:textId="77777777" w:rsidR="002E232E" w:rsidRDefault="002E232E" w:rsidP="00AF45F6">
            <w:pPr>
              <w:rPr>
                <w:rFonts w:ascii="Arial" w:hAnsi="Arial" w:cs="Arial"/>
                <w:sz w:val="22"/>
                <w:szCs w:val="22"/>
              </w:rPr>
            </w:pPr>
          </w:p>
          <w:p w14:paraId="333C4257" w14:textId="289FCBF9" w:rsidR="00AA27D7" w:rsidRPr="008654D6" w:rsidRDefault="009B5A3C" w:rsidP="00AF45F6">
            <w:pPr>
              <w:rPr>
                <w:rFonts w:ascii="Arial" w:hAnsi="Arial" w:cs="Arial"/>
                <w:sz w:val="22"/>
                <w:szCs w:val="22"/>
              </w:rPr>
            </w:pPr>
            <w:r w:rsidRPr="008654D6">
              <w:rPr>
                <w:rFonts w:ascii="Arial" w:hAnsi="Arial" w:cs="Arial"/>
                <w:sz w:val="22"/>
                <w:szCs w:val="22"/>
              </w:rPr>
              <w:t>1</w:t>
            </w:r>
            <w:r w:rsidR="002E232E">
              <w:rPr>
                <w:rFonts w:ascii="Arial" w:hAnsi="Arial" w:cs="Arial"/>
                <w:sz w:val="22"/>
                <w:szCs w:val="22"/>
              </w:rPr>
              <w:t>-2</w:t>
            </w:r>
            <w:r w:rsidRPr="008654D6">
              <w:rPr>
                <w:rFonts w:ascii="Arial" w:hAnsi="Arial" w:cs="Arial"/>
                <w:sz w:val="22"/>
                <w:szCs w:val="22"/>
              </w:rPr>
              <w:t xml:space="preserve"> mark</w:t>
            </w:r>
            <w:r w:rsidR="002E232E">
              <w:rPr>
                <w:rFonts w:ascii="Arial" w:hAnsi="Arial" w:cs="Arial"/>
                <w:sz w:val="22"/>
                <w:szCs w:val="22"/>
              </w:rPr>
              <w:t>s</w:t>
            </w:r>
          </w:p>
          <w:p w14:paraId="451D0CF9" w14:textId="77777777" w:rsidR="00AF45F6" w:rsidRPr="008654D6" w:rsidRDefault="00AF45F6" w:rsidP="00AF45F6">
            <w:pPr>
              <w:rPr>
                <w:rFonts w:ascii="Arial" w:hAnsi="Arial" w:cs="Arial"/>
                <w:sz w:val="22"/>
                <w:szCs w:val="22"/>
              </w:rPr>
            </w:pPr>
          </w:p>
          <w:p w14:paraId="50611458" w14:textId="77777777" w:rsidR="006A33D3" w:rsidRDefault="006A33D3" w:rsidP="00AF45F6">
            <w:pPr>
              <w:spacing w:before="120"/>
              <w:rPr>
                <w:rFonts w:ascii="Arial" w:hAnsi="Arial" w:cs="Arial"/>
                <w:sz w:val="22"/>
                <w:szCs w:val="22"/>
              </w:rPr>
            </w:pPr>
          </w:p>
          <w:p w14:paraId="032AC470" w14:textId="77777777" w:rsidR="006A33D3" w:rsidRDefault="006A33D3" w:rsidP="00AF45F6">
            <w:pPr>
              <w:spacing w:before="120"/>
              <w:rPr>
                <w:rFonts w:ascii="Arial" w:hAnsi="Arial" w:cs="Arial"/>
                <w:sz w:val="22"/>
                <w:szCs w:val="22"/>
              </w:rPr>
            </w:pPr>
          </w:p>
          <w:p w14:paraId="32AE7B2B" w14:textId="72927106" w:rsidR="000D05D9" w:rsidRPr="008654D6" w:rsidRDefault="00AA27D7" w:rsidP="00AF45F6">
            <w:pPr>
              <w:spacing w:before="120"/>
              <w:rPr>
                <w:rFonts w:ascii="Arial" w:hAnsi="Arial" w:cs="Arial"/>
                <w:sz w:val="22"/>
                <w:szCs w:val="22"/>
              </w:rPr>
            </w:pPr>
            <w:r w:rsidRPr="008654D6">
              <w:rPr>
                <w:rFonts w:ascii="Arial" w:hAnsi="Arial" w:cs="Arial"/>
                <w:sz w:val="22"/>
                <w:szCs w:val="22"/>
              </w:rPr>
              <w:t>1</w:t>
            </w:r>
            <w:r w:rsidR="006A33D3">
              <w:rPr>
                <w:rFonts w:ascii="Arial" w:hAnsi="Arial" w:cs="Arial"/>
                <w:sz w:val="22"/>
                <w:szCs w:val="22"/>
              </w:rPr>
              <w:t>-6</w:t>
            </w:r>
            <w:r w:rsidRPr="008654D6">
              <w:rPr>
                <w:rFonts w:ascii="Arial" w:hAnsi="Arial" w:cs="Arial"/>
                <w:sz w:val="22"/>
                <w:szCs w:val="22"/>
              </w:rPr>
              <w:t xml:space="preserve"> mark</w:t>
            </w:r>
            <w:r w:rsidR="006A33D3">
              <w:rPr>
                <w:rFonts w:ascii="Arial" w:hAnsi="Arial" w:cs="Arial"/>
                <w:sz w:val="22"/>
                <w:szCs w:val="22"/>
              </w:rPr>
              <w:t>s</w:t>
            </w:r>
          </w:p>
          <w:p w14:paraId="61310A49" w14:textId="31646C0F" w:rsidR="009B5A3C" w:rsidRPr="008654D6" w:rsidRDefault="009B5A3C" w:rsidP="00971CEB">
            <w:pPr>
              <w:spacing w:before="120"/>
              <w:rPr>
                <w:rFonts w:ascii="Arial" w:hAnsi="Arial" w:cs="Arial"/>
                <w:sz w:val="22"/>
                <w:szCs w:val="22"/>
              </w:rPr>
            </w:pPr>
          </w:p>
          <w:p w14:paraId="4A9CF0C9" w14:textId="77777777" w:rsidR="00931A32" w:rsidRDefault="00931A32" w:rsidP="00971CEB">
            <w:pPr>
              <w:spacing w:before="120"/>
              <w:rPr>
                <w:rFonts w:ascii="Arial" w:hAnsi="Arial" w:cs="Arial"/>
                <w:sz w:val="22"/>
                <w:szCs w:val="22"/>
              </w:rPr>
            </w:pPr>
          </w:p>
          <w:p w14:paraId="5AEE8985" w14:textId="77777777" w:rsidR="006A33D3" w:rsidRDefault="006A33D3" w:rsidP="00971CEB">
            <w:pPr>
              <w:spacing w:before="120"/>
              <w:rPr>
                <w:rFonts w:ascii="Arial" w:hAnsi="Arial" w:cs="Arial"/>
                <w:sz w:val="22"/>
                <w:szCs w:val="22"/>
              </w:rPr>
            </w:pPr>
          </w:p>
          <w:p w14:paraId="3E901420" w14:textId="21F071DF" w:rsidR="006A33D3" w:rsidRPr="008654D6" w:rsidRDefault="006A33D3" w:rsidP="00971CEB">
            <w:pPr>
              <w:spacing w:before="120"/>
              <w:rPr>
                <w:rFonts w:ascii="Arial" w:hAnsi="Arial" w:cs="Arial"/>
                <w:sz w:val="22"/>
                <w:szCs w:val="22"/>
              </w:rPr>
            </w:pPr>
          </w:p>
        </w:tc>
      </w:tr>
      <w:tr w:rsidR="00DE0489" w:rsidRPr="00062B70" w14:paraId="379B0F1B" w14:textId="77777777" w:rsidTr="00455CDC">
        <w:trPr>
          <w:trHeight w:val="4392"/>
        </w:trPr>
        <w:tc>
          <w:tcPr>
            <w:tcW w:w="8080" w:type="dxa"/>
          </w:tcPr>
          <w:p w14:paraId="7C9EF430" w14:textId="72DF6B28" w:rsidR="0008645E" w:rsidRDefault="00DE0489" w:rsidP="0008645E">
            <w:pPr>
              <w:spacing w:before="120"/>
              <w:rPr>
                <w:rFonts w:ascii="Arial" w:hAnsi="Arial" w:cs="Arial"/>
                <w:sz w:val="22"/>
                <w:szCs w:val="22"/>
              </w:rPr>
            </w:pPr>
            <w:r w:rsidRPr="008654D6">
              <w:rPr>
                <w:rFonts w:ascii="Arial" w:hAnsi="Arial" w:cs="Arial"/>
                <w:sz w:val="22"/>
                <w:szCs w:val="22"/>
              </w:rPr>
              <w:t>b</w:t>
            </w:r>
            <w:r w:rsidR="00543982">
              <w:rPr>
                <w:rFonts w:ascii="Arial" w:hAnsi="Arial" w:cs="Arial"/>
                <w:sz w:val="22"/>
                <w:szCs w:val="22"/>
              </w:rPr>
              <w:t>)</w:t>
            </w:r>
            <w:r w:rsidRPr="008654D6">
              <w:rPr>
                <w:rFonts w:ascii="Arial" w:hAnsi="Arial" w:cs="Arial"/>
                <w:sz w:val="22"/>
                <w:szCs w:val="22"/>
              </w:rPr>
              <w:t xml:space="preserve"> </w:t>
            </w:r>
            <w:r w:rsidR="006A33D3">
              <w:rPr>
                <w:rFonts w:ascii="Arial" w:hAnsi="Arial" w:cs="Arial"/>
                <w:sz w:val="22"/>
                <w:szCs w:val="22"/>
              </w:rPr>
              <w:t>i. A fall in commodity prices – 5 marks</w:t>
            </w:r>
          </w:p>
          <w:p w14:paraId="001EC6CF" w14:textId="39748DDC" w:rsidR="006A33D3" w:rsidRDefault="00455CDC" w:rsidP="0008645E">
            <w:pPr>
              <w:spacing w:before="120"/>
              <w:rPr>
                <w:rFonts w:ascii="Arial" w:hAnsi="Arial" w:cs="Arial"/>
                <w:sz w:val="22"/>
                <w:szCs w:val="22"/>
              </w:rPr>
            </w:pPr>
            <w:r>
              <w:rPr>
                <w:rFonts w:ascii="Arial" w:hAnsi="Arial" w:cs="Arial"/>
                <w:sz w:val="22"/>
                <w:szCs w:val="22"/>
              </w:rPr>
              <w:t>Commodity prices are the prices of resources such as iron ore, coal, natural gas &amp; rural goods which make up most of Aust’s exports. A rise in commodity prices</w:t>
            </w:r>
            <w:r w:rsidR="006A33D3">
              <w:rPr>
                <w:rFonts w:ascii="Arial" w:hAnsi="Arial" w:cs="Arial"/>
                <w:sz w:val="22"/>
                <w:szCs w:val="22"/>
              </w:rPr>
              <w:t xml:space="preserve"> will reduce the value of Aust’s resource exports causing a decrease in the demand for AUD.</w:t>
            </w:r>
          </w:p>
          <w:p w14:paraId="0E5E4669" w14:textId="1EB1E1E3" w:rsidR="006A33D3" w:rsidRDefault="00201002" w:rsidP="00455CDC">
            <w:pPr>
              <w:spacing w:before="60"/>
              <w:rPr>
                <w:rFonts w:ascii="Arial" w:hAnsi="Arial" w:cs="Arial"/>
                <w:sz w:val="22"/>
                <w:szCs w:val="22"/>
              </w:rPr>
            </w:pPr>
            <w:r>
              <w:rPr>
                <w:rFonts w:ascii="Arial" w:hAnsi="Arial" w:cs="Arial"/>
                <w:sz w:val="22"/>
                <w:szCs w:val="22"/>
              </w:rPr>
              <w:t>Correctly labelled m</w:t>
            </w:r>
            <w:r w:rsidR="006A33D3">
              <w:rPr>
                <w:rFonts w:ascii="Arial" w:hAnsi="Arial" w:cs="Arial"/>
                <w:sz w:val="22"/>
                <w:szCs w:val="22"/>
              </w:rPr>
              <w:t>odel of AUD: show the D($A) shifting to the left leading to a currency depreciation.</w:t>
            </w:r>
          </w:p>
          <w:p w14:paraId="4505AF66" w14:textId="77777777" w:rsidR="006A33D3" w:rsidRDefault="006A33D3" w:rsidP="006A33D3">
            <w:pPr>
              <w:spacing w:before="120"/>
              <w:rPr>
                <w:rFonts w:ascii="Arial" w:hAnsi="Arial" w:cs="Arial"/>
                <w:sz w:val="22"/>
                <w:szCs w:val="22"/>
              </w:rPr>
            </w:pPr>
            <w:r>
              <w:rPr>
                <w:rFonts w:ascii="Arial" w:hAnsi="Arial" w:cs="Arial"/>
                <w:sz w:val="22"/>
                <w:szCs w:val="22"/>
              </w:rPr>
              <w:t>ii. A rise in Aust’s i/r differential – 5 marks</w:t>
            </w:r>
          </w:p>
          <w:p w14:paraId="6F5E02DC" w14:textId="362E3251" w:rsidR="00FC2E4B" w:rsidRDefault="006A33D3" w:rsidP="00455CDC">
            <w:pPr>
              <w:spacing w:before="60"/>
              <w:rPr>
                <w:rFonts w:ascii="Arial" w:hAnsi="Arial" w:cs="Arial"/>
                <w:sz w:val="22"/>
                <w:szCs w:val="22"/>
              </w:rPr>
            </w:pPr>
            <w:r>
              <w:rPr>
                <w:rFonts w:ascii="Arial" w:hAnsi="Arial" w:cs="Arial"/>
                <w:sz w:val="22"/>
                <w:szCs w:val="22"/>
              </w:rPr>
              <w:t>This means that i/rs in Aust have risen relative to other countries</w:t>
            </w:r>
            <w:r w:rsidR="00201002">
              <w:rPr>
                <w:rFonts w:ascii="Arial" w:hAnsi="Arial" w:cs="Arial"/>
                <w:sz w:val="22"/>
                <w:szCs w:val="22"/>
              </w:rPr>
              <w:t>.</w:t>
            </w:r>
          </w:p>
          <w:p w14:paraId="2C1E057D" w14:textId="254D3055" w:rsidR="006A33D3" w:rsidRDefault="006A33D3" w:rsidP="00455CDC">
            <w:pPr>
              <w:spacing w:before="60"/>
              <w:rPr>
                <w:rFonts w:ascii="Arial" w:hAnsi="Arial" w:cs="Arial"/>
                <w:sz w:val="22"/>
                <w:szCs w:val="22"/>
              </w:rPr>
            </w:pPr>
            <w:r>
              <w:rPr>
                <w:rFonts w:ascii="Arial" w:hAnsi="Arial" w:cs="Arial"/>
                <w:sz w:val="22"/>
                <w:szCs w:val="22"/>
              </w:rPr>
              <w:t>This will attract foreign investment (portfolio) into Aust increasing the D($A)</w:t>
            </w:r>
            <w:r w:rsidR="00201002">
              <w:rPr>
                <w:rFonts w:ascii="Arial" w:hAnsi="Arial" w:cs="Arial"/>
                <w:sz w:val="22"/>
                <w:szCs w:val="22"/>
              </w:rPr>
              <w:t>.</w:t>
            </w:r>
          </w:p>
          <w:p w14:paraId="6A9A94BD" w14:textId="3A265159" w:rsidR="00EC4150" w:rsidRDefault="006A33D3" w:rsidP="00455CDC">
            <w:pPr>
              <w:spacing w:before="60"/>
              <w:rPr>
                <w:rFonts w:ascii="Arial" w:hAnsi="Arial" w:cs="Arial"/>
                <w:sz w:val="22"/>
                <w:szCs w:val="22"/>
              </w:rPr>
            </w:pPr>
            <w:r>
              <w:rPr>
                <w:rFonts w:ascii="Arial" w:hAnsi="Arial" w:cs="Arial"/>
                <w:sz w:val="22"/>
                <w:szCs w:val="22"/>
              </w:rPr>
              <w:t xml:space="preserve">At the same time it will cause a decrease in Aust </w:t>
            </w:r>
            <w:r w:rsidR="00EC4150">
              <w:rPr>
                <w:rFonts w:ascii="Arial" w:hAnsi="Arial" w:cs="Arial"/>
                <w:sz w:val="22"/>
                <w:szCs w:val="22"/>
              </w:rPr>
              <w:t xml:space="preserve">capital outflow </w:t>
            </w:r>
            <w:r w:rsidR="00A060E8">
              <w:rPr>
                <w:rFonts w:ascii="Arial" w:hAnsi="Arial" w:cs="Arial"/>
                <w:sz w:val="22"/>
                <w:szCs w:val="22"/>
              </w:rPr>
              <w:t>causing</w:t>
            </w:r>
            <w:r w:rsidR="00EC4150">
              <w:rPr>
                <w:rFonts w:ascii="Arial" w:hAnsi="Arial" w:cs="Arial"/>
                <w:sz w:val="22"/>
                <w:szCs w:val="22"/>
              </w:rPr>
              <w:t xml:space="preserve"> the </w:t>
            </w:r>
            <w:r w:rsidR="00A060E8">
              <w:rPr>
                <w:rFonts w:ascii="Arial" w:hAnsi="Arial" w:cs="Arial"/>
                <w:sz w:val="22"/>
                <w:szCs w:val="22"/>
              </w:rPr>
              <w:t>S (</w:t>
            </w:r>
            <w:r w:rsidR="00EC4150">
              <w:rPr>
                <w:rFonts w:ascii="Arial" w:hAnsi="Arial" w:cs="Arial"/>
                <w:sz w:val="22"/>
                <w:szCs w:val="22"/>
              </w:rPr>
              <w:t>$A) to decrease</w:t>
            </w:r>
            <w:r w:rsidR="00201002">
              <w:rPr>
                <w:rFonts w:ascii="Arial" w:hAnsi="Arial" w:cs="Arial"/>
                <w:sz w:val="22"/>
                <w:szCs w:val="22"/>
              </w:rPr>
              <w:t>.</w:t>
            </w:r>
          </w:p>
          <w:p w14:paraId="2EC3BCF0" w14:textId="5469A209" w:rsidR="006A33D3" w:rsidRPr="006A33D3" w:rsidRDefault="00201002" w:rsidP="00455CDC">
            <w:pPr>
              <w:spacing w:before="60"/>
              <w:rPr>
                <w:rFonts w:ascii="Arial" w:hAnsi="Arial" w:cs="Arial"/>
                <w:sz w:val="22"/>
                <w:szCs w:val="22"/>
              </w:rPr>
            </w:pPr>
            <w:r>
              <w:rPr>
                <w:rFonts w:ascii="Arial" w:hAnsi="Arial" w:cs="Arial"/>
                <w:sz w:val="22"/>
                <w:szCs w:val="22"/>
              </w:rPr>
              <w:t>Correctly labelled m</w:t>
            </w:r>
            <w:r w:rsidR="00EC4150">
              <w:rPr>
                <w:rFonts w:ascii="Arial" w:hAnsi="Arial" w:cs="Arial"/>
                <w:sz w:val="22"/>
                <w:szCs w:val="22"/>
              </w:rPr>
              <w:t>odel of AUD: show the D($A) shifting to the right AND the S($A) shifting to the left resulting in a strong currency appreciation</w:t>
            </w:r>
            <w:r>
              <w:rPr>
                <w:rFonts w:ascii="Arial" w:hAnsi="Arial" w:cs="Arial"/>
                <w:sz w:val="22"/>
                <w:szCs w:val="22"/>
              </w:rPr>
              <w:t>.</w:t>
            </w:r>
          </w:p>
        </w:tc>
        <w:tc>
          <w:tcPr>
            <w:tcW w:w="1417" w:type="dxa"/>
          </w:tcPr>
          <w:p w14:paraId="258A5C28" w14:textId="77777777" w:rsidR="003C70D1" w:rsidRPr="008654D6" w:rsidRDefault="003C70D1" w:rsidP="00B65A24">
            <w:pPr>
              <w:spacing w:before="120"/>
              <w:rPr>
                <w:rFonts w:ascii="Arial" w:hAnsi="Arial" w:cs="Arial"/>
                <w:sz w:val="22"/>
                <w:szCs w:val="22"/>
              </w:rPr>
            </w:pPr>
          </w:p>
          <w:p w14:paraId="5D875D52" w14:textId="233FCEB6" w:rsidR="009B5A3C" w:rsidRPr="008654D6" w:rsidRDefault="00F51DDE" w:rsidP="003F7F7A">
            <w:pPr>
              <w:spacing w:before="120"/>
              <w:rPr>
                <w:rFonts w:ascii="Arial" w:hAnsi="Arial" w:cs="Arial"/>
                <w:sz w:val="22"/>
                <w:szCs w:val="22"/>
              </w:rPr>
            </w:pPr>
            <w:r>
              <w:rPr>
                <w:rFonts w:ascii="Arial" w:hAnsi="Arial" w:cs="Arial"/>
                <w:sz w:val="22"/>
                <w:szCs w:val="22"/>
              </w:rPr>
              <w:t>1-</w:t>
            </w:r>
            <w:r w:rsidR="00455CDC">
              <w:rPr>
                <w:rFonts w:ascii="Arial" w:hAnsi="Arial" w:cs="Arial"/>
                <w:sz w:val="22"/>
                <w:szCs w:val="22"/>
              </w:rPr>
              <w:t>3</w:t>
            </w:r>
            <w:r>
              <w:rPr>
                <w:rFonts w:ascii="Arial" w:hAnsi="Arial" w:cs="Arial"/>
                <w:sz w:val="22"/>
                <w:szCs w:val="22"/>
              </w:rPr>
              <w:t xml:space="preserve"> marks</w:t>
            </w:r>
          </w:p>
          <w:p w14:paraId="63857739" w14:textId="77777777" w:rsidR="009B5A3C" w:rsidRPr="008654D6" w:rsidRDefault="009B5A3C" w:rsidP="003C10E9">
            <w:pPr>
              <w:rPr>
                <w:rFonts w:ascii="Arial" w:hAnsi="Arial" w:cs="Arial"/>
                <w:sz w:val="22"/>
                <w:szCs w:val="22"/>
              </w:rPr>
            </w:pPr>
          </w:p>
          <w:p w14:paraId="0383AE20" w14:textId="77777777" w:rsidR="002E785C" w:rsidRDefault="002E785C" w:rsidP="003F7F7A">
            <w:pPr>
              <w:spacing w:before="120"/>
              <w:rPr>
                <w:rFonts w:ascii="Arial" w:hAnsi="Arial" w:cs="Arial"/>
                <w:sz w:val="22"/>
                <w:szCs w:val="22"/>
              </w:rPr>
            </w:pPr>
          </w:p>
          <w:p w14:paraId="14AABC2B" w14:textId="77777777" w:rsidR="00455CDC" w:rsidRDefault="00455CDC" w:rsidP="00455CDC">
            <w:pPr>
              <w:spacing w:before="180"/>
              <w:rPr>
                <w:rFonts w:ascii="Arial" w:hAnsi="Arial" w:cs="Arial"/>
                <w:sz w:val="22"/>
                <w:szCs w:val="22"/>
              </w:rPr>
            </w:pPr>
            <w:r>
              <w:rPr>
                <w:rFonts w:ascii="Arial" w:hAnsi="Arial" w:cs="Arial"/>
                <w:sz w:val="22"/>
                <w:szCs w:val="22"/>
              </w:rPr>
              <w:t>1-2 marks</w:t>
            </w:r>
          </w:p>
          <w:p w14:paraId="51DE4EF4" w14:textId="77777777" w:rsidR="00455CDC" w:rsidRDefault="00455CDC" w:rsidP="00455CDC">
            <w:pPr>
              <w:spacing w:before="180"/>
              <w:rPr>
                <w:rFonts w:ascii="Arial" w:hAnsi="Arial" w:cs="Arial"/>
                <w:sz w:val="22"/>
                <w:szCs w:val="22"/>
              </w:rPr>
            </w:pPr>
          </w:p>
          <w:p w14:paraId="6C882DFD" w14:textId="77777777" w:rsidR="00455CDC" w:rsidRDefault="00455CDC" w:rsidP="00455CDC">
            <w:pPr>
              <w:rPr>
                <w:rFonts w:ascii="Arial" w:hAnsi="Arial" w:cs="Arial"/>
                <w:sz w:val="22"/>
                <w:szCs w:val="22"/>
              </w:rPr>
            </w:pPr>
          </w:p>
          <w:p w14:paraId="253B69D0" w14:textId="77777777" w:rsidR="00455CDC" w:rsidRDefault="00455CDC" w:rsidP="00455CDC">
            <w:pPr>
              <w:rPr>
                <w:rFonts w:ascii="Arial" w:hAnsi="Arial" w:cs="Arial"/>
                <w:sz w:val="22"/>
                <w:szCs w:val="22"/>
              </w:rPr>
            </w:pPr>
            <w:r>
              <w:rPr>
                <w:rFonts w:ascii="Arial" w:hAnsi="Arial" w:cs="Arial"/>
                <w:sz w:val="22"/>
                <w:szCs w:val="22"/>
              </w:rPr>
              <w:t>1-3 marks</w:t>
            </w:r>
          </w:p>
          <w:p w14:paraId="6F50A220" w14:textId="77777777" w:rsidR="00455CDC" w:rsidRDefault="00455CDC" w:rsidP="00455CDC">
            <w:pPr>
              <w:rPr>
                <w:rFonts w:ascii="Arial" w:hAnsi="Arial" w:cs="Arial"/>
                <w:sz w:val="22"/>
                <w:szCs w:val="22"/>
              </w:rPr>
            </w:pPr>
          </w:p>
          <w:p w14:paraId="5F6116C3" w14:textId="77777777" w:rsidR="00455CDC" w:rsidRDefault="00455CDC" w:rsidP="00455CDC">
            <w:pPr>
              <w:rPr>
                <w:rFonts w:ascii="Arial" w:hAnsi="Arial" w:cs="Arial"/>
                <w:sz w:val="22"/>
                <w:szCs w:val="22"/>
              </w:rPr>
            </w:pPr>
          </w:p>
          <w:p w14:paraId="36342B1D" w14:textId="77777777" w:rsidR="00455CDC" w:rsidRDefault="00455CDC" w:rsidP="00455CDC">
            <w:pPr>
              <w:rPr>
                <w:rFonts w:ascii="Arial" w:hAnsi="Arial" w:cs="Arial"/>
                <w:sz w:val="22"/>
                <w:szCs w:val="22"/>
              </w:rPr>
            </w:pPr>
          </w:p>
          <w:p w14:paraId="2167B07F" w14:textId="77777777" w:rsidR="00455CDC" w:rsidRDefault="00455CDC" w:rsidP="00455CDC">
            <w:pPr>
              <w:rPr>
                <w:rFonts w:ascii="Arial" w:hAnsi="Arial" w:cs="Arial"/>
                <w:sz w:val="22"/>
                <w:szCs w:val="22"/>
              </w:rPr>
            </w:pPr>
          </w:p>
          <w:p w14:paraId="26341875" w14:textId="77EBC121" w:rsidR="00455CDC" w:rsidRPr="008654D6" w:rsidRDefault="00455CDC" w:rsidP="00455CDC">
            <w:pPr>
              <w:rPr>
                <w:rFonts w:ascii="Arial" w:hAnsi="Arial" w:cs="Arial"/>
                <w:sz w:val="22"/>
                <w:szCs w:val="22"/>
              </w:rPr>
            </w:pPr>
            <w:r>
              <w:rPr>
                <w:rFonts w:ascii="Arial" w:hAnsi="Arial" w:cs="Arial"/>
                <w:sz w:val="22"/>
                <w:szCs w:val="22"/>
              </w:rPr>
              <w:t>1-2 marks</w:t>
            </w:r>
          </w:p>
        </w:tc>
      </w:tr>
    </w:tbl>
    <w:p w14:paraId="0E6E8C56" w14:textId="598B45C0" w:rsidR="001B56CE" w:rsidRDefault="001B56CE" w:rsidP="002E140B">
      <w:pPr>
        <w:rPr>
          <w:rFonts w:ascii="Arial" w:hAnsi="Arial" w:cs="Arial"/>
          <w:b/>
        </w:rPr>
      </w:pPr>
    </w:p>
    <w:p w14:paraId="79DE931C" w14:textId="77777777" w:rsidR="00ED034C" w:rsidRDefault="00ED034C" w:rsidP="005C603C">
      <w:pPr>
        <w:tabs>
          <w:tab w:val="left" w:pos="567"/>
          <w:tab w:val="left" w:pos="8505"/>
        </w:tabs>
        <w:ind w:left="993" w:hanging="993"/>
        <w:rPr>
          <w:rFonts w:ascii="Arial" w:hAnsi="Arial" w:cs="Arial"/>
          <w:b/>
        </w:rPr>
      </w:pPr>
    </w:p>
    <w:p w14:paraId="070A66A2" w14:textId="17E2FBB2" w:rsidR="00617A0F" w:rsidRPr="00CF08FB" w:rsidRDefault="00617A0F" w:rsidP="005C603C">
      <w:pPr>
        <w:tabs>
          <w:tab w:val="left" w:pos="567"/>
          <w:tab w:val="left" w:pos="8505"/>
        </w:tabs>
        <w:ind w:left="993" w:hanging="993"/>
        <w:rPr>
          <w:rFonts w:ascii="Arial" w:hAnsi="Arial" w:cs="Arial"/>
        </w:rPr>
      </w:pPr>
      <w:r w:rsidRPr="00CF08FB">
        <w:rPr>
          <w:rFonts w:ascii="Arial" w:hAnsi="Arial" w:cs="Arial"/>
          <w:b/>
        </w:rPr>
        <w:lastRenderedPageBreak/>
        <w:t>Question 30</w:t>
      </w:r>
      <w:r w:rsidRPr="00CF08FB">
        <w:rPr>
          <w:rFonts w:ascii="Arial" w:hAnsi="Arial" w:cs="Arial"/>
        </w:rPr>
        <w:t xml:space="preserve"> </w:t>
      </w:r>
      <w:r w:rsidR="00104CA5">
        <w:rPr>
          <w:rFonts w:ascii="Arial" w:hAnsi="Arial" w:cs="Arial"/>
        </w:rPr>
        <w:t xml:space="preserve">   </w:t>
      </w:r>
      <w:r w:rsidRPr="00CF08FB">
        <w:rPr>
          <w:rFonts w:ascii="Arial" w:hAnsi="Arial" w:cs="Arial"/>
          <w:b/>
        </w:rPr>
        <w:t>(20 marks)</w:t>
      </w:r>
    </w:p>
    <w:p w14:paraId="2918A9F1" w14:textId="5DE2057C" w:rsidR="00787928" w:rsidRDefault="00787928" w:rsidP="00E85FB7">
      <w:pPr>
        <w:tabs>
          <w:tab w:val="right" w:pos="9639"/>
        </w:tabs>
        <w:autoSpaceDE w:val="0"/>
        <w:autoSpaceDN w:val="0"/>
        <w:adjustRightInd w:val="0"/>
        <w:spacing w:before="12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w:t>
      </w:r>
      <w:r>
        <w:rPr>
          <w:rFonts w:ascii="Arial" w:eastAsiaTheme="minorEastAsia" w:hAnsi="Arial" w:cs="Arial"/>
          <w:color w:val="000000"/>
          <w:sz w:val="22"/>
          <w:szCs w:val="22"/>
          <w:lang w:val="en-US" w:eastAsia="ja-JP"/>
        </w:rPr>
        <w:tab/>
        <w:t>Use the aggregate expenditure model to explain how macroeconomic equilibrium is determined</w:t>
      </w:r>
      <w:r w:rsidR="00E85FB7">
        <w:rPr>
          <w:rFonts w:ascii="Arial" w:eastAsiaTheme="minorEastAsia" w:hAnsi="Arial" w:cs="Arial"/>
          <w:color w:val="000000"/>
          <w:sz w:val="22"/>
          <w:szCs w:val="22"/>
          <w:lang w:val="en-US" w:eastAsia="ja-JP"/>
        </w:rPr>
        <w:t xml:space="preserve"> if spending does not equal output</w:t>
      </w:r>
      <w:r>
        <w:rPr>
          <w:rFonts w:ascii="Arial" w:eastAsiaTheme="minorEastAsia" w:hAnsi="Arial" w:cs="Arial"/>
          <w:color w:val="000000"/>
          <w:sz w:val="22"/>
          <w:szCs w:val="22"/>
          <w:lang w:val="en-US" w:eastAsia="ja-JP"/>
        </w:rPr>
        <w:t>.</w:t>
      </w:r>
      <w:r>
        <w:rPr>
          <w:rFonts w:ascii="Arial" w:eastAsiaTheme="minorEastAsia" w:hAnsi="Arial" w:cs="Arial"/>
          <w:color w:val="000000"/>
          <w:sz w:val="22"/>
          <w:szCs w:val="22"/>
          <w:lang w:val="en-US" w:eastAsia="ja-JP"/>
        </w:rPr>
        <w:tab/>
        <w:t>(8 marks)</w:t>
      </w:r>
    </w:p>
    <w:p w14:paraId="323C4C6E" w14:textId="13BA9DBF" w:rsidR="00787928" w:rsidRDefault="00787928" w:rsidP="00774980">
      <w:pPr>
        <w:tabs>
          <w:tab w:val="right" w:pos="9498"/>
        </w:tabs>
        <w:autoSpaceDE w:val="0"/>
        <w:autoSpaceDN w:val="0"/>
        <w:adjustRightInd w:val="0"/>
        <w:spacing w:before="12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(b)</w:t>
      </w:r>
      <w:r>
        <w:rPr>
          <w:rFonts w:ascii="Arial" w:eastAsiaTheme="minorEastAsia" w:hAnsi="Arial" w:cs="Arial"/>
          <w:color w:val="000000"/>
          <w:sz w:val="22"/>
          <w:szCs w:val="22"/>
          <w:lang w:val="en-US" w:eastAsia="ja-JP"/>
        </w:rPr>
        <w:tab/>
      </w:r>
      <w:r w:rsidR="00190859">
        <w:rPr>
          <w:rFonts w:ascii="Arial" w:eastAsiaTheme="minorEastAsia" w:hAnsi="Arial" w:cs="Arial"/>
          <w:color w:val="000000"/>
          <w:sz w:val="22"/>
          <w:szCs w:val="22"/>
          <w:lang w:val="en-US" w:eastAsia="ja-JP"/>
        </w:rPr>
        <w:t xml:space="preserve">Define the multiplier and explain what determines its value. </w:t>
      </w:r>
      <w:r>
        <w:rPr>
          <w:rFonts w:ascii="Arial" w:eastAsiaTheme="minorEastAsia" w:hAnsi="Arial" w:cs="Arial"/>
          <w:color w:val="000000"/>
          <w:sz w:val="22"/>
          <w:szCs w:val="22"/>
          <w:lang w:val="en-US" w:eastAsia="ja-JP"/>
        </w:rPr>
        <w:t>Demonstrate and explain how each of the following would affect the equilibrium level of income:</w:t>
      </w:r>
    </w:p>
    <w:p w14:paraId="4E4CF58C" w14:textId="77777777" w:rsidR="00787928" w:rsidRDefault="00787928" w:rsidP="00787928">
      <w:pPr>
        <w:tabs>
          <w:tab w:val="left" w:pos="993"/>
          <w:tab w:val="right" w:pos="9498"/>
        </w:tabs>
        <w:autoSpaceDE w:val="0"/>
        <w:autoSpaceDN w:val="0"/>
        <w:adjustRightInd w:val="0"/>
        <w:spacing w:before="6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b/>
        <w:t>i.</w:t>
      </w:r>
      <w:r>
        <w:rPr>
          <w:rFonts w:ascii="Arial" w:eastAsiaTheme="minorEastAsia" w:hAnsi="Arial" w:cs="Arial"/>
          <w:color w:val="000000"/>
          <w:sz w:val="22"/>
          <w:szCs w:val="22"/>
          <w:lang w:val="en-US" w:eastAsia="ja-JP"/>
        </w:rPr>
        <w:tab/>
        <w:t xml:space="preserve">a decrease in the marginal propensity to save and </w:t>
      </w:r>
    </w:p>
    <w:p w14:paraId="7974D0AD" w14:textId="77777777" w:rsidR="00787928" w:rsidRDefault="00787928" w:rsidP="00E85FB7">
      <w:pPr>
        <w:tabs>
          <w:tab w:val="left" w:pos="993"/>
          <w:tab w:val="right" w:pos="9639"/>
        </w:tabs>
        <w:autoSpaceDE w:val="0"/>
        <w:autoSpaceDN w:val="0"/>
        <w:adjustRightInd w:val="0"/>
        <w:spacing w:before="6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b/>
        <w:t>ii.</w:t>
      </w:r>
      <w:r>
        <w:rPr>
          <w:rFonts w:ascii="Arial" w:eastAsiaTheme="minorEastAsia" w:hAnsi="Arial" w:cs="Arial"/>
          <w:color w:val="000000"/>
          <w:sz w:val="22"/>
          <w:szCs w:val="22"/>
          <w:lang w:val="en-US" w:eastAsia="ja-JP"/>
        </w:rPr>
        <w:tab/>
        <w:t>a decrease in household wealth.</w:t>
      </w:r>
      <w:r>
        <w:rPr>
          <w:rFonts w:ascii="Arial" w:eastAsiaTheme="minorEastAsia" w:hAnsi="Arial" w:cs="Arial"/>
          <w:color w:val="000000"/>
          <w:sz w:val="22"/>
          <w:szCs w:val="22"/>
          <w:lang w:val="en-US" w:eastAsia="ja-JP"/>
        </w:rPr>
        <w:tab/>
        <w:t>(12 marks)</w:t>
      </w:r>
    </w:p>
    <w:p w14:paraId="694B6DB8" w14:textId="77777777" w:rsidR="00A227EE" w:rsidRDefault="00A227EE"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080"/>
        <w:gridCol w:w="1417"/>
      </w:tblGrid>
      <w:tr w:rsidR="001A5856" w:rsidRPr="00062B70" w14:paraId="74DA3B3D" w14:textId="77777777" w:rsidTr="00440C31">
        <w:trPr>
          <w:trHeight w:val="4179"/>
        </w:trPr>
        <w:tc>
          <w:tcPr>
            <w:tcW w:w="8080" w:type="dxa"/>
          </w:tcPr>
          <w:p w14:paraId="55D83954" w14:textId="0F467A5D" w:rsidR="008712FA" w:rsidRDefault="00E2293C" w:rsidP="00E53DC5">
            <w:pPr>
              <w:spacing w:before="120" w:after="120"/>
              <w:rPr>
                <w:rFonts w:ascii="Arial" w:hAnsi="Arial" w:cs="Arial"/>
                <w:sz w:val="22"/>
                <w:szCs w:val="22"/>
              </w:rPr>
            </w:pPr>
            <w:r>
              <w:rPr>
                <w:rFonts w:ascii="Arial" w:hAnsi="Arial" w:cs="Arial"/>
                <w:sz w:val="22"/>
                <w:szCs w:val="22"/>
              </w:rPr>
              <w:t xml:space="preserve">(a)  </w:t>
            </w:r>
            <w:r w:rsidR="00E53DC5">
              <w:rPr>
                <w:rFonts w:ascii="Arial" w:hAnsi="Arial" w:cs="Arial"/>
                <w:sz w:val="22"/>
                <w:szCs w:val="22"/>
              </w:rPr>
              <w:t>Explanation of how equilibrium is determined – 5 marks</w:t>
            </w:r>
          </w:p>
          <w:p w14:paraId="6B558D65" w14:textId="5204447A" w:rsidR="006D5FB3" w:rsidRDefault="006D5FB3" w:rsidP="006D5FB3">
            <w:pPr>
              <w:spacing w:before="120"/>
              <w:rPr>
                <w:rFonts w:ascii="Arial" w:hAnsi="Arial" w:cs="Arial"/>
              </w:rPr>
            </w:pPr>
            <w:r>
              <w:rPr>
                <w:rFonts w:ascii="Arial" w:hAnsi="Arial" w:cs="Arial"/>
                <w:sz w:val="22"/>
                <w:szCs w:val="22"/>
              </w:rPr>
              <w:t>Macro equilibrium occurs when aggregate expenditure (C + I + G + NX) equals total output (GDP). This occurs where the AE line intersects the 45 degree line.</w:t>
            </w:r>
          </w:p>
          <w:p w14:paraId="4C1E4989" w14:textId="6A999968" w:rsidR="006D5FB3" w:rsidRPr="000351A4" w:rsidRDefault="006D5FB3" w:rsidP="006D5FB3">
            <w:pPr>
              <w:spacing w:before="120"/>
              <w:rPr>
                <w:rFonts w:ascii="Arial" w:hAnsi="Arial" w:cs="Arial"/>
                <w:sz w:val="22"/>
                <w:szCs w:val="22"/>
              </w:rPr>
            </w:pPr>
            <w:r w:rsidRPr="000351A4">
              <w:rPr>
                <w:rFonts w:ascii="Arial" w:hAnsi="Arial" w:cs="Arial"/>
                <w:sz w:val="22"/>
                <w:szCs w:val="22"/>
              </w:rPr>
              <w:t xml:space="preserve">Students need to explain the process to reach equilibrium when spending (AE) does not equal output. </w:t>
            </w:r>
          </w:p>
          <w:p w14:paraId="40F7F1B3" w14:textId="56FE26C1" w:rsidR="006D5FB3" w:rsidRPr="000351A4" w:rsidRDefault="006D5FB3" w:rsidP="006D5FB3">
            <w:pPr>
              <w:spacing w:before="120"/>
              <w:rPr>
                <w:rFonts w:ascii="Arial" w:hAnsi="Arial" w:cs="Arial"/>
                <w:sz w:val="22"/>
                <w:szCs w:val="22"/>
              </w:rPr>
            </w:pPr>
            <w:r w:rsidRPr="000351A4">
              <w:rPr>
                <w:rFonts w:ascii="Arial" w:hAnsi="Arial" w:cs="Arial"/>
                <w:sz w:val="22"/>
                <w:szCs w:val="22"/>
              </w:rPr>
              <w:t xml:space="preserve">When GDP is below the equilibrium level, AE is greater than </w:t>
            </w:r>
            <w:r w:rsidR="00E85FB7">
              <w:rPr>
                <w:rFonts w:ascii="Arial" w:hAnsi="Arial" w:cs="Arial"/>
                <w:sz w:val="22"/>
                <w:szCs w:val="22"/>
              </w:rPr>
              <w:t>output</w:t>
            </w:r>
            <w:r w:rsidR="000351A4" w:rsidRPr="000351A4">
              <w:rPr>
                <w:rFonts w:ascii="Arial" w:hAnsi="Arial" w:cs="Arial"/>
                <w:sz w:val="22"/>
                <w:szCs w:val="22"/>
              </w:rPr>
              <w:t xml:space="preserve"> which will cause </w:t>
            </w:r>
            <w:r w:rsidRPr="000351A4">
              <w:rPr>
                <w:rFonts w:ascii="Arial" w:hAnsi="Arial" w:cs="Arial"/>
                <w:sz w:val="22"/>
                <w:szCs w:val="22"/>
              </w:rPr>
              <w:t xml:space="preserve">inventories </w:t>
            </w:r>
            <w:r w:rsidR="000351A4" w:rsidRPr="000351A4">
              <w:rPr>
                <w:rFonts w:ascii="Arial" w:hAnsi="Arial" w:cs="Arial"/>
                <w:sz w:val="22"/>
                <w:szCs w:val="22"/>
              </w:rPr>
              <w:t xml:space="preserve">to </w:t>
            </w:r>
            <w:r w:rsidRPr="000351A4">
              <w:rPr>
                <w:rFonts w:ascii="Arial" w:hAnsi="Arial" w:cs="Arial"/>
                <w:sz w:val="22"/>
                <w:szCs w:val="22"/>
              </w:rPr>
              <w:t>decrease</w:t>
            </w:r>
            <w:r w:rsidR="000351A4" w:rsidRPr="000351A4">
              <w:rPr>
                <w:rFonts w:ascii="Arial" w:hAnsi="Arial" w:cs="Arial"/>
                <w:sz w:val="22"/>
                <w:szCs w:val="22"/>
              </w:rPr>
              <w:t>. F</w:t>
            </w:r>
            <w:r w:rsidRPr="000351A4">
              <w:rPr>
                <w:rFonts w:ascii="Arial" w:hAnsi="Arial" w:cs="Arial"/>
                <w:sz w:val="22"/>
                <w:szCs w:val="22"/>
              </w:rPr>
              <w:t>irms will respond by increasing production and the economy will move up the AE line towards the equilibrium point.</w:t>
            </w:r>
          </w:p>
          <w:p w14:paraId="7618FA4F" w14:textId="3F91C604" w:rsidR="000351A4" w:rsidRPr="000351A4" w:rsidRDefault="000351A4" w:rsidP="000351A4">
            <w:pPr>
              <w:spacing w:before="120"/>
              <w:rPr>
                <w:rFonts w:ascii="Arial" w:hAnsi="Arial" w:cs="Arial"/>
                <w:sz w:val="22"/>
                <w:szCs w:val="22"/>
              </w:rPr>
            </w:pPr>
            <w:r w:rsidRPr="000351A4">
              <w:rPr>
                <w:rFonts w:ascii="Arial" w:hAnsi="Arial" w:cs="Arial"/>
                <w:sz w:val="22"/>
                <w:szCs w:val="22"/>
              </w:rPr>
              <w:t xml:space="preserve">When GDP is above the equilibrium level, AE is less than </w:t>
            </w:r>
            <w:r w:rsidR="00E85FB7">
              <w:rPr>
                <w:rFonts w:ascii="Arial" w:hAnsi="Arial" w:cs="Arial"/>
                <w:sz w:val="22"/>
                <w:szCs w:val="22"/>
              </w:rPr>
              <w:t>output</w:t>
            </w:r>
            <w:r w:rsidRPr="000351A4">
              <w:rPr>
                <w:rFonts w:ascii="Arial" w:hAnsi="Arial" w:cs="Arial"/>
                <w:sz w:val="22"/>
                <w:szCs w:val="22"/>
              </w:rPr>
              <w:t xml:space="preserve"> which will cause inventories to increase. Firms will respond by decreasing production and the economy will move up the AE line towards the equilibrium point.</w:t>
            </w:r>
          </w:p>
          <w:p w14:paraId="3F98B950" w14:textId="4665780E" w:rsidR="003061F5" w:rsidRPr="00E2293C" w:rsidRDefault="006D5FB3" w:rsidP="00440C31">
            <w:pPr>
              <w:spacing w:before="120" w:after="120"/>
              <w:rPr>
                <w:rFonts w:ascii="Arial" w:hAnsi="Arial" w:cs="Arial"/>
                <w:sz w:val="22"/>
                <w:szCs w:val="22"/>
              </w:rPr>
            </w:pPr>
            <w:r>
              <w:rPr>
                <w:rFonts w:ascii="Arial" w:hAnsi="Arial" w:cs="Arial"/>
                <w:sz w:val="22"/>
                <w:szCs w:val="22"/>
              </w:rPr>
              <w:t>Correctly labelled AE model</w:t>
            </w:r>
            <w:r w:rsidR="000351A4">
              <w:rPr>
                <w:rFonts w:ascii="Arial" w:hAnsi="Arial" w:cs="Arial"/>
                <w:sz w:val="22"/>
                <w:szCs w:val="22"/>
              </w:rPr>
              <w:t xml:space="preserve"> showing movement up or down the AE line to achieve equilibrium – 3 marks </w:t>
            </w:r>
          </w:p>
        </w:tc>
        <w:tc>
          <w:tcPr>
            <w:tcW w:w="1417" w:type="dxa"/>
          </w:tcPr>
          <w:p w14:paraId="113CCC95" w14:textId="64813609" w:rsidR="00073EB2" w:rsidRPr="00B56166" w:rsidRDefault="00073EB2" w:rsidP="00516B66">
            <w:pPr>
              <w:rPr>
                <w:rFonts w:ascii="Arial" w:hAnsi="Arial" w:cs="Arial"/>
                <w:sz w:val="22"/>
                <w:szCs w:val="22"/>
              </w:rPr>
            </w:pPr>
          </w:p>
          <w:p w14:paraId="17EC6743" w14:textId="77777777" w:rsidR="00C14357" w:rsidRPr="00B56166" w:rsidRDefault="00C14357" w:rsidP="000838BB">
            <w:pPr>
              <w:rPr>
                <w:rFonts w:ascii="Arial" w:hAnsi="Arial" w:cs="Arial"/>
                <w:sz w:val="22"/>
                <w:szCs w:val="22"/>
              </w:rPr>
            </w:pPr>
          </w:p>
          <w:p w14:paraId="789A1781" w14:textId="67FAD2B8" w:rsidR="00073EB2" w:rsidRDefault="00073EB2" w:rsidP="002176DD">
            <w:pPr>
              <w:rPr>
                <w:rFonts w:ascii="Arial" w:hAnsi="Arial" w:cs="Arial"/>
                <w:sz w:val="22"/>
                <w:szCs w:val="22"/>
              </w:rPr>
            </w:pPr>
            <w:r w:rsidRPr="00B56166">
              <w:rPr>
                <w:rFonts w:ascii="Arial" w:hAnsi="Arial" w:cs="Arial"/>
                <w:sz w:val="22"/>
                <w:szCs w:val="22"/>
              </w:rPr>
              <w:t>1</w:t>
            </w:r>
            <w:r w:rsidR="00190859">
              <w:rPr>
                <w:rFonts w:ascii="Arial" w:hAnsi="Arial" w:cs="Arial"/>
                <w:sz w:val="22"/>
                <w:szCs w:val="22"/>
              </w:rPr>
              <w:t>-2</w:t>
            </w:r>
            <w:r w:rsidRPr="00B56166">
              <w:rPr>
                <w:rFonts w:ascii="Arial" w:hAnsi="Arial" w:cs="Arial"/>
                <w:sz w:val="22"/>
                <w:szCs w:val="22"/>
              </w:rPr>
              <w:t xml:space="preserve"> mark</w:t>
            </w:r>
            <w:r w:rsidR="00190859">
              <w:rPr>
                <w:rFonts w:ascii="Arial" w:hAnsi="Arial" w:cs="Arial"/>
                <w:sz w:val="22"/>
                <w:szCs w:val="22"/>
              </w:rPr>
              <w:t>s</w:t>
            </w:r>
          </w:p>
          <w:p w14:paraId="43B8766C" w14:textId="16A3F5C3" w:rsidR="00543982" w:rsidRDefault="00543982" w:rsidP="00543982">
            <w:pPr>
              <w:spacing w:before="120"/>
              <w:rPr>
                <w:rFonts w:ascii="Arial" w:hAnsi="Arial" w:cs="Arial"/>
                <w:sz w:val="22"/>
                <w:szCs w:val="22"/>
              </w:rPr>
            </w:pPr>
          </w:p>
          <w:p w14:paraId="2B17FC3A" w14:textId="5234145C" w:rsidR="00543982" w:rsidRDefault="00543982" w:rsidP="00543982">
            <w:pPr>
              <w:spacing w:before="120"/>
              <w:rPr>
                <w:rFonts w:ascii="Arial" w:hAnsi="Arial" w:cs="Arial"/>
                <w:sz w:val="22"/>
                <w:szCs w:val="22"/>
              </w:rPr>
            </w:pPr>
          </w:p>
          <w:p w14:paraId="6C87B0C1" w14:textId="77777777" w:rsidR="00E2293C" w:rsidRDefault="00E2293C" w:rsidP="000351A4">
            <w:pPr>
              <w:rPr>
                <w:rFonts w:ascii="Arial" w:hAnsi="Arial" w:cs="Arial"/>
                <w:sz w:val="22"/>
                <w:szCs w:val="22"/>
              </w:rPr>
            </w:pPr>
          </w:p>
          <w:p w14:paraId="2482BC2B" w14:textId="787E4BCB" w:rsidR="00275659" w:rsidRDefault="00275659" w:rsidP="000351A4">
            <w:pPr>
              <w:rPr>
                <w:rFonts w:ascii="Arial" w:hAnsi="Arial" w:cs="Arial"/>
                <w:sz w:val="22"/>
                <w:szCs w:val="22"/>
              </w:rPr>
            </w:pPr>
            <w:r w:rsidRPr="00B56166">
              <w:rPr>
                <w:rFonts w:ascii="Arial" w:hAnsi="Arial" w:cs="Arial"/>
                <w:sz w:val="22"/>
                <w:szCs w:val="22"/>
              </w:rPr>
              <w:t>1-</w:t>
            </w:r>
            <w:r w:rsidR="000351A4">
              <w:rPr>
                <w:rFonts w:ascii="Arial" w:hAnsi="Arial" w:cs="Arial"/>
                <w:sz w:val="22"/>
                <w:szCs w:val="22"/>
              </w:rPr>
              <w:t>2</w:t>
            </w:r>
            <w:r w:rsidRPr="00B56166">
              <w:rPr>
                <w:rFonts w:ascii="Arial" w:hAnsi="Arial" w:cs="Arial"/>
                <w:sz w:val="22"/>
                <w:szCs w:val="22"/>
              </w:rPr>
              <w:t xml:space="preserve"> marks</w:t>
            </w:r>
          </w:p>
          <w:p w14:paraId="40A347D3" w14:textId="7AF74B58" w:rsidR="00275659" w:rsidRDefault="00275659" w:rsidP="00724BE9">
            <w:pPr>
              <w:spacing w:before="120"/>
              <w:rPr>
                <w:rFonts w:ascii="Arial" w:hAnsi="Arial" w:cs="Arial"/>
                <w:sz w:val="22"/>
                <w:szCs w:val="22"/>
              </w:rPr>
            </w:pPr>
          </w:p>
          <w:p w14:paraId="021A6049" w14:textId="77777777" w:rsidR="000351A4" w:rsidRDefault="000351A4" w:rsidP="002176DD">
            <w:pPr>
              <w:rPr>
                <w:rFonts w:ascii="Arial" w:hAnsi="Arial" w:cs="Arial"/>
                <w:sz w:val="22"/>
                <w:szCs w:val="22"/>
              </w:rPr>
            </w:pPr>
          </w:p>
          <w:p w14:paraId="35CFB0F5" w14:textId="77777777" w:rsidR="00275659" w:rsidRDefault="003061F5" w:rsidP="002176DD">
            <w:pPr>
              <w:rPr>
                <w:rFonts w:ascii="Arial" w:hAnsi="Arial" w:cs="Arial"/>
                <w:sz w:val="22"/>
                <w:szCs w:val="22"/>
              </w:rPr>
            </w:pPr>
            <w:r w:rsidRPr="00B56166">
              <w:rPr>
                <w:rFonts w:ascii="Arial" w:hAnsi="Arial" w:cs="Arial"/>
                <w:sz w:val="22"/>
                <w:szCs w:val="22"/>
              </w:rPr>
              <w:t>1-</w:t>
            </w:r>
            <w:r w:rsidR="000351A4">
              <w:rPr>
                <w:rFonts w:ascii="Arial" w:hAnsi="Arial" w:cs="Arial"/>
                <w:sz w:val="22"/>
                <w:szCs w:val="22"/>
              </w:rPr>
              <w:t>2</w:t>
            </w:r>
            <w:r w:rsidRPr="00B56166">
              <w:rPr>
                <w:rFonts w:ascii="Arial" w:hAnsi="Arial" w:cs="Arial"/>
                <w:sz w:val="22"/>
                <w:szCs w:val="22"/>
              </w:rPr>
              <w:t xml:space="preserve"> marks</w:t>
            </w:r>
          </w:p>
          <w:p w14:paraId="3AA14663" w14:textId="77777777" w:rsidR="000351A4" w:rsidRDefault="000351A4" w:rsidP="002176DD">
            <w:pPr>
              <w:rPr>
                <w:rFonts w:ascii="Arial" w:hAnsi="Arial" w:cs="Arial"/>
                <w:sz w:val="22"/>
                <w:szCs w:val="22"/>
              </w:rPr>
            </w:pPr>
          </w:p>
          <w:p w14:paraId="60745CAF" w14:textId="77777777" w:rsidR="000351A4" w:rsidRDefault="000351A4" w:rsidP="002176DD">
            <w:pPr>
              <w:rPr>
                <w:rFonts w:ascii="Arial" w:hAnsi="Arial" w:cs="Arial"/>
                <w:sz w:val="22"/>
                <w:szCs w:val="22"/>
              </w:rPr>
            </w:pPr>
          </w:p>
          <w:p w14:paraId="1EE5E6F6" w14:textId="2A22E0B6" w:rsidR="000351A4" w:rsidRPr="00CF1382" w:rsidRDefault="000351A4" w:rsidP="000351A4">
            <w:pPr>
              <w:spacing w:before="120"/>
              <w:rPr>
                <w:rFonts w:ascii="Arial" w:hAnsi="Arial" w:cs="Arial"/>
                <w:sz w:val="22"/>
                <w:szCs w:val="22"/>
              </w:rPr>
            </w:pPr>
            <w:r>
              <w:rPr>
                <w:rFonts w:ascii="Arial" w:hAnsi="Arial" w:cs="Arial"/>
                <w:sz w:val="22"/>
                <w:szCs w:val="22"/>
              </w:rPr>
              <w:t>1-</w:t>
            </w:r>
            <w:r w:rsidR="00190859">
              <w:rPr>
                <w:rFonts w:ascii="Arial" w:hAnsi="Arial" w:cs="Arial"/>
                <w:sz w:val="22"/>
                <w:szCs w:val="22"/>
              </w:rPr>
              <w:t>2</w:t>
            </w:r>
            <w:r>
              <w:rPr>
                <w:rFonts w:ascii="Arial" w:hAnsi="Arial" w:cs="Arial"/>
                <w:sz w:val="22"/>
                <w:szCs w:val="22"/>
              </w:rPr>
              <w:t xml:space="preserve"> marks</w:t>
            </w:r>
          </w:p>
        </w:tc>
      </w:tr>
      <w:tr w:rsidR="00543982" w:rsidRPr="00062B70" w14:paraId="30DD8AFA" w14:textId="77777777" w:rsidTr="00244F21">
        <w:trPr>
          <w:trHeight w:val="5955"/>
        </w:trPr>
        <w:tc>
          <w:tcPr>
            <w:tcW w:w="8080" w:type="dxa"/>
          </w:tcPr>
          <w:p w14:paraId="03A28E48" w14:textId="3584E526" w:rsidR="000337A8" w:rsidRDefault="00226965" w:rsidP="003061F5">
            <w:pPr>
              <w:snapToGrid w:val="0"/>
              <w:spacing w:before="120" w:after="120"/>
              <w:rPr>
                <w:rFonts w:ascii="Arial" w:hAnsi="Arial" w:cs="Arial"/>
                <w:sz w:val="22"/>
                <w:szCs w:val="22"/>
              </w:rPr>
            </w:pPr>
            <w:r>
              <w:rPr>
                <w:rFonts w:ascii="Arial" w:hAnsi="Arial" w:cs="Arial"/>
                <w:sz w:val="22"/>
                <w:szCs w:val="22"/>
              </w:rPr>
              <w:t xml:space="preserve">(b) </w:t>
            </w:r>
            <w:r w:rsidR="00440C31">
              <w:rPr>
                <w:rFonts w:ascii="Arial" w:hAnsi="Arial" w:cs="Arial"/>
                <w:sz w:val="22"/>
                <w:szCs w:val="22"/>
              </w:rPr>
              <w:t>Explanation of the multiplier – 4 marks</w:t>
            </w:r>
          </w:p>
          <w:p w14:paraId="534229E2" w14:textId="77777777" w:rsidR="00244F21" w:rsidRDefault="000337A8" w:rsidP="00244F21">
            <w:pPr>
              <w:snapToGrid w:val="0"/>
              <w:spacing w:before="60"/>
              <w:rPr>
                <w:rFonts w:ascii="Arial" w:hAnsi="Arial" w:cs="Arial"/>
                <w:sz w:val="22"/>
                <w:szCs w:val="22"/>
              </w:rPr>
            </w:pPr>
            <w:r>
              <w:rPr>
                <w:rFonts w:ascii="Arial" w:hAnsi="Arial" w:cs="Arial"/>
                <w:sz w:val="22"/>
                <w:szCs w:val="22"/>
              </w:rPr>
              <w:t xml:space="preserve">The </w:t>
            </w:r>
            <w:r w:rsidR="00244F21">
              <w:rPr>
                <w:rFonts w:ascii="Arial" w:hAnsi="Arial" w:cs="Arial"/>
                <w:sz w:val="22"/>
                <w:szCs w:val="22"/>
              </w:rPr>
              <w:t xml:space="preserve">multiplier refers to the effect of how a change in new spending will cause a larger change in GDP or national income. </w:t>
            </w:r>
          </w:p>
          <w:p w14:paraId="6E44054E" w14:textId="77777777" w:rsidR="00244F21" w:rsidRDefault="00244F21" w:rsidP="00244F21">
            <w:pPr>
              <w:snapToGrid w:val="0"/>
              <w:spacing w:before="60"/>
              <w:rPr>
                <w:rFonts w:ascii="Arial" w:hAnsi="Arial" w:cs="Arial"/>
                <w:sz w:val="22"/>
                <w:szCs w:val="22"/>
              </w:rPr>
            </w:pPr>
            <w:r>
              <w:rPr>
                <w:rFonts w:ascii="Arial" w:hAnsi="Arial" w:cs="Arial"/>
                <w:sz w:val="22"/>
                <w:szCs w:val="22"/>
              </w:rPr>
              <w:t xml:space="preserve">The </w:t>
            </w:r>
            <w:r w:rsidR="000337A8">
              <w:rPr>
                <w:rFonts w:ascii="Arial" w:hAnsi="Arial" w:cs="Arial"/>
                <w:sz w:val="22"/>
                <w:szCs w:val="22"/>
              </w:rPr>
              <w:t xml:space="preserve">formula for the multiplier is 1/(1 – mpc) or 1/mps. So the value of the multiplier is determined by the marginal propensity to consume (or marginal propensity to save). </w:t>
            </w:r>
          </w:p>
          <w:p w14:paraId="11F0E563" w14:textId="0F1330CE" w:rsidR="000337A8" w:rsidRDefault="000337A8" w:rsidP="00244F21">
            <w:pPr>
              <w:snapToGrid w:val="0"/>
              <w:rPr>
                <w:rFonts w:ascii="Arial" w:hAnsi="Arial" w:cs="Arial"/>
                <w:sz w:val="22"/>
                <w:szCs w:val="22"/>
              </w:rPr>
            </w:pPr>
            <w:r>
              <w:rPr>
                <w:rFonts w:ascii="Arial" w:hAnsi="Arial" w:cs="Arial"/>
                <w:sz w:val="22"/>
                <w:szCs w:val="22"/>
              </w:rPr>
              <w:t xml:space="preserve">The mpc measures the proportion of any extra income that is spent. </w:t>
            </w:r>
            <w:r w:rsidR="00674252">
              <w:rPr>
                <w:rFonts w:ascii="Arial" w:hAnsi="Arial" w:cs="Arial"/>
                <w:sz w:val="22"/>
                <w:szCs w:val="22"/>
              </w:rPr>
              <w:t xml:space="preserve">As the mpc increases, so does the multiplier: if the mpc = 0.75, the multiplier = 4; if the mpc = 0.8, the multiplier = 5. </w:t>
            </w:r>
            <w:r>
              <w:rPr>
                <w:rFonts w:ascii="Arial" w:hAnsi="Arial" w:cs="Arial"/>
                <w:sz w:val="22"/>
                <w:szCs w:val="22"/>
              </w:rPr>
              <w:t xml:space="preserve"> </w:t>
            </w:r>
          </w:p>
          <w:p w14:paraId="7EB5EDDC" w14:textId="36DFDD21" w:rsidR="000337A8" w:rsidRDefault="000337A8" w:rsidP="003061F5">
            <w:pPr>
              <w:snapToGrid w:val="0"/>
              <w:spacing w:before="120" w:after="120"/>
              <w:rPr>
                <w:rFonts w:ascii="Arial" w:hAnsi="Arial" w:cs="Arial"/>
                <w:sz w:val="22"/>
                <w:szCs w:val="22"/>
              </w:rPr>
            </w:pPr>
            <w:r>
              <w:rPr>
                <w:rFonts w:ascii="Arial" w:hAnsi="Arial" w:cs="Arial"/>
                <w:sz w:val="22"/>
                <w:szCs w:val="22"/>
              </w:rPr>
              <w:t>i. A decrease in the mps – 4 marks</w:t>
            </w:r>
            <w:r w:rsidR="00674252">
              <w:rPr>
                <w:rFonts w:ascii="Arial" w:hAnsi="Arial" w:cs="Arial"/>
                <w:sz w:val="22"/>
                <w:szCs w:val="22"/>
              </w:rPr>
              <w:t xml:space="preserve"> </w:t>
            </w:r>
          </w:p>
          <w:p w14:paraId="2DCEC311" w14:textId="453306AA" w:rsidR="000337A8" w:rsidRDefault="000337A8" w:rsidP="00244F21">
            <w:pPr>
              <w:snapToGrid w:val="0"/>
              <w:spacing w:before="60"/>
              <w:rPr>
                <w:rFonts w:ascii="Arial" w:hAnsi="Arial" w:cs="Arial"/>
                <w:sz w:val="22"/>
                <w:szCs w:val="22"/>
              </w:rPr>
            </w:pPr>
            <w:r>
              <w:rPr>
                <w:rFonts w:ascii="Arial" w:hAnsi="Arial" w:cs="Arial"/>
                <w:sz w:val="22"/>
                <w:szCs w:val="22"/>
              </w:rPr>
              <w:t xml:space="preserve">This will increase the slope of the consumption function or AE line </w:t>
            </w:r>
            <w:r w:rsidR="00674252">
              <w:rPr>
                <w:rFonts w:ascii="Arial" w:hAnsi="Arial" w:cs="Arial"/>
                <w:sz w:val="22"/>
                <w:szCs w:val="22"/>
              </w:rPr>
              <w:t>(</w:t>
            </w:r>
            <w:r>
              <w:rPr>
                <w:rFonts w:ascii="Arial" w:hAnsi="Arial" w:cs="Arial"/>
                <w:sz w:val="22"/>
                <w:szCs w:val="22"/>
              </w:rPr>
              <w:t>become steeper</w:t>
            </w:r>
            <w:r w:rsidR="00674252">
              <w:rPr>
                <w:rFonts w:ascii="Arial" w:hAnsi="Arial" w:cs="Arial"/>
                <w:sz w:val="22"/>
                <w:szCs w:val="22"/>
              </w:rPr>
              <w:t>) since the slope of the C function is determined by the mpc. This will increase the equilibrium level of income – 2 marks</w:t>
            </w:r>
          </w:p>
          <w:p w14:paraId="51939321" w14:textId="04730BB2" w:rsidR="00674252" w:rsidRDefault="00674252" w:rsidP="00244F21">
            <w:pPr>
              <w:snapToGrid w:val="0"/>
              <w:spacing w:before="60"/>
              <w:rPr>
                <w:rFonts w:ascii="Arial" w:hAnsi="Arial" w:cs="Arial"/>
                <w:sz w:val="22"/>
                <w:szCs w:val="22"/>
              </w:rPr>
            </w:pPr>
            <w:r>
              <w:rPr>
                <w:rFonts w:ascii="Arial" w:hAnsi="Arial" w:cs="Arial"/>
                <w:sz w:val="22"/>
                <w:szCs w:val="22"/>
              </w:rPr>
              <w:t>Diagram showing the AE or C line increasing in slope increasing Ye – 2 marks</w:t>
            </w:r>
          </w:p>
          <w:p w14:paraId="775D03FA" w14:textId="23CEBB11" w:rsidR="00674252" w:rsidRDefault="00674252" w:rsidP="00674252">
            <w:pPr>
              <w:snapToGrid w:val="0"/>
              <w:spacing w:before="120" w:after="120"/>
              <w:rPr>
                <w:rFonts w:ascii="Arial" w:hAnsi="Arial" w:cs="Arial"/>
                <w:sz w:val="22"/>
                <w:szCs w:val="22"/>
              </w:rPr>
            </w:pPr>
            <w:r>
              <w:rPr>
                <w:rFonts w:ascii="Arial" w:hAnsi="Arial" w:cs="Arial"/>
                <w:sz w:val="22"/>
                <w:szCs w:val="22"/>
              </w:rPr>
              <w:t xml:space="preserve">ii. A decrease in household wealth – 4 marks </w:t>
            </w:r>
          </w:p>
          <w:p w14:paraId="466E748C" w14:textId="011F0A6E" w:rsidR="00674252" w:rsidRDefault="00674252" w:rsidP="00244F21">
            <w:pPr>
              <w:snapToGrid w:val="0"/>
              <w:spacing w:before="60"/>
              <w:rPr>
                <w:rFonts w:ascii="Arial" w:hAnsi="Arial" w:cs="Arial"/>
                <w:sz w:val="22"/>
                <w:szCs w:val="22"/>
              </w:rPr>
            </w:pPr>
            <w:r>
              <w:rPr>
                <w:rFonts w:ascii="Arial" w:hAnsi="Arial" w:cs="Arial"/>
                <w:sz w:val="22"/>
                <w:szCs w:val="22"/>
              </w:rPr>
              <w:t>This will shift the consumption function or AE line down wards since wealth is one of the main factors affecting household consumption. This will decrease the equilibrium level of income – 2 marks</w:t>
            </w:r>
          </w:p>
          <w:p w14:paraId="643FCC0E" w14:textId="7EC350A5" w:rsidR="0000134D" w:rsidRPr="00543982" w:rsidRDefault="00674252" w:rsidP="00244F21">
            <w:pPr>
              <w:snapToGrid w:val="0"/>
              <w:spacing w:before="60"/>
              <w:rPr>
                <w:rFonts w:ascii="Arial" w:hAnsi="Arial" w:cs="Arial"/>
                <w:sz w:val="22"/>
                <w:szCs w:val="22"/>
              </w:rPr>
            </w:pPr>
            <w:r>
              <w:rPr>
                <w:rFonts w:ascii="Arial" w:hAnsi="Arial" w:cs="Arial"/>
                <w:sz w:val="22"/>
                <w:szCs w:val="22"/>
              </w:rPr>
              <w:t>Diagram showing the AE or C line shifting downwards decreasing Ye – 2 marks</w:t>
            </w:r>
          </w:p>
        </w:tc>
        <w:tc>
          <w:tcPr>
            <w:tcW w:w="1417" w:type="dxa"/>
          </w:tcPr>
          <w:p w14:paraId="3E66BCFD" w14:textId="77777777" w:rsidR="00543982" w:rsidRDefault="00543982" w:rsidP="00516B66">
            <w:pPr>
              <w:rPr>
                <w:rFonts w:ascii="Arial" w:hAnsi="Arial" w:cs="Arial"/>
                <w:sz w:val="22"/>
                <w:szCs w:val="22"/>
              </w:rPr>
            </w:pPr>
          </w:p>
          <w:p w14:paraId="20894FDB" w14:textId="77777777" w:rsidR="003061F5" w:rsidRDefault="003061F5" w:rsidP="00516B66">
            <w:pPr>
              <w:rPr>
                <w:rFonts w:ascii="Arial" w:hAnsi="Arial" w:cs="Arial"/>
                <w:sz w:val="22"/>
                <w:szCs w:val="22"/>
              </w:rPr>
            </w:pPr>
          </w:p>
          <w:p w14:paraId="316C7C0F" w14:textId="77777777" w:rsidR="00244F21" w:rsidRDefault="002176DD" w:rsidP="002176DD">
            <w:pPr>
              <w:rPr>
                <w:rFonts w:ascii="Arial" w:hAnsi="Arial" w:cs="Arial"/>
                <w:sz w:val="22"/>
                <w:szCs w:val="22"/>
              </w:rPr>
            </w:pPr>
            <w:r>
              <w:rPr>
                <w:rFonts w:ascii="Arial" w:hAnsi="Arial" w:cs="Arial"/>
                <w:sz w:val="22"/>
                <w:szCs w:val="22"/>
              </w:rPr>
              <w:t>1</w:t>
            </w:r>
            <w:r w:rsidR="00244F21">
              <w:rPr>
                <w:rFonts w:ascii="Arial" w:hAnsi="Arial" w:cs="Arial"/>
                <w:sz w:val="22"/>
                <w:szCs w:val="22"/>
              </w:rPr>
              <w:t xml:space="preserve"> </w:t>
            </w:r>
            <w:r>
              <w:rPr>
                <w:rFonts w:ascii="Arial" w:hAnsi="Arial" w:cs="Arial"/>
                <w:sz w:val="22"/>
                <w:szCs w:val="22"/>
              </w:rPr>
              <w:t>mark</w:t>
            </w:r>
          </w:p>
          <w:p w14:paraId="17DDCFBB" w14:textId="77777777" w:rsidR="00244F21" w:rsidRDefault="00244F21" w:rsidP="002176DD">
            <w:pPr>
              <w:rPr>
                <w:rFonts w:ascii="Arial" w:hAnsi="Arial" w:cs="Arial"/>
                <w:sz w:val="22"/>
                <w:szCs w:val="22"/>
              </w:rPr>
            </w:pPr>
          </w:p>
          <w:p w14:paraId="2354A620" w14:textId="2AC2D286" w:rsidR="0000134D" w:rsidRDefault="00244F21" w:rsidP="00244F21">
            <w:pPr>
              <w:spacing w:before="60"/>
              <w:rPr>
                <w:rFonts w:ascii="Arial" w:hAnsi="Arial" w:cs="Arial"/>
                <w:sz w:val="22"/>
                <w:szCs w:val="22"/>
              </w:rPr>
            </w:pPr>
            <w:r>
              <w:rPr>
                <w:rFonts w:ascii="Arial" w:hAnsi="Arial" w:cs="Arial"/>
                <w:sz w:val="22"/>
                <w:szCs w:val="22"/>
              </w:rPr>
              <w:t xml:space="preserve">1 mark </w:t>
            </w:r>
          </w:p>
          <w:p w14:paraId="17189562" w14:textId="77777777" w:rsidR="002176DD" w:rsidRDefault="002176DD" w:rsidP="0000134D">
            <w:pPr>
              <w:rPr>
                <w:rFonts w:ascii="Arial" w:hAnsi="Arial" w:cs="Arial"/>
                <w:sz w:val="22"/>
                <w:szCs w:val="22"/>
              </w:rPr>
            </w:pPr>
          </w:p>
          <w:p w14:paraId="1055F354" w14:textId="77777777" w:rsidR="000337A8" w:rsidRDefault="000337A8" w:rsidP="00244F21">
            <w:pPr>
              <w:rPr>
                <w:rFonts w:ascii="Arial" w:hAnsi="Arial" w:cs="Arial"/>
                <w:sz w:val="22"/>
                <w:szCs w:val="22"/>
              </w:rPr>
            </w:pPr>
          </w:p>
          <w:p w14:paraId="07EAC6B5" w14:textId="77777777" w:rsidR="00244F21" w:rsidRDefault="00244F21" w:rsidP="00244F21">
            <w:pPr>
              <w:rPr>
                <w:rFonts w:ascii="Arial" w:hAnsi="Arial" w:cs="Arial"/>
                <w:sz w:val="22"/>
                <w:szCs w:val="22"/>
              </w:rPr>
            </w:pPr>
            <w:r>
              <w:rPr>
                <w:rFonts w:ascii="Arial" w:hAnsi="Arial" w:cs="Arial"/>
                <w:sz w:val="22"/>
                <w:szCs w:val="22"/>
              </w:rPr>
              <w:t xml:space="preserve">1-2 </w:t>
            </w:r>
            <w:r w:rsidRPr="00B56166">
              <w:rPr>
                <w:rFonts w:ascii="Arial" w:hAnsi="Arial" w:cs="Arial"/>
                <w:sz w:val="22"/>
                <w:szCs w:val="22"/>
              </w:rPr>
              <w:t>marks</w:t>
            </w:r>
          </w:p>
          <w:p w14:paraId="4C0F2FEF" w14:textId="77777777" w:rsidR="000337A8" w:rsidRDefault="000337A8" w:rsidP="002176DD">
            <w:pPr>
              <w:spacing w:before="120"/>
              <w:rPr>
                <w:rFonts w:ascii="Arial" w:hAnsi="Arial" w:cs="Arial"/>
                <w:sz w:val="22"/>
                <w:szCs w:val="22"/>
              </w:rPr>
            </w:pPr>
          </w:p>
          <w:p w14:paraId="2C55F72E" w14:textId="77777777" w:rsidR="00674252" w:rsidRDefault="00674252" w:rsidP="002176DD">
            <w:pPr>
              <w:spacing w:before="120"/>
              <w:rPr>
                <w:rFonts w:ascii="Arial" w:hAnsi="Arial" w:cs="Arial"/>
                <w:sz w:val="22"/>
                <w:szCs w:val="22"/>
              </w:rPr>
            </w:pPr>
          </w:p>
          <w:p w14:paraId="1126DBD7" w14:textId="77777777" w:rsidR="00190859" w:rsidRDefault="00190859" w:rsidP="00244F21">
            <w:pPr>
              <w:rPr>
                <w:rFonts w:ascii="Arial" w:hAnsi="Arial" w:cs="Arial"/>
                <w:sz w:val="22"/>
                <w:szCs w:val="22"/>
              </w:rPr>
            </w:pPr>
          </w:p>
          <w:p w14:paraId="29980659" w14:textId="50C9C02B" w:rsidR="00674252" w:rsidRDefault="0000134D" w:rsidP="00244F21">
            <w:pPr>
              <w:rPr>
                <w:rFonts w:ascii="Arial" w:hAnsi="Arial" w:cs="Arial"/>
                <w:sz w:val="22"/>
                <w:szCs w:val="22"/>
              </w:rPr>
            </w:pPr>
            <w:r>
              <w:rPr>
                <w:rFonts w:ascii="Arial" w:hAnsi="Arial" w:cs="Arial"/>
                <w:sz w:val="22"/>
                <w:szCs w:val="22"/>
              </w:rPr>
              <w:t>1-</w:t>
            </w:r>
            <w:r w:rsidR="002176DD">
              <w:rPr>
                <w:rFonts w:ascii="Arial" w:hAnsi="Arial" w:cs="Arial"/>
                <w:sz w:val="22"/>
                <w:szCs w:val="22"/>
              </w:rPr>
              <w:t>2</w:t>
            </w:r>
            <w:r>
              <w:rPr>
                <w:rFonts w:ascii="Arial" w:hAnsi="Arial" w:cs="Arial"/>
                <w:sz w:val="22"/>
                <w:szCs w:val="22"/>
              </w:rPr>
              <w:t xml:space="preserve"> </w:t>
            </w:r>
            <w:r w:rsidR="003061F5" w:rsidRPr="00B56166">
              <w:rPr>
                <w:rFonts w:ascii="Arial" w:hAnsi="Arial" w:cs="Arial"/>
                <w:sz w:val="22"/>
                <w:szCs w:val="22"/>
              </w:rPr>
              <w:t>marks</w:t>
            </w:r>
          </w:p>
          <w:p w14:paraId="6FCACB3E" w14:textId="77777777" w:rsidR="00244F21" w:rsidRDefault="00244F21" w:rsidP="00674252">
            <w:pPr>
              <w:rPr>
                <w:rFonts w:ascii="Arial" w:hAnsi="Arial" w:cs="Arial"/>
                <w:sz w:val="22"/>
                <w:szCs w:val="22"/>
              </w:rPr>
            </w:pPr>
          </w:p>
          <w:p w14:paraId="315958B8" w14:textId="77777777" w:rsidR="00244F21" w:rsidRDefault="00244F21" w:rsidP="00674252">
            <w:pPr>
              <w:rPr>
                <w:rFonts w:ascii="Arial" w:hAnsi="Arial" w:cs="Arial"/>
                <w:sz w:val="22"/>
                <w:szCs w:val="22"/>
              </w:rPr>
            </w:pPr>
          </w:p>
          <w:p w14:paraId="4EC94B37" w14:textId="51E3F5CB" w:rsidR="003061F5" w:rsidRDefault="00674252" w:rsidP="00244F21">
            <w:pPr>
              <w:spacing w:before="60"/>
              <w:rPr>
                <w:rFonts w:ascii="Arial" w:hAnsi="Arial" w:cs="Arial"/>
                <w:sz w:val="22"/>
                <w:szCs w:val="22"/>
              </w:rPr>
            </w:pPr>
            <w:r>
              <w:rPr>
                <w:rFonts w:ascii="Arial" w:hAnsi="Arial" w:cs="Arial"/>
                <w:sz w:val="22"/>
                <w:szCs w:val="22"/>
              </w:rPr>
              <w:t xml:space="preserve">1-2 marks </w:t>
            </w:r>
          </w:p>
          <w:p w14:paraId="089D005A" w14:textId="77777777" w:rsidR="00190859" w:rsidRDefault="00190859" w:rsidP="002176DD">
            <w:pPr>
              <w:spacing w:before="120"/>
              <w:rPr>
                <w:rFonts w:ascii="Arial" w:hAnsi="Arial" w:cs="Arial"/>
                <w:sz w:val="22"/>
                <w:szCs w:val="22"/>
              </w:rPr>
            </w:pPr>
          </w:p>
          <w:p w14:paraId="22C33586" w14:textId="0A234275" w:rsidR="003061F5" w:rsidRDefault="00190859" w:rsidP="00190859">
            <w:pPr>
              <w:spacing w:before="120"/>
              <w:rPr>
                <w:rFonts w:ascii="Arial" w:hAnsi="Arial" w:cs="Arial"/>
                <w:sz w:val="22"/>
                <w:szCs w:val="22"/>
              </w:rPr>
            </w:pPr>
            <w:r w:rsidRPr="00B56166">
              <w:rPr>
                <w:rFonts w:ascii="Arial" w:hAnsi="Arial" w:cs="Arial"/>
                <w:sz w:val="22"/>
                <w:szCs w:val="22"/>
              </w:rPr>
              <w:t>1</w:t>
            </w:r>
            <w:r w:rsidR="003061F5" w:rsidRPr="00B56166">
              <w:rPr>
                <w:rFonts w:ascii="Arial" w:hAnsi="Arial" w:cs="Arial"/>
                <w:sz w:val="22"/>
                <w:szCs w:val="22"/>
              </w:rPr>
              <w:t>-</w:t>
            </w:r>
            <w:r w:rsidR="002176DD">
              <w:rPr>
                <w:rFonts w:ascii="Arial" w:hAnsi="Arial" w:cs="Arial"/>
                <w:sz w:val="22"/>
                <w:szCs w:val="22"/>
              </w:rPr>
              <w:t>2</w:t>
            </w:r>
            <w:r w:rsidR="003061F5" w:rsidRPr="00B56166">
              <w:rPr>
                <w:rFonts w:ascii="Arial" w:hAnsi="Arial" w:cs="Arial"/>
                <w:sz w:val="22"/>
                <w:szCs w:val="22"/>
              </w:rPr>
              <w:t xml:space="preserve"> marks</w:t>
            </w:r>
          </w:p>
          <w:p w14:paraId="4040A116" w14:textId="77777777" w:rsidR="003061F5" w:rsidRDefault="003061F5" w:rsidP="00516B66">
            <w:pPr>
              <w:rPr>
                <w:rFonts w:ascii="Arial" w:hAnsi="Arial" w:cs="Arial"/>
                <w:sz w:val="22"/>
                <w:szCs w:val="22"/>
              </w:rPr>
            </w:pPr>
          </w:p>
          <w:p w14:paraId="1F03CCF7" w14:textId="77777777" w:rsidR="00674252" w:rsidRDefault="00674252" w:rsidP="00516B66">
            <w:pPr>
              <w:rPr>
                <w:rFonts w:ascii="Arial" w:hAnsi="Arial" w:cs="Arial"/>
                <w:sz w:val="22"/>
                <w:szCs w:val="22"/>
              </w:rPr>
            </w:pPr>
          </w:p>
          <w:p w14:paraId="7E843476" w14:textId="68ACE1FC" w:rsidR="00674252" w:rsidRPr="00B56166" w:rsidRDefault="00674252" w:rsidP="00244F21">
            <w:pPr>
              <w:spacing w:before="60"/>
              <w:rPr>
                <w:rFonts w:ascii="Arial" w:hAnsi="Arial" w:cs="Arial"/>
                <w:sz w:val="22"/>
                <w:szCs w:val="22"/>
              </w:rPr>
            </w:pPr>
            <w:r>
              <w:rPr>
                <w:rFonts w:ascii="Arial" w:hAnsi="Arial" w:cs="Arial"/>
                <w:sz w:val="22"/>
                <w:szCs w:val="22"/>
              </w:rPr>
              <w:t>1-2 marks</w:t>
            </w:r>
          </w:p>
        </w:tc>
      </w:tr>
    </w:tbl>
    <w:p w14:paraId="3D33439F" w14:textId="0643F327" w:rsidR="00543982" w:rsidRDefault="00543982" w:rsidP="002176DD">
      <w:pPr>
        <w:spacing w:before="120"/>
        <w:rPr>
          <w:rFonts w:ascii="Arial" w:hAnsi="Arial" w:cs="Arial"/>
          <w:sz w:val="22"/>
          <w:szCs w:val="22"/>
          <w:lang w:val="en-US"/>
        </w:rPr>
      </w:pPr>
    </w:p>
    <w:p w14:paraId="77D3CDD8" w14:textId="138CDDE5" w:rsidR="00787928" w:rsidRDefault="00787928" w:rsidP="002176DD">
      <w:pPr>
        <w:spacing w:before="120"/>
        <w:rPr>
          <w:rFonts w:ascii="Arial" w:hAnsi="Arial" w:cs="Arial"/>
          <w:sz w:val="22"/>
          <w:szCs w:val="22"/>
          <w:lang w:val="en-US"/>
        </w:rPr>
      </w:pPr>
    </w:p>
    <w:p w14:paraId="74EEC9BC" w14:textId="4DA35BE8" w:rsidR="00787928" w:rsidRPr="00215ABB" w:rsidRDefault="00787928" w:rsidP="00787928">
      <w:pPr>
        <w:tabs>
          <w:tab w:val="left" w:pos="567"/>
          <w:tab w:val="right" w:pos="9498"/>
        </w:tabs>
        <w:spacing w:before="200"/>
        <w:ind w:left="992" w:hanging="992"/>
        <w:rPr>
          <w:rFonts w:ascii="Arial" w:hAnsi="Arial" w:cs="Arial"/>
          <w:sz w:val="22"/>
          <w:szCs w:val="22"/>
        </w:rPr>
      </w:pPr>
      <w:r w:rsidRPr="00215ABB">
        <w:rPr>
          <w:rFonts w:ascii="Arial" w:hAnsi="Arial" w:cs="Arial"/>
          <w:b/>
          <w:sz w:val="22"/>
          <w:szCs w:val="22"/>
        </w:rPr>
        <w:t xml:space="preserve">Question </w:t>
      </w:r>
      <w:r>
        <w:rPr>
          <w:rFonts w:ascii="Arial" w:hAnsi="Arial" w:cs="Arial"/>
          <w:b/>
          <w:sz w:val="22"/>
          <w:szCs w:val="22"/>
        </w:rPr>
        <w:t xml:space="preserve">31 </w:t>
      </w:r>
      <w:r>
        <w:rPr>
          <w:rFonts w:ascii="Arial" w:hAnsi="Arial" w:cs="Arial"/>
          <w:b/>
          <w:sz w:val="22"/>
          <w:szCs w:val="22"/>
        </w:rPr>
        <w:tab/>
      </w:r>
      <w:r w:rsidRPr="00215ABB">
        <w:rPr>
          <w:rFonts w:ascii="Arial" w:hAnsi="Arial" w:cs="Arial"/>
          <w:b/>
          <w:sz w:val="22"/>
          <w:szCs w:val="22"/>
        </w:rPr>
        <w:t>(20 marks)</w:t>
      </w:r>
    </w:p>
    <w:p w14:paraId="59550A27" w14:textId="77777777" w:rsidR="00787928" w:rsidRDefault="00787928" w:rsidP="00774980">
      <w:pPr>
        <w:tabs>
          <w:tab w:val="left" w:pos="567"/>
          <w:tab w:val="right" w:pos="9498"/>
        </w:tabs>
        <w:autoSpaceDE w:val="0"/>
        <w:autoSpaceDN w:val="0"/>
        <w:adjustRightInd w:val="0"/>
        <w:spacing w:before="120"/>
        <w:ind w:left="567" w:hanging="567"/>
        <w:rPr>
          <w:rFonts w:ascii="Arial" w:eastAsiaTheme="minorEastAsia" w:hAnsi="Arial" w:cs="Arial"/>
          <w:sz w:val="22"/>
          <w:szCs w:val="22"/>
          <w:lang w:val="en-GB" w:eastAsia="ja-JP"/>
        </w:rPr>
      </w:pPr>
      <w:r>
        <w:rPr>
          <w:rFonts w:ascii="Arial" w:eastAsiaTheme="minorEastAsia" w:hAnsi="Arial" w:cs="Arial"/>
          <w:sz w:val="22"/>
          <w:szCs w:val="22"/>
          <w:lang w:val="en-GB" w:eastAsia="ja-JP"/>
        </w:rPr>
        <w:t>(a)</w:t>
      </w:r>
      <w:r>
        <w:rPr>
          <w:rFonts w:ascii="Arial" w:eastAsiaTheme="minorEastAsia" w:hAnsi="Arial" w:cs="Arial"/>
          <w:sz w:val="22"/>
          <w:szCs w:val="22"/>
          <w:lang w:val="en-GB" w:eastAsia="ja-JP"/>
        </w:rPr>
        <w:tab/>
        <w:t xml:space="preserve">Outline the economic policy objectives of the Reserve Bank of Australia with reference to the current state of the economy. </w:t>
      </w:r>
      <w:r>
        <w:rPr>
          <w:rFonts w:ascii="Arial" w:eastAsiaTheme="minorEastAsia" w:hAnsi="Arial" w:cs="Arial"/>
          <w:sz w:val="22"/>
          <w:szCs w:val="22"/>
          <w:lang w:val="en-GB" w:eastAsia="ja-JP"/>
        </w:rPr>
        <w:tab/>
        <w:t>(8 marks)</w:t>
      </w:r>
    </w:p>
    <w:p w14:paraId="2E734F37" w14:textId="6B1D1517" w:rsidR="00787928" w:rsidRDefault="00787928" w:rsidP="00774980">
      <w:pPr>
        <w:tabs>
          <w:tab w:val="right" w:pos="9498"/>
        </w:tabs>
        <w:autoSpaceDE w:val="0"/>
        <w:autoSpaceDN w:val="0"/>
        <w:adjustRightInd w:val="0"/>
        <w:spacing w:before="120"/>
        <w:ind w:left="567" w:hanging="567"/>
        <w:rPr>
          <w:rFonts w:ascii="Arial" w:eastAsiaTheme="minorEastAsia" w:hAnsi="Arial" w:cs="Arial"/>
          <w:sz w:val="22"/>
          <w:szCs w:val="22"/>
          <w:lang w:val="en-GB" w:eastAsia="ja-JP"/>
        </w:rPr>
      </w:pPr>
      <w:r>
        <w:rPr>
          <w:rFonts w:ascii="Arial" w:eastAsiaTheme="minorEastAsia" w:hAnsi="Arial" w:cs="Arial"/>
          <w:sz w:val="22"/>
          <w:szCs w:val="22"/>
          <w:lang w:val="en-GB" w:eastAsia="ja-JP"/>
        </w:rPr>
        <w:t>(b)</w:t>
      </w:r>
      <w:r>
        <w:rPr>
          <w:rFonts w:ascii="Arial" w:eastAsiaTheme="minorEastAsia" w:hAnsi="Arial" w:cs="Arial"/>
          <w:sz w:val="22"/>
          <w:szCs w:val="22"/>
          <w:lang w:val="en-GB" w:eastAsia="ja-JP"/>
        </w:rPr>
        <w:tab/>
        <w:t>Explain how monetary policy works to affect the level of economic activity and discuss its current effectiveness.</w:t>
      </w:r>
      <w:r>
        <w:rPr>
          <w:rFonts w:ascii="Arial" w:eastAsiaTheme="minorEastAsia" w:hAnsi="Arial" w:cs="Arial"/>
          <w:sz w:val="22"/>
          <w:szCs w:val="22"/>
          <w:lang w:val="en-GB" w:eastAsia="ja-JP"/>
        </w:rPr>
        <w:tab/>
        <w:t>(12 marks)</w:t>
      </w:r>
    </w:p>
    <w:p w14:paraId="55BEFF53" w14:textId="77777777" w:rsidR="00774980" w:rsidRDefault="00774980" w:rsidP="00C022E4">
      <w:pPr>
        <w:tabs>
          <w:tab w:val="right" w:pos="9498"/>
        </w:tabs>
        <w:autoSpaceDE w:val="0"/>
        <w:autoSpaceDN w:val="0"/>
        <w:adjustRightInd w:val="0"/>
        <w:ind w:left="567" w:hanging="567"/>
        <w:rPr>
          <w:rFonts w:ascii="Arial" w:eastAsiaTheme="minorEastAsia" w:hAnsi="Arial" w:cs="Arial"/>
          <w:sz w:val="22"/>
          <w:szCs w:val="22"/>
          <w:lang w:val="en-GB" w:eastAsia="ja-JP"/>
        </w:rPr>
      </w:pPr>
    </w:p>
    <w:tbl>
      <w:tblPr>
        <w:tblStyle w:val="TableGrid"/>
        <w:tblW w:w="0" w:type="auto"/>
        <w:tblInd w:w="137" w:type="dxa"/>
        <w:tblLayout w:type="fixed"/>
        <w:tblLook w:val="04A0" w:firstRow="1" w:lastRow="0" w:firstColumn="1" w:lastColumn="0" w:noHBand="0" w:noVBand="1"/>
      </w:tblPr>
      <w:tblGrid>
        <w:gridCol w:w="8080"/>
        <w:gridCol w:w="1417"/>
      </w:tblGrid>
      <w:tr w:rsidR="00774980" w:rsidRPr="00062B70" w14:paraId="6954DFEB" w14:textId="77777777" w:rsidTr="00C022E4">
        <w:trPr>
          <w:trHeight w:val="5856"/>
        </w:trPr>
        <w:tc>
          <w:tcPr>
            <w:tcW w:w="8080" w:type="dxa"/>
          </w:tcPr>
          <w:p w14:paraId="0D1C1173" w14:textId="22F281E7" w:rsidR="00774980" w:rsidRDefault="00774980" w:rsidP="001B4524">
            <w:pPr>
              <w:spacing w:before="120" w:after="120"/>
              <w:rPr>
                <w:rFonts w:ascii="Arial" w:hAnsi="Arial" w:cs="Arial"/>
                <w:sz w:val="22"/>
                <w:szCs w:val="22"/>
              </w:rPr>
            </w:pPr>
            <w:r>
              <w:rPr>
                <w:rFonts w:ascii="Arial" w:hAnsi="Arial" w:cs="Arial"/>
                <w:sz w:val="22"/>
                <w:szCs w:val="22"/>
              </w:rPr>
              <w:t>(a)  Economic policy objectives</w:t>
            </w:r>
            <w:r w:rsidR="009741B9">
              <w:rPr>
                <w:rFonts w:ascii="Arial" w:hAnsi="Arial" w:cs="Arial"/>
                <w:sz w:val="22"/>
                <w:szCs w:val="22"/>
              </w:rPr>
              <w:t xml:space="preserve"> – (4 marks)</w:t>
            </w:r>
          </w:p>
          <w:p w14:paraId="080977B6" w14:textId="38B2A1B6" w:rsidR="00774980" w:rsidRDefault="00774980" w:rsidP="001B4524">
            <w:pPr>
              <w:spacing w:before="120" w:after="120"/>
              <w:rPr>
                <w:rFonts w:ascii="Arial" w:hAnsi="Arial" w:cs="Arial"/>
                <w:sz w:val="22"/>
                <w:szCs w:val="22"/>
              </w:rPr>
            </w:pPr>
            <w:r>
              <w:rPr>
                <w:rFonts w:ascii="Arial" w:hAnsi="Arial" w:cs="Arial"/>
                <w:sz w:val="22"/>
                <w:szCs w:val="22"/>
              </w:rPr>
              <w:t>Three specific objectives in the Reserve Bank Act:</w:t>
            </w:r>
          </w:p>
          <w:p w14:paraId="37F29AA2" w14:textId="5C6CC578" w:rsidR="00774980" w:rsidRDefault="00774980" w:rsidP="00CB2EC8">
            <w:pPr>
              <w:spacing w:before="120"/>
              <w:rPr>
                <w:rFonts w:ascii="Arial" w:hAnsi="Arial" w:cs="Arial"/>
                <w:sz w:val="22"/>
                <w:szCs w:val="22"/>
              </w:rPr>
            </w:pPr>
            <w:r>
              <w:rPr>
                <w:rFonts w:ascii="Arial" w:hAnsi="Arial" w:cs="Arial"/>
                <w:sz w:val="22"/>
                <w:szCs w:val="22"/>
              </w:rPr>
              <w:t xml:space="preserve">1. Price stability – </w:t>
            </w:r>
            <w:r w:rsidRPr="00774980">
              <w:rPr>
                <w:rFonts w:ascii="Arial" w:hAnsi="Arial" w:cs="Arial"/>
                <w:sz w:val="22"/>
                <w:szCs w:val="22"/>
              </w:rPr>
              <w:t>to keep consumer price inflation between 2 and 3 per cent, on average, over the business cycle</w:t>
            </w:r>
          </w:p>
          <w:p w14:paraId="37D4A5DD" w14:textId="163BC5B2" w:rsidR="00774980" w:rsidRDefault="00774980" w:rsidP="00CB2EC8">
            <w:pPr>
              <w:spacing w:before="120"/>
              <w:rPr>
                <w:rFonts w:ascii="Arial" w:hAnsi="Arial" w:cs="Arial"/>
                <w:sz w:val="22"/>
                <w:szCs w:val="22"/>
              </w:rPr>
            </w:pPr>
            <w:r>
              <w:rPr>
                <w:rFonts w:ascii="Arial" w:hAnsi="Arial" w:cs="Arial"/>
                <w:sz w:val="22"/>
                <w:szCs w:val="22"/>
              </w:rPr>
              <w:t>2. Full employment – keep unemployment close to the natural rate which is believed to be around 4-4.5%</w:t>
            </w:r>
          </w:p>
          <w:p w14:paraId="4AAB0C22" w14:textId="0B657736" w:rsidR="00774980" w:rsidRPr="00774980" w:rsidRDefault="00774980" w:rsidP="00CB2EC8">
            <w:pPr>
              <w:spacing w:before="120"/>
              <w:rPr>
                <w:rFonts w:ascii="Arial" w:hAnsi="Arial" w:cs="Arial"/>
                <w:sz w:val="22"/>
                <w:szCs w:val="22"/>
              </w:rPr>
            </w:pPr>
            <w:r>
              <w:rPr>
                <w:rFonts w:ascii="Arial" w:hAnsi="Arial" w:cs="Arial"/>
                <w:sz w:val="22"/>
                <w:szCs w:val="22"/>
              </w:rPr>
              <w:t xml:space="preserve">3. </w:t>
            </w:r>
            <w:r w:rsidR="009741B9">
              <w:rPr>
                <w:rFonts w:ascii="Arial" w:hAnsi="Arial" w:cs="Arial"/>
                <w:sz w:val="22"/>
                <w:szCs w:val="22"/>
              </w:rPr>
              <w:t>T</w:t>
            </w:r>
            <w:r w:rsidRPr="00774980">
              <w:rPr>
                <w:rFonts w:ascii="Arial" w:hAnsi="Arial" w:cs="Arial"/>
                <w:sz w:val="22"/>
                <w:szCs w:val="22"/>
              </w:rPr>
              <w:t>he economic prosperity and welfare of the people of Australia</w:t>
            </w:r>
            <w:r w:rsidR="00AE01FF">
              <w:rPr>
                <w:rFonts w:ascii="Arial" w:hAnsi="Arial" w:cs="Arial"/>
                <w:sz w:val="22"/>
                <w:szCs w:val="22"/>
              </w:rPr>
              <w:t xml:space="preserve"> – general objective related to rising living stds over time</w:t>
            </w:r>
          </w:p>
          <w:p w14:paraId="7E330E04" w14:textId="50494AE5" w:rsidR="00774980" w:rsidRDefault="00774980" w:rsidP="001B4524">
            <w:pPr>
              <w:spacing w:before="120" w:after="120"/>
              <w:rPr>
                <w:rFonts w:ascii="Arial" w:hAnsi="Arial" w:cs="Arial"/>
                <w:sz w:val="22"/>
                <w:szCs w:val="22"/>
              </w:rPr>
            </w:pPr>
            <w:r>
              <w:rPr>
                <w:rFonts w:ascii="Arial" w:hAnsi="Arial" w:cs="Arial"/>
                <w:sz w:val="22"/>
                <w:szCs w:val="22"/>
              </w:rPr>
              <w:t>State of the economy</w:t>
            </w:r>
            <w:r w:rsidR="009741B9">
              <w:rPr>
                <w:rFonts w:ascii="Arial" w:hAnsi="Arial" w:cs="Arial"/>
                <w:sz w:val="22"/>
                <w:szCs w:val="22"/>
              </w:rPr>
              <w:t xml:space="preserve"> – (4 marks)</w:t>
            </w:r>
          </w:p>
          <w:p w14:paraId="6966240F" w14:textId="614A6EBF" w:rsidR="009741B9" w:rsidRDefault="009741B9" w:rsidP="00CB2EC8">
            <w:pPr>
              <w:spacing w:before="120"/>
              <w:rPr>
                <w:rFonts w:ascii="Arial" w:hAnsi="Arial" w:cs="Arial"/>
                <w:sz w:val="22"/>
                <w:szCs w:val="22"/>
              </w:rPr>
            </w:pPr>
            <w:r>
              <w:rPr>
                <w:rFonts w:ascii="Arial" w:hAnsi="Arial" w:cs="Arial"/>
                <w:sz w:val="22"/>
                <w:szCs w:val="22"/>
              </w:rPr>
              <w:t xml:space="preserve">The annual inflation rate as of the March </w:t>
            </w:r>
            <w:r w:rsidR="00A060E8">
              <w:rPr>
                <w:rFonts w:ascii="Arial" w:hAnsi="Arial" w:cs="Arial"/>
                <w:sz w:val="22"/>
                <w:szCs w:val="22"/>
              </w:rPr>
              <w:t>qtr.</w:t>
            </w:r>
            <w:r>
              <w:rPr>
                <w:rFonts w:ascii="Arial" w:hAnsi="Arial" w:cs="Arial"/>
                <w:sz w:val="22"/>
                <w:szCs w:val="22"/>
              </w:rPr>
              <w:t xml:space="preserve"> 2021 was 1.1% which is well below the target range. This is due to the economy being in recession in 2020, but as the economy recovers the inflation rate is expected to increase to above 2%.</w:t>
            </w:r>
          </w:p>
          <w:p w14:paraId="7D180D5F" w14:textId="367C157A" w:rsidR="009741B9" w:rsidRDefault="009741B9" w:rsidP="00CB2EC8">
            <w:pPr>
              <w:spacing w:before="120"/>
              <w:rPr>
                <w:rFonts w:ascii="Arial" w:hAnsi="Arial" w:cs="Arial"/>
                <w:sz w:val="22"/>
                <w:szCs w:val="22"/>
              </w:rPr>
            </w:pPr>
            <w:r>
              <w:rPr>
                <w:rFonts w:ascii="Arial" w:hAnsi="Arial" w:cs="Arial"/>
                <w:sz w:val="22"/>
                <w:szCs w:val="22"/>
              </w:rPr>
              <w:t>The unemployment rate has been falling since the peak of the recession in July 2020 where it reac</w:t>
            </w:r>
            <w:r w:rsidR="00A060E8">
              <w:rPr>
                <w:rFonts w:ascii="Arial" w:hAnsi="Arial" w:cs="Arial"/>
                <w:sz w:val="22"/>
                <w:szCs w:val="22"/>
              </w:rPr>
              <w:t xml:space="preserve">hed a high of 7.4%. In May 2021, </w:t>
            </w:r>
            <w:r>
              <w:rPr>
                <w:rFonts w:ascii="Arial" w:hAnsi="Arial" w:cs="Arial"/>
                <w:sz w:val="22"/>
                <w:szCs w:val="22"/>
              </w:rPr>
              <w:t>the unemployment rate had fallen to around 5%</w:t>
            </w:r>
            <w:r w:rsidR="00AE01FF">
              <w:rPr>
                <w:rFonts w:ascii="Arial" w:hAnsi="Arial" w:cs="Arial"/>
                <w:sz w:val="22"/>
                <w:szCs w:val="22"/>
              </w:rPr>
              <w:t xml:space="preserve"> which is above the target but should continue to fall as long as recovery stays on track. However Covid uncertainty remains.</w:t>
            </w:r>
            <w:r>
              <w:rPr>
                <w:rFonts w:ascii="Arial" w:hAnsi="Arial" w:cs="Arial"/>
                <w:sz w:val="22"/>
                <w:szCs w:val="22"/>
              </w:rPr>
              <w:t xml:space="preserve"> </w:t>
            </w:r>
          </w:p>
          <w:p w14:paraId="4D492783" w14:textId="55C68A1C" w:rsidR="00CB2EC8" w:rsidRDefault="006975FF" w:rsidP="00CB2EC8">
            <w:pPr>
              <w:spacing w:before="120"/>
              <w:rPr>
                <w:rFonts w:ascii="Arial" w:hAnsi="Arial" w:cs="Arial"/>
                <w:sz w:val="22"/>
                <w:szCs w:val="22"/>
              </w:rPr>
            </w:pPr>
            <w:r>
              <w:rPr>
                <w:rFonts w:ascii="Arial" w:hAnsi="Arial" w:cs="Arial"/>
                <w:sz w:val="22"/>
                <w:szCs w:val="22"/>
              </w:rPr>
              <w:t>In the Ma</w:t>
            </w:r>
            <w:r w:rsidR="00AE01FF">
              <w:rPr>
                <w:rFonts w:ascii="Arial" w:hAnsi="Arial" w:cs="Arial"/>
                <w:sz w:val="22"/>
                <w:szCs w:val="22"/>
              </w:rPr>
              <w:t xml:space="preserve">rch </w:t>
            </w:r>
            <w:r w:rsidR="00A060E8">
              <w:rPr>
                <w:rFonts w:ascii="Arial" w:hAnsi="Arial" w:cs="Arial"/>
                <w:sz w:val="22"/>
                <w:szCs w:val="22"/>
              </w:rPr>
              <w:t>qtr.</w:t>
            </w:r>
            <w:r w:rsidR="00AE01FF">
              <w:rPr>
                <w:rFonts w:ascii="Arial" w:hAnsi="Arial" w:cs="Arial"/>
                <w:sz w:val="22"/>
                <w:szCs w:val="22"/>
              </w:rPr>
              <w:t xml:space="preserve"> 2021, r</w:t>
            </w:r>
            <w:r>
              <w:rPr>
                <w:rFonts w:ascii="Arial" w:hAnsi="Arial" w:cs="Arial"/>
                <w:sz w:val="22"/>
                <w:szCs w:val="22"/>
              </w:rPr>
              <w:t xml:space="preserve">eal GDP </w:t>
            </w:r>
            <w:r w:rsidR="00AE01FF">
              <w:rPr>
                <w:rFonts w:ascii="Arial" w:hAnsi="Arial" w:cs="Arial"/>
                <w:sz w:val="22"/>
                <w:szCs w:val="22"/>
              </w:rPr>
              <w:t>was</w:t>
            </w:r>
            <w:r>
              <w:rPr>
                <w:rFonts w:ascii="Arial" w:hAnsi="Arial" w:cs="Arial"/>
                <w:sz w:val="22"/>
                <w:szCs w:val="22"/>
              </w:rPr>
              <w:t xml:space="preserve"> growing at an annual rate of around 1%</w:t>
            </w:r>
            <w:r w:rsidR="00AE01FF">
              <w:rPr>
                <w:rFonts w:ascii="Arial" w:hAnsi="Arial" w:cs="Arial"/>
                <w:sz w:val="22"/>
                <w:szCs w:val="22"/>
              </w:rPr>
              <w:t>. which is well below the target rate of around 3%. However, a positive sign is that the qrtly</w:t>
            </w:r>
            <w:r w:rsidR="00A060E8">
              <w:rPr>
                <w:rFonts w:ascii="Arial" w:hAnsi="Arial" w:cs="Arial"/>
                <w:sz w:val="22"/>
                <w:szCs w:val="22"/>
              </w:rPr>
              <w:t>.</w:t>
            </w:r>
            <w:r w:rsidR="00AE01FF">
              <w:rPr>
                <w:rFonts w:ascii="Arial" w:hAnsi="Arial" w:cs="Arial"/>
                <w:sz w:val="22"/>
                <w:szCs w:val="22"/>
              </w:rPr>
              <w:t xml:space="preserve"> rates have been very strong (Mar </w:t>
            </w:r>
            <w:r w:rsidR="00A060E8">
              <w:rPr>
                <w:rFonts w:ascii="Arial" w:hAnsi="Arial" w:cs="Arial"/>
                <w:sz w:val="22"/>
                <w:szCs w:val="22"/>
              </w:rPr>
              <w:t>qtr.</w:t>
            </w:r>
            <w:r w:rsidR="00AE01FF">
              <w:rPr>
                <w:rFonts w:ascii="Arial" w:hAnsi="Arial" w:cs="Arial"/>
                <w:sz w:val="22"/>
                <w:szCs w:val="22"/>
              </w:rPr>
              <w:t xml:space="preserve"> = 1.8%)</w:t>
            </w:r>
          </w:p>
          <w:p w14:paraId="196098A6" w14:textId="1E01FCBA" w:rsidR="00CB2EC8" w:rsidRPr="00E2293C" w:rsidRDefault="00CB2EC8" w:rsidP="00CB2EC8">
            <w:pPr>
              <w:rPr>
                <w:rFonts w:ascii="Arial" w:hAnsi="Arial" w:cs="Arial"/>
                <w:sz w:val="22"/>
                <w:szCs w:val="22"/>
              </w:rPr>
            </w:pPr>
          </w:p>
        </w:tc>
        <w:tc>
          <w:tcPr>
            <w:tcW w:w="1417" w:type="dxa"/>
          </w:tcPr>
          <w:p w14:paraId="29CCD213" w14:textId="77777777" w:rsidR="00774980" w:rsidRPr="00B56166" w:rsidRDefault="00774980" w:rsidP="001B4524">
            <w:pPr>
              <w:rPr>
                <w:rFonts w:ascii="Arial" w:hAnsi="Arial" w:cs="Arial"/>
                <w:sz w:val="22"/>
                <w:szCs w:val="22"/>
              </w:rPr>
            </w:pPr>
          </w:p>
          <w:p w14:paraId="31A3FE77" w14:textId="77777777" w:rsidR="00774980" w:rsidRPr="00B56166" w:rsidRDefault="00774980" w:rsidP="001B4524">
            <w:pPr>
              <w:rPr>
                <w:rFonts w:ascii="Arial" w:hAnsi="Arial" w:cs="Arial"/>
                <w:sz w:val="22"/>
                <w:szCs w:val="22"/>
              </w:rPr>
            </w:pPr>
          </w:p>
          <w:p w14:paraId="7B65F3B8" w14:textId="77777777" w:rsidR="00774980" w:rsidRDefault="00774980" w:rsidP="001B4524">
            <w:pPr>
              <w:spacing w:before="120"/>
              <w:rPr>
                <w:rFonts w:ascii="Arial" w:hAnsi="Arial" w:cs="Arial"/>
                <w:sz w:val="22"/>
                <w:szCs w:val="22"/>
              </w:rPr>
            </w:pPr>
          </w:p>
          <w:p w14:paraId="7187EF2F" w14:textId="77777777" w:rsidR="00A262C1" w:rsidRDefault="00A262C1" w:rsidP="001B4524">
            <w:pPr>
              <w:spacing w:before="120"/>
              <w:rPr>
                <w:rFonts w:ascii="Arial" w:hAnsi="Arial" w:cs="Arial"/>
                <w:sz w:val="22"/>
                <w:szCs w:val="22"/>
              </w:rPr>
            </w:pPr>
          </w:p>
          <w:p w14:paraId="704ACFF9" w14:textId="06EFC0AF" w:rsidR="00774980" w:rsidRDefault="00A262C1" w:rsidP="001B4524">
            <w:pPr>
              <w:spacing w:before="120"/>
              <w:rPr>
                <w:rFonts w:ascii="Arial" w:hAnsi="Arial" w:cs="Arial"/>
                <w:sz w:val="22"/>
                <w:szCs w:val="22"/>
              </w:rPr>
            </w:pPr>
            <w:r>
              <w:rPr>
                <w:rFonts w:ascii="Arial" w:hAnsi="Arial" w:cs="Arial"/>
                <w:sz w:val="22"/>
                <w:szCs w:val="22"/>
              </w:rPr>
              <w:t>1-4 marks</w:t>
            </w:r>
          </w:p>
          <w:p w14:paraId="0119714E" w14:textId="77777777" w:rsidR="00774980" w:rsidRDefault="00774980" w:rsidP="001B4524">
            <w:pPr>
              <w:spacing w:before="120"/>
              <w:rPr>
                <w:rFonts w:ascii="Arial" w:hAnsi="Arial" w:cs="Arial"/>
                <w:sz w:val="22"/>
                <w:szCs w:val="22"/>
              </w:rPr>
            </w:pPr>
          </w:p>
          <w:p w14:paraId="481C7BE7" w14:textId="77777777" w:rsidR="00774980" w:rsidRDefault="00774980" w:rsidP="001B4524">
            <w:pPr>
              <w:spacing w:before="120"/>
              <w:rPr>
                <w:rFonts w:ascii="Arial" w:hAnsi="Arial" w:cs="Arial"/>
                <w:sz w:val="22"/>
                <w:szCs w:val="22"/>
              </w:rPr>
            </w:pPr>
          </w:p>
          <w:p w14:paraId="3AB944C4" w14:textId="77777777" w:rsidR="00774980" w:rsidRDefault="00774980" w:rsidP="001B4524">
            <w:pPr>
              <w:spacing w:before="120"/>
              <w:rPr>
                <w:rFonts w:ascii="Arial" w:hAnsi="Arial" w:cs="Arial"/>
                <w:sz w:val="22"/>
                <w:szCs w:val="22"/>
              </w:rPr>
            </w:pPr>
          </w:p>
          <w:p w14:paraId="708FE3F9" w14:textId="77777777" w:rsidR="00774980" w:rsidRDefault="00774980" w:rsidP="001B4524">
            <w:pPr>
              <w:spacing w:before="120"/>
              <w:rPr>
                <w:rFonts w:ascii="Arial" w:hAnsi="Arial" w:cs="Arial"/>
                <w:sz w:val="22"/>
                <w:szCs w:val="22"/>
              </w:rPr>
            </w:pPr>
          </w:p>
          <w:p w14:paraId="1F03CD03" w14:textId="77777777" w:rsidR="008D5FB2" w:rsidRDefault="008D5FB2" w:rsidP="001B4524">
            <w:pPr>
              <w:spacing w:after="60"/>
              <w:rPr>
                <w:rFonts w:ascii="Arial" w:hAnsi="Arial" w:cs="Arial"/>
                <w:sz w:val="22"/>
                <w:szCs w:val="22"/>
              </w:rPr>
            </w:pPr>
            <w:r>
              <w:rPr>
                <w:rFonts w:ascii="Arial" w:hAnsi="Arial" w:cs="Arial"/>
                <w:sz w:val="22"/>
                <w:szCs w:val="22"/>
              </w:rPr>
              <w:t>1-4 marks</w:t>
            </w:r>
          </w:p>
          <w:p w14:paraId="0206FFA1" w14:textId="77777777" w:rsidR="008D5FB2" w:rsidRDefault="008D5FB2" w:rsidP="001B4524">
            <w:pPr>
              <w:spacing w:after="60"/>
              <w:rPr>
                <w:rFonts w:ascii="Arial" w:hAnsi="Arial" w:cs="Arial"/>
                <w:sz w:val="22"/>
                <w:szCs w:val="22"/>
              </w:rPr>
            </w:pPr>
          </w:p>
          <w:p w14:paraId="5B29C051" w14:textId="6FDCBB36" w:rsidR="00774980" w:rsidRDefault="00A262C1" w:rsidP="001B4524">
            <w:pPr>
              <w:spacing w:after="60"/>
              <w:rPr>
                <w:rFonts w:ascii="Arial" w:hAnsi="Arial" w:cs="Arial"/>
                <w:sz w:val="22"/>
                <w:szCs w:val="22"/>
              </w:rPr>
            </w:pPr>
            <w:r>
              <w:rPr>
                <w:rFonts w:ascii="Arial" w:hAnsi="Arial" w:cs="Arial"/>
                <w:sz w:val="22"/>
                <w:szCs w:val="22"/>
              </w:rPr>
              <w:t>Should refer to 3 different indicators for full marks</w:t>
            </w:r>
          </w:p>
          <w:p w14:paraId="6BC3BCD0" w14:textId="77777777" w:rsidR="00774980" w:rsidRDefault="00774980" w:rsidP="001B4524">
            <w:pPr>
              <w:rPr>
                <w:rFonts w:ascii="Arial" w:hAnsi="Arial" w:cs="Arial"/>
                <w:sz w:val="22"/>
                <w:szCs w:val="22"/>
              </w:rPr>
            </w:pPr>
          </w:p>
          <w:p w14:paraId="4F2F6C26" w14:textId="4437819D" w:rsidR="00774980" w:rsidRPr="00CF1382" w:rsidRDefault="00774980" w:rsidP="001B4524">
            <w:pPr>
              <w:rPr>
                <w:rFonts w:ascii="Arial" w:hAnsi="Arial" w:cs="Arial"/>
                <w:sz w:val="22"/>
                <w:szCs w:val="22"/>
              </w:rPr>
            </w:pPr>
          </w:p>
        </w:tc>
      </w:tr>
      <w:tr w:rsidR="00774980" w:rsidRPr="00062B70" w14:paraId="0254F913" w14:textId="77777777" w:rsidTr="003446A1">
        <w:trPr>
          <w:trHeight w:val="3919"/>
        </w:trPr>
        <w:tc>
          <w:tcPr>
            <w:tcW w:w="8080" w:type="dxa"/>
          </w:tcPr>
          <w:p w14:paraId="781F2CB5" w14:textId="5A16B44A" w:rsidR="00774980" w:rsidRDefault="00774980" w:rsidP="001B4524">
            <w:pPr>
              <w:snapToGrid w:val="0"/>
              <w:spacing w:before="120" w:after="120"/>
              <w:rPr>
                <w:rFonts w:ascii="Arial" w:hAnsi="Arial" w:cs="Arial"/>
                <w:sz w:val="22"/>
                <w:szCs w:val="22"/>
              </w:rPr>
            </w:pPr>
            <w:r>
              <w:rPr>
                <w:rFonts w:ascii="Arial" w:hAnsi="Arial" w:cs="Arial"/>
                <w:sz w:val="22"/>
                <w:szCs w:val="22"/>
              </w:rPr>
              <w:t xml:space="preserve">(b) </w:t>
            </w:r>
            <w:r w:rsidR="005D4D45">
              <w:rPr>
                <w:rFonts w:ascii="Arial" w:hAnsi="Arial" w:cs="Arial"/>
                <w:sz w:val="22"/>
                <w:szCs w:val="22"/>
              </w:rPr>
              <w:t>How monetary policy works – 8 marks</w:t>
            </w:r>
          </w:p>
          <w:p w14:paraId="340F55B2" w14:textId="6ADED2E3" w:rsidR="005D4D45" w:rsidRDefault="005D4D45" w:rsidP="001B4524">
            <w:pPr>
              <w:snapToGrid w:val="0"/>
              <w:spacing w:before="120" w:after="120"/>
              <w:rPr>
                <w:rFonts w:ascii="Arial" w:hAnsi="Arial" w:cs="Arial"/>
                <w:sz w:val="22"/>
                <w:szCs w:val="22"/>
              </w:rPr>
            </w:pPr>
            <w:r>
              <w:rPr>
                <w:rFonts w:ascii="Arial" w:hAnsi="Arial" w:cs="Arial"/>
                <w:sz w:val="22"/>
                <w:szCs w:val="22"/>
              </w:rPr>
              <w:t xml:space="preserve">Basically a discussion of the monetary transmission mechanism – how a change in interest rates affects the level of economic activity. There are 4 channels through which a cut in i/rs will increase either C, I and/or NX which will increase agg demand &amp; lead to an increase in economic activity. </w:t>
            </w:r>
          </w:p>
          <w:p w14:paraId="27085FA8" w14:textId="07CCDC4B" w:rsidR="005D4D45" w:rsidRDefault="005D4D45" w:rsidP="00CB2EC8">
            <w:pPr>
              <w:spacing w:before="120"/>
              <w:rPr>
                <w:rFonts w:ascii="Arial" w:hAnsi="Arial" w:cs="Arial"/>
                <w:sz w:val="22"/>
                <w:szCs w:val="22"/>
              </w:rPr>
            </w:pPr>
            <w:r>
              <w:rPr>
                <w:rFonts w:ascii="Arial" w:hAnsi="Arial" w:cs="Arial"/>
                <w:sz w:val="22"/>
                <w:szCs w:val="22"/>
              </w:rPr>
              <w:t>1. Cost of borrowing – a cut in i/rs will reduce the cost of borrowing and encourage households &amp; firms to increase borrowing which will increase consumption &amp; investment spending</w:t>
            </w:r>
          </w:p>
          <w:p w14:paraId="7CBB7FD2" w14:textId="760FEB93" w:rsidR="005D4D45" w:rsidRDefault="005D4D45" w:rsidP="00CB2EC8">
            <w:pPr>
              <w:spacing w:before="120"/>
              <w:rPr>
                <w:rFonts w:ascii="Arial" w:hAnsi="Arial" w:cs="Arial"/>
                <w:sz w:val="22"/>
                <w:szCs w:val="22"/>
              </w:rPr>
            </w:pPr>
            <w:r>
              <w:rPr>
                <w:rFonts w:ascii="Arial" w:hAnsi="Arial" w:cs="Arial"/>
                <w:sz w:val="22"/>
                <w:szCs w:val="22"/>
              </w:rPr>
              <w:t>2. Cash flow – a cut in i/rs will reduce the repayments for existing borrowers which increases their net income and enables increased spending</w:t>
            </w:r>
          </w:p>
          <w:p w14:paraId="4456F187" w14:textId="5C2419CF" w:rsidR="005D4D45" w:rsidRDefault="005D4D45" w:rsidP="00CB2EC8">
            <w:pPr>
              <w:spacing w:before="120"/>
              <w:rPr>
                <w:rFonts w:ascii="Arial" w:hAnsi="Arial" w:cs="Arial"/>
                <w:sz w:val="22"/>
                <w:szCs w:val="22"/>
              </w:rPr>
            </w:pPr>
            <w:r>
              <w:rPr>
                <w:rFonts w:ascii="Arial" w:hAnsi="Arial" w:cs="Arial"/>
                <w:sz w:val="22"/>
                <w:szCs w:val="22"/>
              </w:rPr>
              <w:t>3. Asset prices – a cut in i/rs will increase asset prices such as shares &amp; property. This increases wealth which should lead to an increase in consumption.</w:t>
            </w:r>
          </w:p>
          <w:p w14:paraId="2FA5CE20" w14:textId="49A5750F" w:rsidR="00C022E4" w:rsidRDefault="005D4D45" w:rsidP="00CB2EC8">
            <w:pPr>
              <w:spacing w:before="120"/>
              <w:rPr>
                <w:rFonts w:ascii="Arial" w:hAnsi="Arial" w:cs="Arial"/>
                <w:sz w:val="22"/>
                <w:szCs w:val="22"/>
              </w:rPr>
            </w:pPr>
            <w:r>
              <w:rPr>
                <w:rFonts w:ascii="Arial" w:hAnsi="Arial" w:cs="Arial"/>
                <w:sz w:val="22"/>
                <w:szCs w:val="22"/>
              </w:rPr>
              <w:t>4. Exchange rate – a cut in i/rs will depreciate the AUD which will increase net exports and increase aggregate demand.</w:t>
            </w:r>
          </w:p>
          <w:p w14:paraId="7EC8955F" w14:textId="77777777" w:rsidR="00790BAD" w:rsidRDefault="00790BAD" w:rsidP="003446A1">
            <w:pPr>
              <w:snapToGrid w:val="0"/>
              <w:spacing w:after="120"/>
              <w:rPr>
                <w:rFonts w:ascii="Arial" w:hAnsi="Arial" w:cs="Arial"/>
                <w:sz w:val="22"/>
                <w:szCs w:val="22"/>
              </w:rPr>
            </w:pPr>
          </w:p>
          <w:p w14:paraId="49CF5A1C" w14:textId="77777777" w:rsidR="00790BAD" w:rsidRDefault="00790BAD" w:rsidP="00790BAD">
            <w:pPr>
              <w:snapToGrid w:val="0"/>
              <w:rPr>
                <w:rFonts w:ascii="Arial" w:hAnsi="Arial" w:cs="Arial"/>
                <w:sz w:val="22"/>
                <w:szCs w:val="22"/>
              </w:rPr>
            </w:pPr>
          </w:p>
          <w:p w14:paraId="740507B4" w14:textId="701752C6" w:rsidR="005D4D45" w:rsidRDefault="005D4D45" w:rsidP="003446A1">
            <w:pPr>
              <w:snapToGrid w:val="0"/>
              <w:spacing w:after="120"/>
              <w:rPr>
                <w:rFonts w:ascii="Arial" w:hAnsi="Arial" w:cs="Arial"/>
                <w:sz w:val="22"/>
                <w:szCs w:val="22"/>
              </w:rPr>
            </w:pPr>
            <w:r>
              <w:rPr>
                <w:rFonts w:ascii="Arial" w:hAnsi="Arial" w:cs="Arial"/>
                <w:sz w:val="22"/>
                <w:szCs w:val="22"/>
              </w:rPr>
              <w:t>Effectiveness – 4 marks</w:t>
            </w:r>
          </w:p>
          <w:p w14:paraId="344AB4E1" w14:textId="74E79686" w:rsidR="00C022E4" w:rsidRDefault="00C022E4" w:rsidP="001B4524">
            <w:pPr>
              <w:snapToGrid w:val="0"/>
              <w:spacing w:before="120" w:after="120"/>
              <w:rPr>
                <w:rFonts w:ascii="Arial" w:hAnsi="Arial" w:cs="Arial"/>
                <w:sz w:val="22"/>
                <w:szCs w:val="22"/>
              </w:rPr>
            </w:pPr>
            <w:r>
              <w:rPr>
                <w:rFonts w:ascii="Arial" w:hAnsi="Arial" w:cs="Arial"/>
                <w:sz w:val="22"/>
                <w:szCs w:val="22"/>
              </w:rPr>
              <w:t>Need to relate answer to current state of the economy, not simply list strengths/weaknesses</w:t>
            </w:r>
          </w:p>
          <w:p w14:paraId="79266991" w14:textId="5A5F826F" w:rsidR="00287A46" w:rsidRDefault="00287A46" w:rsidP="001B4524">
            <w:pPr>
              <w:snapToGrid w:val="0"/>
              <w:spacing w:before="120" w:after="120"/>
              <w:rPr>
                <w:rFonts w:ascii="Arial" w:hAnsi="Arial" w:cs="Arial"/>
                <w:sz w:val="22"/>
                <w:szCs w:val="22"/>
              </w:rPr>
            </w:pPr>
            <w:r>
              <w:rPr>
                <w:rFonts w:ascii="Arial" w:hAnsi="Arial" w:cs="Arial"/>
                <w:sz w:val="22"/>
                <w:szCs w:val="22"/>
              </w:rPr>
              <w:t xml:space="preserve">The current cash rate is at a record low of just 0.1%. The Reserve Bank has stated that it will not increase the cash rate for several years which helps to boost confidence to the private sector. </w:t>
            </w:r>
          </w:p>
          <w:p w14:paraId="6D782B65" w14:textId="0CE44411" w:rsidR="00774980" w:rsidRPr="00543982" w:rsidRDefault="00C022E4" w:rsidP="00287A46">
            <w:pPr>
              <w:snapToGrid w:val="0"/>
              <w:spacing w:before="120" w:after="120"/>
              <w:rPr>
                <w:rFonts w:ascii="Arial" w:hAnsi="Arial" w:cs="Arial"/>
                <w:sz w:val="22"/>
                <w:szCs w:val="22"/>
              </w:rPr>
            </w:pPr>
            <w:r>
              <w:rPr>
                <w:rFonts w:ascii="Arial" w:hAnsi="Arial" w:cs="Arial"/>
                <w:sz w:val="22"/>
                <w:szCs w:val="22"/>
              </w:rPr>
              <w:t>Given that the economy is now recovering, record low i/rs are proving effective in increasing spending, both C &amp; I. This is esp. evident in the housing market where construction is increasing &amp; house prices are rising bo</w:t>
            </w:r>
            <w:r w:rsidR="00A17D82">
              <w:rPr>
                <w:rFonts w:ascii="Arial" w:hAnsi="Arial" w:cs="Arial"/>
                <w:sz w:val="22"/>
                <w:szCs w:val="22"/>
              </w:rPr>
              <w:t>o</w:t>
            </w:r>
            <w:r>
              <w:rPr>
                <w:rFonts w:ascii="Arial" w:hAnsi="Arial" w:cs="Arial"/>
                <w:sz w:val="22"/>
                <w:szCs w:val="22"/>
              </w:rPr>
              <w:t>sting household wealth &amp; spending. Investment spending is also on the rise</w:t>
            </w:r>
            <w:r w:rsidR="00A17D82">
              <w:rPr>
                <w:rFonts w:ascii="Arial" w:hAnsi="Arial" w:cs="Arial"/>
                <w:sz w:val="22"/>
                <w:szCs w:val="22"/>
              </w:rPr>
              <w:t>.</w:t>
            </w:r>
            <w:r w:rsidR="00287A46">
              <w:rPr>
                <w:rFonts w:ascii="Arial" w:hAnsi="Arial" w:cs="Arial"/>
                <w:sz w:val="22"/>
                <w:szCs w:val="22"/>
              </w:rPr>
              <w:t xml:space="preserve"> </w:t>
            </w:r>
            <w:r>
              <w:rPr>
                <w:rFonts w:ascii="Arial" w:hAnsi="Arial" w:cs="Arial"/>
                <w:sz w:val="22"/>
                <w:szCs w:val="22"/>
              </w:rPr>
              <w:t xml:space="preserve">So </w:t>
            </w:r>
            <w:r w:rsidR="002775F0">
              <w:rPr>
                <w:rFonts w:ascii="Arial" w:hAnsi="Arial" w:cs="Arial"/>
                <w:sz w:val="22"/>
                <w:szCs w:val="22"/>
              </w:rPr>
              <w:t>three</w:t>
            </w:r>
            <w:r>
              <w:rPr>
                <w:rFonts w:ascii="Arial" w:hAnsi="Arial" w:cs="Arial"/>
                <w:sz w:val="22"/>
                <w:szCs w:val="22"/>
              </w:rPr>
              <w:t xml:space="preserve"> of the main channels of monetary policy are working – cost of borrowing, cash flow &amp; asset prices. </w:t>
            </w:r>
          </w:p>
        </w:tc>
        <w:tc>
          <w:tcPr>
            <w:tcW w:w="1417" w:type="dxa"/>
          </w:tcPr>
          <w:p w14:paraId="3625A499" w14:textId="77777777" w:rsidR="00774980" w:rsidRDefault="00774980" w:rsidP="001B4524">
            <w:pPr>
              <w:rPr>
                <w:rFonts w:ascii="Arial" w:hAnsi="Arial" w:cs="Arial"/>
                <w:sz w:val="22"/>
                <w:szCs w:val="22"/>
              </w:rPr>
            </w:pPr>
          </w:p>
          <w:p w14:paraId="0B90E1BD" w14:textId="77777777" w:rsidR="005D4D45" w:rsidRDefault="005D4D45" w:rsidP="001B4524">
            <w:pPr>
              <w:rPr>
                <w:rFonts w:ascii="Arial" w:hAnsi="Arial" w:cs="Arial"/>
                <w:sz w:val="22"/>
                <w:szCs w:val="22"/>
              </w:rPr>
            </w:pPr>
          </w:p>
          <w:p w14:paraId="77BE29C7" w14:textId="77777777" w:rsidR="005D4D45" w:rsidRDefault="005D4D45" w:rsidP="001B4524">
            <w:pPr>
              <w:rPr>
                <w:rFonts w:ascii="Arial" w:hAnsi="Arial" w:cs="Arial"/>
                <w:sz w:val="22"/>
                <w:szCs w:val="22"/>
              </w:rPr>
            </w:pPr>
          </w:p>
          <w:p w14:paraId="50E3DD8C" w14:textId="77777777" w:rsidR="005D4D45" w:rsidRDefault="005D4D45" w:rsidP="001B4524">
            <w:pPr>
              <w:rPr>
                <w:rFonts w:ascii="Arial" w:hAnsi="Arial" w:cs="Arial"/>
                <w:sz w:val="22"/>
                <w:szCs w:val="22"/>
              </w:rPr>
            </w:pPr>
          </w:p>
          <w:p w14:paraId="31F5C60D" w14:textId="77777777" w:rsidR="005D4D45" w:rsidRDefault="005D4D45" w:rsidP="001B4524">
            <w:pPr>
              <w:rPr>
                <w:rFonts w:ascii="Arial" w:hAnsi="Arial" w:cs="Arial"/>
                <w:sz w:val="22"/>
                <w:szCs w:val="22"/>
              </w:rPr>
            </w:pPr>
          </w:p>
          <w:p w14:paraId="07CEA50D" w14:textId="77777777" w:rsidR="005D4D45" w:rsidRDefault="005D4D45" w:rsidP="001B4524">
            <w:pPr>
              <w:rPr>
                <w:rFonts w:ascii="Arial" w:hAnsi="Arial" w:cs="Arial"/>
                <w:sz w:val="22"/>
                <w:szCs w:val="22"/>
              </w:rPr>
            </w:pPr>
          </w:p>
          <w:p w14:paraId="365CAC36" w14:textId="3CBBB2FF" w:rsidR="00774980" w:rsidRDefault="00774980" w:rsidP="00C022E4">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p w14:paraId="1C4765E4" w14:textId="77777777" w:rsidR="00774980" w:rsidRDefault="00774980" w:rsidP="001B4524">
            <w:pPr>
              <w:rPr>
                <w:rFonts w:ascii="Arial" w:hAnsi="Arial" w:cs="Arial"/>
                <w:sz w:val="22"/>
                <w:szCs w:val="22"/>
              </w:rPr>
            </w:pPr>
          </w:p>
          <w:p w14:paraId="7A1CA03C" w14:textId="77777777" w:rsidR="00774980" w:rsidRDefault="00774980" w:rsidP="001B4524">
            <w:pPr>
              <w:rPr>
                <w:rFonts w:ascii="Arial" w:hAnsi="Arial" w:cs="Arial"/>
                <w:sz w:val="22"/>
                <w:szCs w:val="22"/>
              </w:rPr>
            </w:pPr>
          </w:p>
          <w:p w14:paraId="17692269" w14:textId="672CBBEE" w:rsidR="00774980" w:rsidRDefault="00774980" w:rsidP="00A262C1">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p w14:paraId="3A3295FE" w14:textId="41B106C4" w:rsidR="005D4D45" w:rsidRDefault="005D4D45" w:rsidP="001B4524">
            <w:pPr>
              <w:rPr>
                <w:rFonts w:ascii="Arial" w:hAnsi="Arial" w:cs="Arial"/>
                <w:sz w:val="22"/>
                <w:szCs w:val="22"/>
              </w:rPr>
            </w:pPr>
          </w:p>
          <w:p w14:paraId="7EB9B1FB" w14:textId="77777777" w:rsidR="005D4D45" w:rsidRDefault="005D4D45" w:rsidP="00A262C1">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p w14:paraId="3F5D70B5" w14:textId="34EDEF68" w:rsidR="005D4D45" w:rsidRDefault="005D4D45" w:rsidP="00C022E4">
            <w:pPr>
              <w:rPr>
                <w:rFonts w:ascii="Arial" w:hAnsi="Arial" w:cs="Arial"/>
                <w:sz w:val="22"/>
                <w:szCs w:val="22"/>
              </w:rPr>
            </w:pPr>
          </w:p>
          <w:p w14:paraId="641B15E4" w14:textId="77777777" w:rsidR="00C022E4" w:rsidRDefault="00C022E4" w:rsidP="00A262C1">
            <w:pPr>
              <w:rPr>
                <w:rFonts w:ascii="Arial" w:hAnsi="Arial" w:cs="Arial"/>
                <w:sz w:val="22"/>
                <w:szCs w:val="22"/>
              </w:rPr>
            </w:pPr>
          </w:p>
          <w:p w14:paraId="186F7CA7" w14:textId="504437BC" w:rsidR="005D4D45" w:rsidRDefault="005D4D45" w:rsidP="00A262C1">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p w14:paraId="4B0EF8E6" w14:textId="77777777" w:rsidR="005D4D45" w:rsidRDefault="005D4D45" w:rsidP="001B4524">
            <w:pPr>
              <w:rPr>
                <w:rFonts w:ascii="Arial" w:hAnsi="Arial" w:cs="Arial"/>
                <w:sz w:val="22"/>
                <w:szCs w:val="22"/>
              </w:rPr>
            </w:pPr>
          </w:p>
          <w:p w14:paraId="4B957604" w14:textId="77777777" w:rsidR="00774980" w:rsidRDefault="00774980" w:rsidP="001B4524">
            <w:pPr>
              <w:rPr>
                <w:rFonts w:ascii="Arial" w:hAnsi="Arial" w:cs="Arial"/>
                <w:sz w:val="22"/>
                <w:szCs w:val="22"/>
              </w:rPr>
            </w:pPr>
          </w:p>
          <w:p w14:paraId="27FA8221" w14:textId="77777777" w:rsidR="00287A46" w:rsidRDefault="00287A46" w:rsidP="001B4524">
            <w:pPr>
              <w:rPr>
                <w:rFonts w:ascii="Arial" w:hAnsi="Arial" w:cs="Arial"/>
                <w:sz w:val="22"/>
                <w:szCs w:val="22"/>
              </w:rPr>
            </w:pPr>
          </w:p>
          <w:p w14:paraId="63846055" w14:textId="77777777" w:rsidR="00287A46" w:rsidRDefault="00287A46" w:rsidP="001B4524">
            <w:pPr>
              <w:rPr>
                <w:rFonts w:ascii="Arial" w:hAnsi="Arial" w:cs="Arial"/>
                <w:sz w:val="22"/>
                <w:szCs w:val="22"/>
              </w:rPr>
            </w:pPr>
          </w:p>
          <w:p w14:paraId="3DC0BFEE" w14:textId="77777777" w:rsidR="00287A46" w:rsidRDefault="00287A46" w:rsidP="001B4524">
            <w:pPr>
              <w:rPr>
                <w:rFonts w:ascii="Arial" w:hAnsi="Arial" w:cs="Arial"/>
                <w:sz w:val="22"/>
                <w:szCs w:val="22"/>
              </w:rPr>
            </w:pPr>
          </w:p>
          <w:p w14:paraId="78BD913F" w14:textId="77777777" w:rsidR="00287A46" w:rsidRDefault="00287A46" w:rsidP="001B4524">
            <w:pPr>
              <w:rPr>
                <w:rFonts w:ascii="Arial" w:hAnsi="Arial" w:cs="Arial"/>
                <w:sz w:val="22"/>
                <w:szCs w:val="22"/>
              </w:rPr>
            </w:pPr>
          </w:p>
          <w:p w14:paraId="35B6378E" w14:textId="77777777" w:rsidR="00287A46" w:rsidRDefault="00287A46" w:rsidP="001B4524">
            <w:pPr>
              <w:rPr>
                <w:rFonts w:ascii="Arial" w:hAnsi="Arial" w:cs="Arial"/>
                <w:sz w:val="22"/>
                <w:szCs w:val="22"/>
              </w:rPr>
            </w:pPr>
          </w:p>
          <w:p w14:paraId="0D9BBF97" w14:textId="77777777" w:rsidR="00287A46" w:rsidRDefault="00287A46" w:rsidP="001B4524">
            <w:pPr>
              <w:rPr>
                <w:rFonts w:ascii="Arial" w:hAnsi="Arial" w:cs="Arial"/>
                <w:sz w:val="22"/>
                <w:szCs w:val="22"/>
              </w:rPr>
            </w:pPr>
            <w:r>
              <w:rPr>
                <w:rFonts w:ascii="Arial" w:hAnsi="Arial" w:cs="Arial"/>
                <w:sz w:val="22"/>
                <w:szCs w:val="22"/>
              </w:rPr>
              <w:t>1 mark</w:t>
            </w:r>
          </w:p>
          <w:p w14:paraId="63C3F1C1" w14:textId="77777777" w:rsidR="00287A46" w:rsidRDefault="00287A46" w:rsidP="001B4524">
            <w:pPr>
              <w:rPr>
                <w:rFonts w:ascii="Arial" w:hAnsi="Arial" w:cs="Arial"/>
                <w:sz w:val="22"/>
                <w:szCs w:val="22"/>
              </w:rPr>
            </w:pPr>
          </w:p>
          <w:p w14:paraId="7AA8DD91" w14:textId="77777777" w:rsidR="00287A46" w:rsidRDefault="00287A46" w:rsidP="001B4524">
            <w:pPr>
              <w:rPr>
                <w:rFonts w:ascii="Arial" w:hAnsi="Arial" w:cs="Arial"/>
                <w:sz w:val="22"/>
                <w:szCs w:val="22"/>
              </w:rPr>
            </w:pPr>
          </w:p>
          <w:p w14:paraId="0A0BD0C6" w14:textId="2C3F0ADB" w:rsidR="00287A46" w:rsidRPr="00B56166" w:rsidRDefault="00287A46" w:rsidP="00CB2EC8">
            <w:pPr>
              <w:spacing w:before="120"/>
              <w:rPr>
                <w:rFonts w:ascii="Arial" w:hAnsi="Arial" w:cs="Arial"/>
                <w:sz w:val="22"/>
                <w:szCs w:val="22"/>
              </w:rPr>
            </w:pPr>
            <w:r>
              <w:rPr>
                <w:rFonts w:ascii="Arial" w:hAnsi="Arial" w:cs="Arial"/>
                <w:sz w:val="22"/>
                <w:szCs w:val="22"/>
              </w:rPr>
              <w:t>1-3 marks</w:t>
            </w:r>
          </w:p>
        </w:tc>
      </w:tr>
    </w:tbl>
    <w:p w14:paraId="017AA693" w14:textId="77777777" w:rsidR="00787928" w:rsidRPr="00DC3BD7" w:rsidRDefault="00787928" w:rsidP="002176DD">
      <w:pPr>
        <w:spacing w:before="120"/>
        <w:rPr>
          <w:rFonts w:ascii="Arial" w:hAnsi="Arial" w:cs="Arial"/>
          <w:sz w:val="22"/>
          <w:szCs w:val="22"/>
          <w:lang w:val="en-US"/>
        </w:rPr>
      </w:pPr>
    </w:p>
    <w:sectPr w:rsidR="00787928" w:rsidRPr="00DC3BD7" w:rsidSect="004216F6">
      <w:headerReference w:type="even" r:id="rId8"/>
      <w:headerReference w:type="default" r:id="rId9"/>
      <w:footerReference w:type="even" r:id="rId10"/>
      <w:footerReference w:type="default" r:id="rId11"/>
      <w:headerReference w:type="first" r:id="rId12"/>
      <w:footerReference w:type="first" r:id="rId13"/>
      <w:pgSz w:w="12240" w:h="15840"/>
      <w:pgMar w:top="1191" w:right="1191" w:bottom="993" w:left="119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2178E" w14:textId="77777777" w:rsidR="00283A16" w:rsidRDefault="00283A16" w:rsidP="00E84A3B">
      <w:r>
        <w:separator/>
      </w:r>
    </w:p>
  </w:endnote>
  <w:endnote w:type="continuationSeparator" w:id="0">
    <w:p w14:paraId="25C7301C" w14:textId="77777777" w:rsidR="00283A16" w:rsidRDefault="00283A16"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BF64B" w14:textId="77777777" w:rsidR="00815C7D" w:rsidRDefault="00815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CA1E" w14:textId="77777777" w:rsidR="00815C7D" w:rsidRDefault="00815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7E932" w14:textId="0A692F66" w:rsidR="00815C7D" w:rsidRDefault="00815C7D">
    <w:pPr>
      <w:pStyle w:val="Footer"/>
    </w:pPr>
    <w:r>
      <w:rPr>
        <w:rFonts w:ascii="Tahoma" w:hAnsi="Tahoma" w:cs="Tahoma"/>
        <w:sz w:val="20"/>
      </w:rPr>
      <w:t>© 2021 Economics Teacher’s Association of Western Australia, all rights reserved</w:t>
    </w: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05D02" w14:textId="77777777" w:rsidR="00283A16" w:rsidRDefault="00283A16" w:rsidP="00E84A3B">
      <w:r>
        <w:separator/>
      </w:r>
    </w:p>
  </w:footnote>
  <w:footnote w:type="continuationSeparator" w:id="0">
    <w:p w14:paraId="6CAF6FE6" w14:textId="77777777" w:rsidR="00283A16" w:rsidRDefault="00283A16"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78317500"/>
      <w:docPartObj>
        <w:docPartGallery w:val="Page Numbers (Top of Page)"/>
        <w:docPartUnique/>
      </w:docPartObj>
    </w:sdtPr>
    <w:sdtEndPr>
      <w:rPr>
        <w:rStyle w:val="PageNumber"/>
      </w:rPr>
    </w:sdtEndPr>
    <w:sdtContent>
      <w:p w14:paraId="5B213EE8" w14:textId="6ADBFAF4" w:rsidR="00931A32" w:rsidRDefault="00931A32"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931A32" w:rsidRDefault="00931A32"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931A32" w:rsidRDefault="00931A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4E55ABA7" w:rsidR="00931A32" w:rsidRPr="00E84A3B" w:rsidRDefault="00931A32"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00815C7D">
          <w:rPr>
            <w:rStyle w:val="PageNumber"/>
            <w:rFonts w:ascii="Tahoma" w:hAnsi="Tahoma" w:cs="Tahoma"/>
            <w:noProof/>
            <w:sz w:val="20"/>
            <w:szCs w:val="20"/>
          </w:rPr>
          <w:t>5</w:t>
        </w:r>
        <w:r w:rsidRPr="00E84A3B">
          <w:rPr>
            <w:rStyle w:val="PageNumber"/>
            <w:rFonts w:ascii="Tahoma" w:hAnsi="Tahoma" w:cs="Tahoma"/>
            <w:sz w:val="20"/>
            <w:szCs w:val="20"/>
          </w:rPr>
          <w:fldChar w:fldCharType="end"/>
        </w:r>
      </w:p>
    </w:sdtContent>
  </w:sdt>
  <w:p w14:paraId="4FB2FF47" w14:textId="069B41E8" w:rsidR="00931A32" w:rsidRPr="00E84A3B" w:rsidRDefault="00283A16" w:rsidP="00E84A3B">
    <w:pPr>
      <w:tabs>
        <w:tab w:val="left" w:pos="4773"/>
      </w:tabs>
      <w:rPr>
        <w:lang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931A32">
          <w:rPr>
            <w:rFonts w:ascii="Tahoma" w:hAnsi="Tahoma" w:cs="Tahoma"/>
            <w:i/>
            <w:sz w:val="20"/>
            <w:szCs w:val="20"/>
          </w:rPr>
          <w:t>Year 12 ATAR Economics</w:t>
        </w:r>
      </w:sdtContent>
    </w:sdt>
    <w:r w:rsidR="00931A32" w:rsidRPr="00E84A3B">
      <w:rPr>
        <w:noProof/>
        <w:lang w:eastAsia="en-AU"/>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931A32" w:rsidRPr="00E84A3B">
      <w:rPr>
        <w:rFonts w:ascii="Tahoma" w:hAnsi="Tahoma" w:cs="Tahoma"/>
        <w:i/>
        <w:sz w:val="20"/>
        <w:szCs w:val="20"/>
        <w:lang w:eastAsia="en-AU"/>
      </w:rPr>
      <w:tab/>
    </w:r>
  </w:p>
  <w:p w14:paraId="24A7E0D1" w14:textId="77777777" w:rsidR="00931A32" w:rsidRDefault="00931A32">
    <w:pPr>
      <w:pStyle w:val="Header"/>
    </w:pPr>
  </w:p>
  <w:p w14:paraId="7FF4A924" w14:textId="77777777" w:rsidR="00931A32" w:rsidRDefault="00931A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02B60" w14:textId="7E8A0EE5" w:rsidR="00931A32" w:rsidRDefault="00931A32" w:rsidP="00E84A3B">
    <w:pPr>
      <w:pStyle w:val="Header"/>
      <w:framePr w:wrap="notBeside" w:vAnchor="text" w:hAnchor="margin" w:xAlign="center" w:y="1"/>
      <w:rPr>
        <w:rStyle w:val="PageNumber"/>
      </w:rPr>
    </w:pPr>
  </w:p>
  <w:p w14:paraId="54ED56C5" w14:textId="03CED5CC" w:rsidR="00931A32" w:rsidRDefault="00931A32" w:rsidP="00E84A3B">
    <w:pPr>
      <w:pStyle w:val="Header"/>
      <w:tabs>
        <w:tab w:val="clear" w:pos="4513"/>
        <w:tab w:val="clear" w:pos="9026"/>
        <w:tab w:val="left" w:pos="3800"/>
      </w:tabs>
    </w:pPr>
    <w:r>
      <w:tab/>
    </w:r>
  </w:p>
  <w:p w14:paraId="4CCA5339" w14:textId="77777777" w:rsidR="00931A32" w:rsidRDefault="00931A3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017"/>
    <w:multiLevelType w:val="multilevel"/>
    <w:tmpl w:val="EEAE3C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506A49"/>
    <w:multiLevelType w:val="hybridMultilevel"/>
    <w:tmpl w:val="8E6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105EB"/>
    <w:multiLevelType w:val="hybridMultilevel"/>
    <w:tmpl w:val="BBD43288"/>
    <w:lvl w:ilvl="0" w:tplc="73423E2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CA581C"/>
    <w:multiLevelType w:val="hybridMultilevel"/>
    <w:tmpl w:val="238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616A8"/>
    <w:multiLevelType w:val="hybridMultilevel"/>
    <w:tmpl w:val="A4A6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64BA2"/>
    <w:multiLevelType w:val="multilevel"/>
    <w:tmpl w:val="80D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256842"/>
    <w:multiLevelType w:val="hybridMultilevel"/>
    <w:tmpl w:val="EE863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396718"/>
    <w:multiLevelType w:val="hybridMultilevel"/>
    <w:tmpl w:val="97F2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C469C"/>
    <w:multiLevelType w:val="hybridMultilevel"/>
    <w:tmpl w:val="5544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4342F"/>
    <w:multiLevelType w:val="hybridMultilevel"/>
    <w:tmpl w:val="76E47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C6661AE"/>
    <w:multiLevelType w:val="hybridMultilevel"/>
    <w:tmpl w:val="158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86FDB"/>
    <w:multiLevelType w:val="hybridMultilevel"/>
    <w:tmpl w:val="0A7A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20276"/>
    <w:multiLevelType w:val="hybridMultilevel"/>
    <w:tmpl w:val="4F8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3"/>
  </w:num>
  <w:num w:numId="4">
    <w:abstractNumId w:val="11"/>
  </w:num>
  <w:num w:numId="5">
    <w:abstractNumId w:val="15"/>
  </w:num>
  <w:num w:numId="6">
    <w:abstractNumId w:val="5"/>
  </w:num>
  <w:num w:numId="7">
    <w:abstractNumId w:val="13"/>
  </w:num>
  <w:num w:numId="8">
    <w:abstractNumId w:val="16"/>
  </w:num>
  <w:num w:numId="9">
    <w:abstractNumId w:val="8"/>
  </w:num>
  <w:num w:numId="10">
    <w:abstractNumId w:val="9"/>
  </w:num>
  <w:num w:numId="11">
    <w:abstractNumId w:val="4"/>
  </w:num>
  <w:num w:numId="12">
    <w:abstractNumId w:val="2"/>
  </w:num>
  <w:num w:numId="13">
    <w:abstractNumId w:val="1"/>
  </w:num>
  <w:num w:numId="14">
    <w:abstractNumId w:val="6"/>
  </w:num>
  <w:num w:numId="15">
    <w:abstractNumId w:val="7"/>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98"/>
    <w:rsid w:val="0000134D"/>
    <w:rsid w:val="00005250"/>
    <w:rsid w:val="000072D4"/>
    <w:rsid w:val="000074EB"/>
    <w:rsid w:val="00013132"/>
    <w:rsid w:val="0001453B"/>
    <w:rsid w:val="00016638"/>
    <w:rsid w:val="00017396"/>
    <w:rsid w:val="00021985"/>
    <w:rsid w:val="000221B0"/>
    <w:rsid w:val="0003148D"/>
    <w:rsid w:val="000318BC"/>
    <w:rsid w:val="000337A8"/>
    <w:rsid w:val="00033CB5"/>
    <w:rsid w:val="000351A4"/>
    <w:rsid w:val="00035955"/>
    <w:rsid w:val="00045DF9"/>
    <w:rsid w:val="00061D4B"/>
    <w:rsid w:val="000626E5"/>
    <w:rsid w:val="0006272D"/>
    <w:rsid w:val="00062B70"/>
    <w:rsid w:val="00071173"/>
    <w:rsid w:val="000731D3"/>
    <w:rsid w:val="00073EB2"/>
    <w:rsid w:val="00073F27"/>
    <w:rsid w:val="00074FFE"/>
    <w:rsid w:val="00077943"/>
    <w:rsid w:val="00080C89"/>
    <w:rsid w:val="000820D6"/>
    <w:rsid w:val="000838BB"/>
    <w:rsid w:val="0008645E"/>
    <w:rsid w:val="0009185F"/>
    <w:rsid w:val="0009572B"/>
    <w:rsid w:val="0009636D"/>
    <w:rsid w:val="000A5B9F"/>
    <w:rsid w:val="000A7206"/>
    <w:rsid w:val="000A7410"/>
    <w:rsid w:val="000B0D86"/>
    <w:rsid w:val="000B5880"/>
    <w:rsid w:val="000B6466"/>
    <w:rsid w:val="000B69DE"/>
    <w:rsid w:val="000C1BBD"/>
    <w:rsid w:val="000C3761"/>
    <w:rsid w:val="000C37D9"/>
    <w:rsid w:val="000C6103"/>
    <w:rsid w:val="000D05D9"/>
    <w:rsid w:val="000D0EAA"/>
    <w:rsid w:val="000E6282"/>
    <w:rsid w:val="000E6DBE"/>
    <w:rsid w:val="000E741A"/>
    <w:rsid w:val="000F0734"/>
    <w:rsid w:val="00100FB1"/>
    <w:rsid w:val="001011B7"/>
    <w:rsid w:val="00104CA5"/>
    <w:rsid w:val="00107AC5"/>
    <w:rsid w:val="001135D6"/>
    <w:rsid w:val="0011389F"/>
    <w:rsid w:val="00113BD9"/>
    <w:rsid w:val="00114457"/>
    <w:rsid w:val="00115ACC"/>
    <w:rsid w:val="00116A80"/>
    <w:rsid w:val="0012096C"/>
    <w:rsid w:val="00120DEA"/>
    <w:rsid w:val="00121493"/>
    <w:rsid w:val="00124239"/>
    <w:rsid w:val="0012427C"/>
    <w:rsid w:val="00126B7A"/>
    <w:rsid w:val="00126E30"/>
    <w:rsid w:val="00127041"/>
    <w:rsid w:val="00131289"/>
    <w:rsid w:val="00153BFA"/>
    <w:rsid w:val="0015534F"/>
    <w:rsid w:val="00160F4F"/>
    <w:rsid w:val="001620C7"/>
    <w:rsid w:val="00170350"/>
    <w:rsid w:val="0017567F"/>
    <w:rsid w:val="001761E8"/>
    <w:rsid w:val="00176294"/>
    <w:rsid w:val="00184392"/>
    <w:rsid w:val="00184F93"/>
    <w:rsid w:val="00187B42"/>
    <w:rsid w:val="00190859"/>
    <w:rsid w:val="001944A1"/>
    <w:rsid w:val="00194E2C"/>
    <w:rsid w:val="00194FD5"/>
    <w:rsid w:val="001A559C"/>
    <w:rsid w:val="001A5856"/>
    <w:rsid w:val="001A7FA4"/>
    <w:rsid w:val="001B56CE"/>
    <w:rsid w:val="001B5EAB"/>
    <w:rsid w:val="001B7212"/>
    <w:rsid w:val="001C1CBE"/>
    <w:rsid w:val="001C4437"/>
    <w:rsid w:val="001C6B24"/>
    <w:rsid w:val="001D3F1D"/>
    <w:rsid w:val="001E3B3B"/>
    <w:rsid w:val="001E3BC8"/>
    <w:rsid w:val="001E4333"/>
    <w:rsid w:val="001E5085"/>
    <w:rsid w:val="001E50F2"/>
    <w:rsid w:val="001F2D56"/>
    <w:rsid w:val="001F6DC8"/>
    <w:rsid w:val="00201002"/>
    <w:rsid w:val="00203AE4"/>
    <w:rsid w:val="002100FE"/>
    <w:rsid w:val="002131B8"/>
    <w:rsid w:val="002176DD"/>
    <w:rsid w:val="002231AB"/>
    <w:rsid w:val="002239D0"/>
    <w:rsid w:val="00224820"/>
    <w:rsid w:val="00226965"/>
    <w:rsid w:val="0023122D"/>
    <w:rsid w:val="00233E66"/>
    <w:rsid w:val="00240C5C"/>
    <w:rsid w:val="002430D2"/>
    <w:rsid w:val="002434D1"/>
    <w:rsid w:val="00243E54"/>
    <w:rsid w:val="00244F21"/>
    <w:rsid w:val="0024660E"/>
    <w:rsid w:val="002540CD"/>
    <w:rsid w:val="00255194"/>
    <w:rsid w:val="00256ECF"/>
    <w:rsid w:val="00262835"/>
    <w:rsid w:val="0027502A"/>
    <w:rsid w:val="00275659"/>
    <w:rsid w:val="002763EB"/>
    <w:rsid w:val="002775F0"/>
    <w:rsid w:val="00277F72"/>
    <w:rsid w:val="00280162"/>
    <w:rsid w:val="00283A16"/>
    <w:rsid w:val="002846F4"/>
    <w:rsid w:val="002863A2"/>
    <w:rsid w:val="00287336"/>
    <w:rsid w:val="002873CA"/>
    <w:rsid w:val="0028748C"/>
    <w:rsid w:val="002876D4"/>
    <w:rsid w:val="00287A46"/>
    <w:rsid w:val="00292218"/>
    <w:rsid w:val="00295016"/>
    <w:rsid w:val="00295840"/>
    <w:rsid w:val="00297943"/>
    <w:rsid w:val="00297B2A"/>
    <w:rsid w:val="002A204C"/>
    <w:rsid w:val="002A48C0"/>
    <w:rsid w:val="002B09D2"/>
    <w:rsid w:val="002B3128"/>
    <w:rsid w:val="002B4CE3"/>
    <w:rsid w:val="002B6066"/>
    <w:rsid w:val="002B6B34"/>
    <w:rsid w:val="002C5186"/>
    <w:rsid w:val="002D2F6A"/>
    <w:rsid w:val="002E0492"/>
    <w:rsid w:val="002E140B"/>
    <w:rsid w:val="002E232E"/>
    <w:rsid w:val="002E785C"/>
    <w:rsid w:val="002F0E0B"/>
    <w:rsid w:val="002F14DC"/>
    <w:rsid w:val="002F1F13"/>
    <w:rsid w:val="002F4115"/>
    <w:rsid w:val="002F4126"/>
    <w:rsid w:val="002F7FA6"/>
    <w:rsid w:val="003037B3"/>
    <w:rsid w:val="00304675"/>
    <w:rsid w:val="00304EBE"/>
    <w:rsid w:val="003050FB"/>
    <w:rsid w:val="003061F5"/>
    <w:rsid w:val="00307172"/>
    <w:rsid w:val="00312107"/>
    <w:rsid w:val="0031682F"/>
    <w:rsid w:val="00320095"/>
    <w:rsid w:val="00325270"/>
    <w:rsid w:val="003262D8"/>
    <w:rsid w:val="003301FF"/>
    <w:rsid w:val="00331F89"/>
    <w:rsid w:val="00333500"/>
    <w:rsid w:val="00334E3D"/>
    <w:rsid w:val="003440E0"/>
    <w:rsid w:val="003446A1"/>
    <w:rsid w:val="0035241A"/>
    <w:rsid w:val="00356FBA"/>
    <w:rsid w:val="0035735D"/>
    <w:rsid w:val="00362023"/>
    <w:rsid w:val="003647BF"/>
    <w:rsid w:val="003651AD"/>
    <w:rsid w:val="00365423"/>
    <w:rsid w:val="00366424"/>
    <w:rsid w:val="00372A87"/>
    <w:rsid w:val="00383FB6"/>
    <w:rsid w:val="0038595C"/>
    <w:rsid w:val="003864E6"/>
    <w:rsid w:val="00387E81"/>
    <w:rsid w:val="0039289E"/>
    <w:rsid w:val="003948A9"/>
    <w:rsid w:val="00394F5E"/>
    <w:rsid w:val="00396A66"/>
    <w:rsid w:val="003A0A7E"/>
    <w:rsid w:val="003A47CB"/>
    <w:rsid w:val="003A48A5"/>
    <w:rsid w:val="003A6AA5"/>
    <w:rsid w:val="003B6500"/>
    <w:rsid w:val="003C050C"/>
    <w:rsid w:val="003C10E9"/>
    <w:rsid w:val="003C688F"/>
    <w:rsid w:val="003C70D1"/>
    <w:rsid w:val="003D0514"/>
    <w:rsid w:val="003D29F4"/>
    <w:rsid w:val="003D79D9"/>
    <w:rsid w:val="003E3515"/>
    <w:rsid w:val="003E62DF"/>
    <w:rsid w:val="003F0905"/>
    <w:rsid w:val="003F175C"/>
    <w:rsid w:val="003F18F2"/>
    <w:rsid w:val="003F4A1E"/>
    <w:rsid w:val="003F7F7A"/>
    <w:rsid w:val="00403F90"/>
    <w:rsid w:val="00404EA0"/>
    <w:rsid w:val="00405770"/>
    <w:rsid w:val="004114F9"/>
    <w:rsid w:val="004127CC"/>
    <w:rsid w:val="00413371"/>
    <w:rsid w:val="004135A9"/>
    <w:rsid w:val="004212DA"/>
    <w:rsid w:val="004216F6"/>
    <w:rsid w:val="00422DA1"/>
    <w:rsid w:val="0042682F"/>
    <w:rsid w:val="00430217"/>
    <w:rsid w:val="00437891"/>
    <w:rsid w:val="004401F5"/>
    <w:rsid w:val="00440C31"/>
    <w:rsid w:val="00441352"/>
    <w:rsid w:val="004422E7"/>
    <w:rsid w:val="00444659"/>
    <w:rsid w:val="004465D8"/>
    <w:rsid w:val="00455CDC"/>
    <w:rsid w:val="00457989"/>
    <w:rsid w:val="00460981"/>
    <w:rsid w:val="00462E29"/>
    <w:rsid w:val="00463887"/>
    <w:rsid w:val="00466902"/>
    <w:rsid w:val="00466ADE"/>
    <w:rsid w:val="0047124C"/>
    <w:rsid w:val="0047136B"/>
    <w:rsid w:val="00483B38"/>
    <w:rsid w:val="00483E63"/>
    <w:rsid w:val="00487F97"/>
    <w:rsid w:val="004915C7"/>
    <w:rsid w:val="00493691"/>
    <w:rsid w:val="00494650"/>
    <w:rsid w:val="004A03A5"/>
    <w:rsid w:val="004A144D"/>
    <w:rsid w:val="004A707B"/>
    <w:rsid w:val="004A767E"/>
    <w:rsid w:val="004A7999"/>
    <w:rsid w:val="004B0465"/>
    <w:rsid w:val="004B0C02"/>
    <w:rsid w:val="004B1ACD"/>
    <w:rsid w:val="004B2036"/>
    <w:rsid w:val="004B2906"/>
    <w:rsid w:val="004B3807"/>
    <w:rsid w:val="004C4818"/>
    <w:rsid w:val="004C4E29"/>
    <w:rsid w:val="004C69D9"/>
    <w:rsid w:val="004C7F2B"/>
    <w:rsid w:val="004D2A53"/>
    <w:rsid w:val="004D3131"/>
    <w:rsid w:val="004D3734"/>
    <w:rsid w:val="004D58E4"/>
    <w:rsid w:val="004D7802"/>
    <w:rsid w:val="004D794B"/>
    <w:rsid w:val="004E0DD4"/>
    <w:rsid w:val="004E1E1F"/>
    <w:rsid w:val="004E6BFF"/>
    <w:rsid w:val="004E76CE"/>
    <w:rsid w:val="004F0B51"/>
    <w:rsid w:val="004F57B1"/>
    <w:rsid w:val="004F74E0"/>
    <w:rsid w:val="004F7E95"/>
    <w:rsid w:val="00500264"/>
    <w:rsid w:val="0051136F"/>
    <w:rsid w:val="00516B66"/>
    <w:rsid w:val="0052407F"/>
    <w:rsid w:val="00530C49"/>
    <w:rsid w:val="00532795"/>
    <w:rsid w:val="00533BD2"/>
    <w:rsid w:val="005345FC"/>
    <w:rsid w:val="0053771D"/>
    <w:rsid w:val="0054058E"/>
    <w:rsid w:val="00543982"/>
    <w:rsid w:val="0054502C"/>
    <w:rsid w:val="005572BF"/>
    <w:rsid w:val="00565B29"/>
    <w:rsid w:val="00570B86"/>
    <w:rsid w:val="00577CA7"/>
    <w:rsid w:val="00581A60"/>
    <w:rsid w:val="00581EF6"/>
    <w:rsid w:val="00586A7E"/>
    <w:rsid w:val="0059610C"/>
    <w:rsid w:val="005A2ACD"/>
    <w:rsid w:val="005A6B36"/>
    <w:rsid w:val="005A7982"/>
    <w:rsid w:val="005B06E7"/>
    <w:rsid w:val="005B085F"/>
    <w:rsid w:val="005B4C0B"/>
    <w:rsid w:val="005B4EDF"/>
    <w:rsid w:val="005B7697"/>
    <w:rsid w:val="005C195E"/>
    <w:rsid w:val="005C23B1"/>
    <w:rsid w:val="005C603C"/>
    <w:rsid w:val="005C6454"/>
    <w:rsid w:val="005C665F"/>
    <w:rsid w:val="005D0929"/>
    <w:rsid w:val="005D1069"/>
    <w:rsid w:val="005D4D45"/>
    <w:rsid w:val="005D7AC6"/>
    <w:rsid w:val="005E1C4C"/>
    <w:rsid w:val="005E1F8F"/>
    <w:rsid w:val="005E6309"/>
    <w:rsid w:val="005F2AAC"/>
    <w:rsid w:val="005F69A3"/>
    <w:rsid w:val="005F6C11"/>
    <w:rsid w:val="0060318E"/>
    <w:rsid w:val="00604CDD"/>
    <w:rsid w:val="00604EA2"/>
    <w:rsid w:val="00611F5F"/>
    <w:rsid w:val="00613C17"/>
    <w:rsid w:val="00617937"/>
    <w:rsid w:val="00617A0F"/>
    <w:rsid w:val="00620F83"/>
    <w:rsid w:val="00621B30"/>
    <w:rsid w:val="00623D91"/>
    <w:rsid w:val="00624121"/>
    <w:rsid w:val="00624FF5"/>
    <w:rsid w:val="00627A1A"/>
    <w:rsid w:val="006335ED"/>
    <w:rsid w:val="00640EC9"/>
    <w:rsid w:val="00641C95"/>
    <w:rsid w:val="006424BA"/>
    <w:rsid w:val="00643649"/>
    <w:rsid w:val="00645966"/>
    <w:rsid w:val="006461A2"/>
    <w:rsid w:val="00650191"/>
    <w:rsid w:val="00661903"/>
    <w:rsid w:val="00667A67"/>
    <w:rsid w:val="00672A69"/>
    <w:rsid w:val="00674252"/>
    <w:rsid w:val="006769F8"/>
    <w:rsid w:val="006800DA"/>
    <w:rsid w:val="00682E43"/>
    <w:rsid w:val="00685404"/>
    <w:rsid w:val="00686E72"/>
    <w:rsid w:val="006873BD"/>
    <w:rsid w:val="00687FF4"/>
    <w:rsid w:val="00691E18"/>
    <w:rsid w:val="00696228"/>
    <w:rsid w:val="006975FF"/>
    <w:rsid w:val="006A294C"/>
    <w:rsid w:val="006A33D3"/>
    <w:rsid w:val="006A4983"/>
    <w:rsid w:val="006B50AE"/>
    <w:rsid w:val="006B5B92"/>
    <w:rsid w:val="006C45CB"/>
    <w:rsid w:val="006D4FA1"/>
    <w:rsid w:val="006D5FB3"/>
    <w:rsid w:val="006D6C17"/>
    <w:rsid w:val="006D7D11"/>
    <w:rsid w:val="006E05AD"/>
    <w:rsid w:val="006E0EB6"/>
    <w:rsid w:val="006E5DBB"/>
    <w:rsid w:val="006E6557"/>
    <w:rsid w:val="006E6EFF"/>
    <w:rsid w:val="006E78B5"/>
    <w:rsid w:val="006F0E09"/>
    <w:rsid w:val="006F1D02"/>
    <w:rsid w:val="006F74DD"/>
    <w:rsid w:val="006F7F46"/>
    <w:rsid w:val="00701918"/>
    <w:rsid w:val="0070217F"/>
    <w:rsid w:val="00722488"/>
    <w:rsid w:val="00724BE9"/>
    <w:rsid w:val="007268D5"/>
    <w:rsid w:val="00736C3B"/>
    <w:rsid w:val="00740289"/>
    <w:rsid w:val="00750EEA"/>
    <w:rsid w:val="00754150"/>
    <w:rsid w:val="00755C5B"/>
    <w:rsid w:val="00756016"/>
    <w:rsid w:val="0076065C"/>
    <w:rsid w:val="00761640"/>
    <w:rsid w:val="00762F9E"/>
    <w:rsid w:val="00763BAF"/>
    <w:rsid w:val="007646CB"/>
    <w:rsid w:val="007673B7"/>
    <w:rsid w:val="00767929"/>
    <w:rsid w:val="0077195A"/>
    <w:rsid w:val="00774980"/>
    <w:rsid w:val="00775C87"/>
    <w:rsid w:val="00777B7A"/>
    <w:rsid w:val="00780793"/>
    <w:rsid w:val="00781027"/>
    <w:rsid w:val="00783CFA"/>
    <w:rsid w:val="00787928"/>
    <w:rsid w:val="007902BD"/>
    <w:rsid w:val="00790BAD"/>
    <w:rsid w:val="00791C41"/>
    <w:rsid w:val="007945D0"/>
    <w:rsid w:val="00797311"/>
    <w:rsid w:val="007A1B0D"/>
    <w:rsid w:val="007A1FDE"/>
    <w:rsid w:val="007A4212"/>
    <w:rsid w:val="007A4DCD"/>
    <w:rsid w:val="007A55B9"/>
    <w:rsid w:val="007A604D"/>
    <w:rsid w:val="007A67C2"/>
    <w:rsid w:val="007B0E9E"/>
    <w:rsid w:val="007B0F89"/>
    <w:rsid w:val="007B562B"/>
    <w:rsid w:val="007C361B"/>
    <w:rsid w:val="007C5B54"/>
    <w:rsid w:val="007D174B"/>
    <w:rsid w:val="007D26E5"/>
    <w:rsid w:val="007F3BA0"/>
    <w:rsid w:val="007F4930"/>
    <w:rsid w:val="007F5F76"/>
    <w:rsid w:val="00801B2F"/>
    <w:rsid w:val="00801C9A"/>
    <w:rsid w:val="00801F33"/>
    <w:rsid w:val="00803998"/>
    <w:rsid w:val="008077A5"/>
    <w:rsid w:val="008111CC"/>
    <w:rsid w:val="00815C7D"/>
    <w:rsid w:val="00821D61"/>
    <w:rsid w:val="00834549"/>
    <w:rsid w:val="00841286"/>
    <w:rsid w:val="008416BC"/>
    <w:rsid w:val="008423BA"/>
    <w:rsid w:val="00847115"/>
    <w:rsid w:val="00850BAE"/>
    <w:rsid w:val="00853A41"/>
    <w:rsid w:val="008573FF"/>
    <w:rsid w:val="00857F86"/>
    <w:rsid w:val="00862132"/>
    <w:rsid w:val="008654D6"/>
    <w:rsid w:val="008654ED"/>
    <w:rsid w:val="00866379"/>
    <w:rsid w:val="008712FA"/>
    <w:rsid w:val="008744BA"/>
    <w:rsid w:val="008825D5"/>
    <w:rsid w:val="0088337D"/>
    <w:rsid w:val="00883B11"/>
    <w:rsid w:val="00887CB9"/>
    <w:rsid w:val="00893FB8"/>
    <w:rsid w:val="00894626"/>
    <w:rsid w:val="0089500B"/>
    <w:rsid w:val="0089576D"/>
    <w:rsid w:val="008A2F9D"/>
    <w:rsid w:val="008A60C4"/>
    <w:rsid w:val="008A6E99"/>
    <w:rsid w:val="008A76C2"/>
    <w:rsid w:val="008B2F7B"/>
    <w:rsid w:val="008C3D11"/>
    <w:rsid w:val="008C4CC7"/>
    <w:rsid w:val="008C7EAF"/>
    <w:rsid w:val="008D0D7E"/>
    <w:rsid w:val="008D1982"/>
    <w:rsid w:val="008D5FB2"/>
    <w:rsid w:val="008E13DD"/>
    <w:rsid w:val="008E1E69"/>
    <w:rsid w:val="008E20A9"/>
    <w:rsid w:val="008E3D7D"/>
    <w:rsid w:val="008E573D"/>
    <w:rsid w:val="008E77EE"/>
    <w:rsid w:val="008F020A"/>
    <w:rsid w:val="008F0824"/>
    <w:rsid w:val="008F53E0"/>
    <w:rsid w:val="0090013A"/>
    <w:rsid w:val="0090734D"/>
    <w:rsid w:val="00911584"/>
    <w:rsid w:val="00912E30"/>
    <w:rsid w:val="009147B8"/>
    <w:rsid w:val="009206F2"/>
    <w:rsid w:val="00921834"/>
    <w:rsid w:val="009233F0"/>
    <w:rsid w:val="0092397E"/>
    <w:rsid w:val="00924FB3"/>
    <w:rsid w:val="00931A32"/>
    <w:rsid w:val="00936D7B"/>
    <w:rsid w:val="009415BE"/>
    <w:rsid w:val="0094401E"/>
    <w:rsid w:val="009453BA"/>
    <w:rsid w:val="009466CF"/>
    <w:rsid w:val="00946E43"/>
    <w:rsid w:val="00950F67"/>
    <w:rsid w:val="009542E2"/>
    <w:rsid w:val="00955F8C"/>
    <w:rsid w:val="00960FDE"/>
    <w:rsid w:val="00971B48"/>
    <w:rsid w:val="00971CEB"/>
    <w:rsid w:val="009741B9"/>
    <w:rsid w:val="009749FA"/>
    <w:rsid w:val="009753B1"/>
    <w:rsid w:val="009777C5"/>
    <w:rsid w:val="00980032"/>
    <w:rsid w:val="009804FA"/>
    <w:rsid w:val="00987336"/>
    <w:rsid w:val="009917DC"/>
    <w:rsid w:val="00991E23"/>
    <w:rsid w:val="0099362C"/>
    <w:rsid w:val="00996249"/>
    <w:rsid w:val="009A4179"/>
    <w:rsid w:val="009B1B65"/>
    <w:rsid w:val="009B5A3C"/>
    <w:rsid w:val="009C0001"/>
    <w:rsid w:val="009C259F"/>
    <w:rsid w:val="009C57A9"/>
    <w:rsid w:val="009C6F57"/>
    <w:rsid w:val="009C76ED"/>
    <w:rsid w:val="009D5A9B"/>
    <w:rsid w:val="009D6922"/>
    <w:rsid w:val="009E35BD"/>
    <w:rsid w:val="009F2561"/>
    <w:rsid w:val="00A003FE"/>
    <w:rsid w:val="00A05EAD"/>
    <w:rsid w:val="00A060E8"/>
    <w:rsid w:val="00A0692B"/>
    <w:rsid w:val="00A14A26"/>
    <w:rsid w:val="00A17D82"/>
    <w:rsid w:val="00A20D23"/>
    <w:rsid w:val="00A227EE"/>
    <w:rsid w:val="00A262C1"/>
    <w:rsid w:val="00A27A4B"/>
    <w:rsid w:val="00A41C8C"/>
    <w:rsid w:val="00A45E7D"/>
    <w:rsid w:val="00A535C9"/>
    <w:rsid w:val="00A565E0"/>
    <w:rsid w:val="00A6042B"/>
    <w:rsid w:val="00A60DBD"/>
    <w:rsid w:val="00A6166F"/>
    <w:rsid w:val="00A63EA2"/>
    <w:rsid w:val="00A6423C"/>
    <w:rsid w:val="00A655B1"/>
    <w:rsid w:val="00A709F5"/>
    <w:rsid w:val="00A72210"/>
    <w:rsid w:val="00A7351E"/>
    <w:rsid w:val="00A73D9F"/>
    <w:rsid w:val="00A73F58"/>
    <w:rsid w:val="00A74B1B"/>
    <w:rsid w:val="00A86FE8"/>
    <w:rsid w:val="00A87D81"/>
    <w:rsid w:val="00A933AF"/>
    <w:rsid w:val="00AA04B2"/>
    <w:rsid w:val="00AA1681"/>
    <w:rsid w:val="00AA27D7"/>
    <w:rsid w:val="00AA4A2D"/>
    <w:rsid w:val="00AA5755"/>
    <w:rsid w:val="00AA5D96"/>
    <w:rsid w:val="00AB7C35"/>
    <w:rsid w:val="00AB7D3D"/>
    <w:rsid w:val="00AD1938"/>
    <w:rsid w:val="00AD5E03"/>
    <w:rsid w:val="00AD5E21"/>
    <w:rsid w:val="00AD759B"/>
    <w:rsid w:val="00AE01FF"/>
    <w:rsid w:val="00AE0EF6"/>
    <w:rsid w:val="00AE3720"/>
    <w:rsid w:val="00AE5A6D"/>
    <w:rsid w:val="00AE75C6"/>
    <w:rsid w:val="00AF014F"/>
    <w:rsid w:val="00AF0851"/>
    <w:rsid w:val="00AF384F"/>
    <w:rsid w:val="00AF40E4"/>
    <w:rsid w:val="00AF45F6"/>
    <w:rsid w:val="00B04120"/>
    <w:rsid w:val="00B12272"/>
    <w:rsid w:val="00B12436"/>
    <w:rsid w:val="00B12CE2"/>
    <w:rsid w:val="00B22012"/>
    <w:rsid w:val="00B246BB"/>
    <w:rsid w:val="00B25FC6"/>
    <w:rsid w:val="00B26297"/>
    <w:rsid w:val="00B34744"/>
    <w:rsid w:val="00B436D8"/>
    <w:rsid w:val="00B45B36"/>
    <w:rsid w:val="00B47C02"/>
    <w:rsid w:val="00B5306B"/>
    <w:rsid w:val="00B559D9"/>
    <w:rsid w:val="00B56166"/>
    <w:rsid w:val="00B61325"/>
    <w:rsid w:val="00B65A24"/>
    <w:rsid w:val="00B70213"/>
    <w:rsid w:val="00B75B75"/>
    <w:rsid w:val="00B77593"/>
    <w:rsid w:val="00B825CD"/>
    <w:rsid w:val="00B82D4D"/>
    <w:rsid w:val="00B8498D"/>
    <w:rsid w:val="00B9368A"/>
    <w:rsid w:val="00B952D0"/>
    <w:rsid w:val="00B978A7"/>
    <w:rsid w:val="00BA1D58"/>
    <w:rsid w:val="00BB4EB1"/>
    <w:rsid w:val="00BC7F26"/>
    <w:rsid w:val="00BD0322"/>
    <w:rsid w:val="00BD0D32"/>
    <w:rsid w:val="00BD2687"/>
    <w:rsid w:val="00BD32A2"/>
    <w:rsid w:val="00BD50F5"/>
    <w:rsid w:val="00BD57CB"/>
    <w:rsid w:val="00BE276D"/>
    <w:rsid w:val="00BE4BCC"/>
    <w:rsid w:val="00BE64B0"/>
    <w:rsid w:val="00BE736A"/>
    <w:rsid w:val="00BF20E8"/>
    <w:rsid w:val="00BF25D6"/>
    <w:rsid w:val="00BF3822"/>
    <w:rsid w:val="00BF4D40"/>
    <w:rsid w:val="00BF5F9F"/>
    <w:rsid w:val="00C022E4"/>
    <w:rsid w:val="00C02BC1"/>
    <w:rsid w:val="00C04883"/>
    <w:rsid w:val="00C06684"/>
    <w:rsid w:val="00C14357"/>
    <w:rsid w:val="00C26EFB"/>
    <w:rsid w:val="00C27BEE"/>
    <w:rsid w:val="00C3133F"/>
    <w:rsid w:val="00C32669"/>
    <w:rsid w:val="00C34FFA"/>
    <w:rsid w:val="00C36233"/>
    <w:rsid w:val="00C37B0C"/>
    <w:rsid w:val="00C41B71"/>
    <w:rsid w:val="00C4566D"/>
    <w:rsid w:val="00C45843"/>
    <w:rsid w:val="00C4643D"/>
    <w:rsid w:val="00C4729F"/>
    <w:rsid w:val="00C54007"/>
    <w:rsid w:val="00C543E8"/>
    <w:rsid w:val="00C555F3"/>
    <w:rsid w:val="00C558C0"/>
    <w:rsid w:val="00C6297E"/>
    <w:rsid w:val="00C64DE9"/>
    <w:rsid w:val="00C64FDF"/>
    <w:rsid w:val="00C651CC"/>
    <w:rsid w:val="00C66B2F"/>
    <w:rsid w:val="00C7010E"/>
    <w:rsid w:val="00C71B96"/>
    <w:rsid w:val="00C73ED6"/>
    <w:rsid w:val="00C81154"/>
    <w:rsid w:val="00C828E5"/>
    <w:rsid w:val="00C829DE"/>
    <w:rsid w:val="00C90185"/>
    <w:rsid w:val="00C90585"/>
    <w:rsid w:val="00C90E82"/>
    <w:rsid w:val="00C927B8"/>
    <w:rsid w:val="00C93A27"/>
    <w:rsid w:val="00C9559B"/>
    <w:rsid w:val="00C95DCF"/>
    <w:rsid w:val="00CA1C27"/>
    <w:rsid w:val="00CA2B98"/>
    <w:rsid w:val="00CB2EC8"/>
    <w:rsid w:val="00CB7E36"/>
    <w:rsid w:val="00CC1C4B"/>
    <w:rsid w:val="00CC2D43"/>
    <w:rsid w:val="00CC37FB"/>
    <w:rsid w:val="00CC4095"/>
    <w:rsid w:val="00CC429D"/>
    <w:rsid w:val="00CC4340"/>
    <w:rsid w:val="00CD1F48"/>
    <w:rsid w:val="00CD4111"/>
    <w:rsid w:val="00CD5D00"/>
    <w:rsid w:val="00CE68AB"/>
    <w:rsid w:val="00CE7760"/>
    <w:rsid w:val="00CF08FB"/>
    <w:rsid w:val="00CF1382"/>
    <w:rsid w:val="00CF17BD"/>
    <w:rsid w:val="00CF1B3C"/>
    <w:rsid w:val="00CF29CC"/>
    <w:rsid w:val="00CF3161"/>
    <w:rsid w:val="00CF474C"/>
    <w:rsid w:val="00CF6322"/>
    <w:rsid w:val="00D01009"/>
    <w:rsid w:val="00D042E4"/>
    <w:rsid w:val="00D07D3C"/>
    <w:rsid w:val="00D10C13"/>
    <w:rsid w:val="00D11BA9"/>
    <w:rsid w:val="00D136C4"/>
    <w:rsid w:val="00D14372"/>
    <w:rsid w:val="00D17D87"/>
    <w:rsid w:val="00D22667"/>
    <w:rsid w:val="00D24104"/>
    <w:rsid w:val="00D263C3"/>
    <w:rsid w:val="00D277EC"/>
    <w:rsid w:val="00D31F12"/>
    <w:rsid w:val="00D32A5A"/>
    <w:rsid w:val="00D33837"/>
    <w:rsid w:val="00D349BB"/>
    <w:rsid w:val="00D35155"/>
    <w:rsid w:val="00D3590D"/>
    <w:rsid w:val="00D35AF9"/>
    <w:rsid w:val="00D402DD"/>
    <w:rsid w:val="00D42A7E"/>
    <w:rsid w:val="00D45FA9"/>
    <w:rsid w:val="00D47DFF"/>
    <w:rsid w:val="00D5340C"/>
    <w:rsid w:val="00D55660"/>
    <w:rsid w:val="00D60F2D"/>
    <w:rsid w:val="00D62A93"/>
    <w:rsid w:val="00D63B8E"/>
    <w:rsid w:val="00D66E00"/>
    <w:rsid w:val="00D67703"/>
    <w:rsid w:val="00D70BBC"/>
    <w:rsid w:val="00D73219"/>
    <w:rsid w:val="00D77373"/>
    <w:rsid w:val="00D87022"/>
    <w:rsid w:val="00D90F39"/>
    <w:rsid w:val="00D94130"/>
    <w:rsid w:val="00D9556F"/>
    <w:rsid w:val="00DA04FA"/>
    <w:rsid w:val="00DA1EC3"/>
    <w:rsid w:val="00DA30CB"/>
    <w:rsid w:val="00DA7471"/>
    <w:rsid w:val="00DB5C32"/>
    <w:rsid w:val="00DB6A3C"/>
    <w:rsid w:val="00DB735F"/>
    <w:rsid w:val="00DC2BDE"/>
    <w:rsid w:val="00DC2D69"/>
    <w:rsid w:val="00DC30A5"/>
    <w:rsid w:val="00DC3BD7"/>
    <w:rsid w:val="00DC3C5A"/>
    <w:rsid w:val="00DC7651"/>
    <w:rsid w:val="00DD075C"/>
    <w:rsid w:val="00DD67BF"/>
    <w:rsid w:val="00DE0489"/>
    <w:rsid w:val="00DE3E8D"/>
    <w:rsid w:val="00DE40C8"/>
    <w:rsid w:val="00DF177D"/>
    <w:rsid w:val="00DF37D2"/>
    <w:rsid w:val="00DF5047"/>
    <w:rsid w:val="00DF6E8A"/>
    <w:rsid w:val="00E00B4D"/>
    <w:rsid w:val="00E01ECB"/>
    <w:rsid w:val="00E058AD"/>
    <w:rsid w:val="00E05AC4"/>
    <w:rsid w:val="00E06F37"/>
    <w:rsid w:val="00E117C6"/>
    <w:rsid w:val="00E13BEA"/>
    <w:rsid w:val="00E15842"/>
    <w:rsid w:val="00E169F7"/>
    <w:rsid w:val="00E16CC8"/>
    <w:rsid w:val="00E2196B"/>
    <w:rsid w:val="00E2293C"/>
    <w:rsid w:val="00E2650D"/>
    <w:rsid w:val="00E267A8"/>
    <w:rsid w:val="00E30BF6"/>
    <w:rsid w:val="00E47AA4"/>
    <w:rsid w:val="00E50582"/>
    <w:rsid w:val="00E53DC5"/>
    <w:rsid w:val="00E54058"/>
    <w:rsid w:val="00E552B4"/>
    <w:rsid w:val="00E55D3E"/>
    <w:rsid w:val="00E564C8"/>
    <w:rsid w:val="00E57353"/>
    <w:rsid w:val="00E61223"/>
    <w:rsid w:val="00E65826"/>
    <w:rsid w:val="00E66E76"/>
    <w:rsid w:val="00E7041D"/>
    <w:rsid w:val="00E724BD"/>
    <w:rsid w:val="00E730C4"/>
    <w:rsid w:val="00E76ED5"/>
    <w:rsid w:val="00E818EB"/>
    <w:rsid w:val="00E82B88"/>
    <w:rsid w:val="00E84A3B"/>
    <w:rsid w:val="00E85FB7"/>
    <w:rsid w:val="00E90EE4"/>
    <w:rsid w:val="00E94343"/>
    <w:rsid w:val="00EA3B08"/>
    <w:rsid w:val="00EA3D75"/>
    <w:rsid w:val="00EA6D1F"/>
    <w:rsid w:val="00EB249E"/>
    <w:rsid w:val="00EB2675"/>
    <w:rsid w:val="00EB666C"/>
    <w:rsid w:val="00EC0308"/>
    <w:rsid w:val="00EC3539"/>
    <w:rsid w:val="00EC4150"/>
    <w:rsid w:val="00ED034C"/>
    <w:rsid w:val="00ED20CB"/>
    <w:rsid w:val="00ED30D8"/>
    <w:rsid w:val="00ED324A"/>
    <w:rsid w:val="00ED5A30"/>
    <w:rsid w:val="00ED6811"/>
    <w:rsid w:val="00EE6D12"/>
    <w:rsid w:val="00EF4B76"/>
    <w:rsid w:val="00EF5808"/>
    <w:rsid w:val="00F039BB"/>
    <w:rsid w:val="00F107D5"/>
    <w:rsid w:val="00F10E63"/>
    <w:rsid w:val="00F20EC5"/>
    <w:rsid w:val="00F27F44"/>
    <w:rsid w:val="00F30D41"/>
    <w:rsid w:val="00F329FC"/>
    <w:rsid w:val="00F354E5"/>
    <w:rsid w:val="00F35671"/>
    <w:rsid w:val="00F37E41"/>
    <w:rsid w:val="00F4298F"/>
    <w:rsid w:val="00F47963"/>
    <w:rsid w:val="00F51136"/>
    <w:rsid w:val="00F51DDE"/>
    <w:rsid w:val="00F5367F"/>
    <w:rsid w:val="00F5699B"/>
    <w:rsid w:val="00F60017"/>
    <w:rsid w:val="00F60A1E"/>
    <w:rsid w:val="00F66A79"/>
    <w:rsid w:val="00F6762B"/>
    <w:rsid w:val="00F7199B"/>
    <w:rsid w:val="00F73114"/>
    <w:rsid w:val="00F822B8"/>
    <w:rsid w:val="00F8478B"/>
    <w:rsid w:val="00F84A0C"/>
    <w:rsid w:val="00F85FAC"/>
    <w:rsid w:val="00F87C29"/>
    <w:rsid w:val="00F92AF7"/>
    <w:rsid w:val="00F93D3C"/>
    <w:rsid w:val="00F956E8"/>
    <w:rsid w:val="00F96A0F"/>
    <w:rsid w:val="00F97FAB"/>
    <w:rsid w:val="00FA0120"/>
    <w:rsid w:val="00FA10E8"/>
    <w:rsid w:val="00FA2828"/>
    <w:rsid w:val="00FB1E1A"/>
    <w:rsid w:val="00FB23D5"/>
    <w:rsid w:val="00FB2A80"/>
    <w:rsid w:val="00FB7B94"/>
    <w:rsid w:val="00FC2CFB"/>
    <w:rsid w:val="00FC2E4B"/>
    <w:rsid w:val="00FC692E"/>
    <w:rsid w:val="00FC6FF8"/>
    <w:rsid w:val="00FC7D45"/>
    <w:rsid w:val="00FD1C92"/>
    <w:rsid w:val="00FD2F04"/>
    <w:rsid w:val="00FD387E"/>
    <w:rsid w:val="00FD4C05"/>
    <w:rsid w:val="00FE19F5"/>
    <w:rsid w:val="00FE350C"/>
    <w:rsid w:val="00FE4B3C"/>
    <w:rsid w:val="00FE7C09"/>
    <w:rsid w:val="00FF2D89"/>
    <w:rsid w:val="00FF4601"/>
    <w:rsid w:val="00FF52D9"/>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333"/>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lang w:val="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hAnsi="Verdana"/>
      <w:iCs/>
      <w:sz w:val="22"/>
      <w:szCs w:val="22"/>
    </w:rPr>
  </w:style>
  <w:style w:type="paragraph" w:customStyle="1" w:styleId="MCQstem">
    <w:name w:val="MCQ stem"/>
    <w:basedOn w:val="Normal"/>
    <w:rsid w:val="0094401E"/>
    <w:pPr>
      <w:tabs>
        <w:tab w:val="left" w:pos="709"/>
      </w:tabs>
    </w:pPr>
    <w:rPr>
      <w:b/>
      <w:szCs w:val="20"/>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 w:type="character" w:styleId="Hyperlink">
    <w:name w:val="Hyperlink"/>
    <w:basedOn w:val="DefaultParagraphFont"/>
    <w:uiPriority w:val="99"/>
    <w:unhideWhenUsed/>
    <w:rsid w:val="00C95DCF"/>
    <w:rPr>
      <w:color w:val="0000FF" w:themeColor="hyperlink"/>
      <w:u w:val="single"/>
    </w:rPr>
  </w:style>
  <w:style w:type="character" w:customStyle="1" w:styleId="UnresolvedMention">
    <w:name w:val="Unresolved Mention"/>
    <w:basedOn w:val="DefaultParagraphFont"/>
    <w:uiPriority w:val="99"/>
    <w:rsid w:val="00C95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08283980">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175000421">
      <w:bodyDiv w:val="1"/>
      <w:marLeft w:val="0"/>
      <w:marRight w:val="0"/>
      <w:marTop w:val="0"/>
      <w:marBottom w:val="0"/>
      <w:divBdr>
        <w:top w:val="none" w:sz="0" w:space="0" w:color="auto"/>
        <w:left w:val="none" w:sz="0" w:space="0" w:color="auto"/>
        <w:bottom w:val="none" w:sz="0" w:space="0" w:color="auto"/>
        <w:right w:val="none" w:sz="0" w:space="0" w:color="auto"/>
      </w:divBdr>
    </w:div>
    <w:div w:id="249967687">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451943303">
      <w:bodyDiv w:val="1"/>
      <w:marLeft w:val="0"/>
      <w:marRight w:val="0"/>
      <w:marTop w:val="0"/>
      <w:marBottom w:val="0"/>
      <w:divBdr>
        <w:top w:val="none" w:sz="0" w:space="0" w:color="auto"/>
        <w:left w:val="none" w:sz="0" w:space="0" w:color="auto"/>
        <w:bottom w:val="none" w:sz="0" w:space="0" w:color="auto"/>
        <w:right w:val="none" w:sz="0" w:space="0" w:color="auto"/>
      </w:divBdr>
    </w:div>
    <w:div w:id="524516417">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381102">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6322705">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659232388">
      <w:bodyDiv w:val="1"/>
      <w:marLeft w:val="0"/>
      <w:marRight w:val="0"/>
      <w:marTop w:val="0"/>
      <w:marBottom w:val="0"/>
      <w:divBdr>
        <w:top w:val="none" w:sz="0" w:space="0" w:color="auto"/>
        <w:left w:val="none" w:sz="0" w:space="0" w:color="auto"/>
        <w:bottom w:val="none" w:sz="0" w:space="0" w:color="auto"/>
        <w:right w:val="none" w:sz="0" w:space="0" w:color="auto"/>
      </w:divBdr>
    </w:div>
    <w:div w:id="677586009">
      <w:bodyDiv w:val="1"/>
      <w:marLeft w:val="0"/>
      <w:marRight w:val="0"/>
      <w:marTop w:val="0"/>
      <w:marBottom w:val="0"/>
      <w:divBdr>
        <w:top w:val="none" w:sz="0" w:space="0" w:color="auto"/>
        <w:left w:val="none" w:sz="0" w:space="0" w:color="auto"/>
        <w:bottom w:val="none" w:sz="0" w:space="0" w:color="auto"/>
        <w:right w:val="none" w:sz="0" w:space="0" w:color="auto"/>
      </w:divBdr>
    </w:div>
    <w:div w:id="698549659">
      <w:bodyDiv w:val="1"/>
      <w:marLeft w:val="0"/>
      <w:marRight w:val="0"/>
      <w:marTop w:val="0"/>
      <w:marBottom w:val="0"/>
      <w:divBdr>
        <w:top w:val="none" w:sz="0" w:space="0" w:color="auto"/>
        <w:left w:val="none" w:sz="0" w:space="0" w:color="auto"/>
        <w:bottom w:val="none" w:sz="0" w:space="0" w:color="auto"/>
        <w:right w:val="none" w:sz="0" w:space="0" w:color="auto"/>
      </w:divBdr>
    </w:div>
    <w:div w:id="704675085">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19004556">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959992156">
      <w:bodyDiv w:val="1"/>
      <w:marLeft w:val="0"/>
      <w:marRight w:val="0"/>
      <w:marTop w:val="0"/>
      <w:marBottom w:val="0"/>
      <w:divBdr>
        <w:top w:val="none" w:sz="0" w:space="0" w:color="auto"/>
        <w:left w:val="none" w:sz="0" w:space="0" w:color="auto"/>
        <w:bottom w:val="none" w:sz="0" w:space="0" w:color="auto"/>
        <w:right w:val="none" w:sz="0" w:space="0" w:color="auto"/>
      </w:divBdr>
    </w:div>
    <w:div w:id="987516167">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060595574">
      <w:bodyDiv w:val="1"/>
      <w:marLeft w:val="0"/>
      <w:marRight w:val="0"/>
      <w:marTop w:val="0"/>
      <w:marBottom w:val="0"/>
      <w:divBdr>
        <w:top w:val="none" w:sz="0" w:space="0" w:color="auto"/>
        <w:left w:val="none" w:sz="0" w:space="0" w:color="auto"/>
        <w:bottom w:val="none" w:sz="0" w:space="0" w:color="auto"/>
        <w:right w:val="none" w:sz="0" w:space="0" w:color="auto"/>
      </w:divBdr>
    </w:div>
    <w:div w:id="1081759721">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141845659">
      <w:bodyDiv w:val="1"/>
      <w:marLeft w:val="0"/>
      <w:marRight w:val="0"/>
      <w:marTop w:val="0"/>
      <w:marBottom w:val="0"/>
      <w:divBdr>
        <w:top w:val="none" w:sz="0" w:space="0" w:color="auto"/>
        <w:left w:val="none" w:sz="0" w:space="0" w:color="auto"/>
        <w:bottom w:val="none" w:sz="0" w:space="0" w:color="auto"/>
        <w:right w:val="none" w:sz="0" w:space="0" w:color="auto"/>
      </w:divBdr>
    </w:div>
    <w:div w:id="1188376012">
      <w:bodyDiv w:val="1"/>
      <w:marLeft w:val="0"/>
      <w:marRight w:val="0"/>
      <w:marTop w:val="0"/>
      <w:marBottom w:val="0"/>
      <w:divBdr>
        <w:top w:val="none" w:sz="0" w:space="0" w:color="auto"/>
        <w:left w:val="none" w:sz="0" w:space="0" w:color="auto"/>
        <w:bottom w:val="none" w:sz="0" w:space="0" w:color="auto"/>
        <w:right w:val="none" w:sz="0" w:space="0" w:color="auto"/>
      </w:divBdr>
    </w:div>
    <w:div w:id="1250314967">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346130292">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528788784">
      <w:bodyDiv w:val="1"/>
      <w:marLeft w:val="0"/>
      <w:marRight w:val="0"/>
      <w:marTop w:val="0"/>
      <w:marBottom w:val="0"/>
      <w:divBdr>
        <w:top w:val="none" w:sz="0" w:space="0" w:color="auto"/>
        <w:left w:val="none" w:sz="0" w:space="0" w:color="auto"/>
        <w:bottom w:val="none" w:sz="0" w:space="0" w:color="auto"/>
        <w:right w:val="none" w:sz="0" w:space="0" w:color="auto"/>
      </w:divBdr>
    </w:div>
    <w:div w:id="1545100861">
      <w:bodyDiv w:val="1"/>
      <w:marLeft w:val="0"/>
      <w:marRight w:val="0"/>
      <w:marTop w:val="0"/>
      <w:marBottom w:val="0"/>
      <w:divBdr>
        <w:top w:val="none" w:sz="0" w:space="0" w:color="auto"/>
        <w:left w:val="none" w:sz="0" w:space="0" w:color="auto"/>
        <w:bottom w:val="none" w:sz="0" w:space="0" w:color="auto"/>
        <w:right w:val="none" w:sz="0" w:space="0" w:color="auto"/>
      </w:divBdr>
    </w:div>
    <w:div w:id="1613854890">
      <w:bodyDiv w:val="1"/>
      <w:marLeft w:val="0"/>
      <w:marRight w:val="0"/>
      <w:marTop w:val="0"/>
      <w:marBottom w:val="0"/>
      <w:divBdr>
        <w:top w:val="none" w:sz="0" w:space="0" w:color="auto"/>
        <w:left w:val="none" w:sz="0" w:space="0" w:color="auto"/>
        <w:bottom w:val="none" w:sz="0" w:space="0" w:color="auto"/>
        <w:right w:val="none" w:sz="0" w:space="0" w:color="auto"/>
      </w:divBdr>
    </w:div>
    <w:div w:id="1615210827">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696887549">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26681536">
      <w:bodyDiv w:val="1"/>
      <w:marLeft w:val="0"/>
      <w:marRight w:val="0"/>
      <w:marTop w:val="0"/>
      <w:marBottom w:val="0"/>
      <w:divBdr>
        <w:top w:val="none" w:sz="0" w:space="0" w:color="auto"/>
        <w:left w:val="none" w:sz="0" w:space="0" w:color="auto"/>
        <w:bottom w:val="none" w:sz="0" w:space="0" w:color="auto"/>
        <w:right w:val="none" w:sz="0" w:space="0" w:color="auto"/>
      </w:divBdr>
    </w:div>
    <w:div w:id="1732848941">
      <w:bodyDiv w:val="1"/>
      <w:marLeft w:val="0"/>
      <w:marRight w:val="0"/>
      <w:marTop w:val="0"/>
      <w:marBottom w:val="0"/>
      <w:divBdr>
        <w:top w:val="none" w:sz="0" w:space="0" w:color="auto"/>
        <w:left w:val="none" w:sz="0" w:space="0" w:color="auto"/>
        <w:bottom w:val="none" w:sz="0" w:space="0" w:color="auto"/>
        <w:right w:val="none" w:sz="0" w:space="0" w:color="auto"/>
      </w:divBdr>
    </w:div>
    <w:div w:id="1742947864">
      <w:bodyDiv w:val="1"/>
      <w:marLeft w:val="0"/>
      <w:marRight w:val="0"/>
      <w:marTop w:val="0"/>
      <w:marBottom w:val="0"/>
      <w:divBdr>
        <w:top w:val="none" w:sz="0" w:space="0" w:color="auto"/>
        <w:left w:val="none" w:sz="0" w:space="0" w:color="auto"/>
        <w:bottom w:val="none" w:sz="0" w:space="0" w:color="auto"/>
        <w:right w:val="none" w:sz="0" w:space="0" w:color="auto"/>
      </w:divBdr>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786657165">
      <w:bodyDiv w:val="1"/>
      <w:marLeft w:val="0"/>
      <w:marRight w:val="0"/>
      <w:marTop w:val="0"/>
      <w:marBottom w:val="0"/>
      <w:divBdr>
        <w:top w:val="none" w:sz="0" w:space="0" w:color="auto"/>
        <w:left w:val="none" w:sz="0" w:space="0" w:color="auto"/>
        <w:bottom w:val="none" w:sz="0" w:space="0" w:color="auto"/>
        <w:right w:val="none" w:sz="0" w:space="0" w:color="auto"/>
      </w:divBdr>
    </w:div>
    <w:div w:id="1788961432">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6216015">
      <w:bodyDiv w:val="1"/>
      <w:marLeft w:val="0"/>
      <w:marRight w:val="0"/>
      <w:marTop w:val="0"/>
      <w:marBottom w:val="0"/>
      <w:divBdr>
        <w:top w:val="none" w:sz="0" w:space="0" w:color="auto"/>
        <w:left w:val="none" w:sz="0" w:space="0" w:color="auto"/>
        <w:bottom w:val="none" w:sz="0" w:space="0" w:color="auto"/>
        <w:right w:val="none" w:sz="0" w:space="0" w:color="auto"/>
      </w:divBdr>
    </w:div>
    <w:div w:id="183953998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897399475">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Mandy Hudson</cp:lastModifiedBy>
  <cp:revision>38</cp:revision>
  <cp:lastPrinted>2015-08-30T15:57:00Z</cp:lastPrinted>
  <dcterms:created xsi:type="dcterms:W3CDTF">2021-08-06T13:22:00Z</dcterms:created>
  <dcterms:modified xsi:type="dcterms:W3CDTF">2021-08-15T12:33:00Z</dcterms:modified>
</cp:coreProperties>
</file>