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23782" w14:textId="76881E12" w:rsidR="00341D75" w:rsidRDefault="00341D75" w:rsidP="00341D75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5EF6A002" wp14:editId="36655627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3724275" cy="866775"/>
            <wp:effectExtent l="0" t="0" r="9525" b="0"/>
            <wp:wrapTight wrapText="bothSides">
              <wp:wrapPolygon edited="0">
                <wp:start x="0" y="0"/>
                <wp:lineTo x="0" y="20888"/>
                <wp:lineTo x="21508" y="20888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6E0D7" w14:textId="77777777" w:rsidR="00C83ADA" w:rsidRDefault="00C83ADA" w:rsidP="00341D75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518863EC" w14:textId="0483B0EB" w:rsidR="00341D75" w:rsidRDefault="00C83ADA" w:rsidP="00341D75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Student Number:</w:t>
      </w:r>
    </w:p>
    <w:p w14:paraId="01D0AD83" w14:textId="77777777" w:rsidR="00C83ADA" w:rsidRDefault="00C83ADA" w:rsidP="00341D75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786E2B93" w14:textId="2D8C7E29" w:rsidR="00341D75" w:rsidRDefault="00C83ADA" w:rsidP="00341D75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_______________________________</w:t>
      </w:r>
    </w:p>
    <w:p w14:paraId="28CD0E9C" w14:textId="77777777" w:rsidR="00341D75" w:rsidRDefault="00341D75" w:rsidP="00341D75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358A9440" w14:textId="12D86A0A" w:rsidR="00341D75" w:rsidRPr="00530765" w:rsidRDefault="00341D75" w:rsidP="00341D75">
      <w:pPr>
        <w:rPr>
          <w:rFonts w:ascii="Times New Roman" w:hAnsi="Times New Roman" w:cs="Times New Roman"/>
          <w:u w:val="single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201</w:t>
      </w:r>
      <w:r w:rsidR="00132860">
        <w:rPr>
          <w:rFonts w:ascii="Times New Roman" w:hAnsi="Times New Roman" w:cs="Times New Roman"/>
          <w:sz w:val="28"/>
          <w:szCs w:val="28"/>
          <w:lang w:val="en-AU"/>
        </w:rPr>
        <w:t>9</w:t>
      </w:r>
      <w:r>
        <w:rPr>
          <w:rFonts w:ascii="Times New Roman" w:hAnsi="Times New Roman" w:cs="Times New Roman"/>
          <w:sz w:val="28"/>
          <w:szCs w:val="28"/>
          <w:lang w:val="en-AU"/>
        </w:rPr>
        <w:tab/>
      </w:r>
      <w:r>
        <w:rPr>
          <w:rFonts w:ascii="Times New Roman" w:hAnsi="Times New Roman" w:cs="Times New Roman"/>
          <w:sz w:val="28"/>
          <w:szCs w:val="28"/>
          <w:lang w:val="en-AU"/>
        </w:rPr>
        <w:tab/>
      </w:r>
      <w:r>
        <w:rPr>
          <w:rFonts w:ascii="Times New Roman" w:hAnsi="Times New Roman" w:cs="Times New Roman"/>
          <w:sz w:val="28"/>
          <w:szCs w:val="28"/>
          <w:lang w:val="en-AU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AU"/>
        </w:rPr>
        <w:tab/>
        <w:t xml:space="preserve">  YEAR</w:t>
      </w:r>
      <w:proofErr w:type="gramEnd"/>
      <w:r>
        <w:rPr>
          <w:rFonts w:ascii="Times New Roman" w:hAnsi="Times New Roman" w:cs="Times New Roman"/>
          <w:sz w:val="28"/>
          <w:szCs w:val="28"/>
          <w:lang w:val="en-AU"/>
        </w:rPr>
        <w:t xml:space="preserve"> 12</w:t>
      </w:r>
      <w:r w:rsidRPr="00530765">
        <w:rPr>
          <w:rFonts w:ascii="Times New Roman" w:hAnsi="Times New Roman" w:cs="Times New Roman"/>
          <w:sz w:val="28"/>
          <w:szCs w:val="28"/>
          <w:lang w:val="en-AU"/>
        </w:rPr>
        <w:t xml:space="preserve"> ECONOMICS</w:t>
      </w:r>
      <w:r w:rsidRPr="00530765">
        <w:rPr>
          <w:rFonts w:ascii="Times New Roman" w:hAnsi="Times New Roman" w:cs="Times New Roman"/>
          <w:sz w:val="28"/>
          <w:szCs w:val="28"/>
          <w:lang w:val="en-AU"/>
        </w:rPr>
        <w:tab/>
      </w:r>
      <w:r w:rsidRPr="00530765">
        <w:rPr>
          <w:rFonts w:ascii="Times New Roman" w:hAnsi="Times New Roman" w:cs="Times New Roman"/>
          <w:sz w:val="28"/>
          <w:szCs w:val="28"/>
          <w:lang w:val="en-AU"/>
        </w:rPr>
        <w:tab/>
        <w:t xml:space="preserve">      ASSESSMENT </w:t>
      </w:r>
      <w:r>
        <w:rPr>
          <w:rFonts w:ascii="Times New Roman" w:hAnsi="Times New Roman" w:cs="Times New Roman"/>
          <w:sz w:val="28"/>
          <w:szCs w:val="28"/>
          <w:lang w:val="en-AU"/>
        </w:rPr>
        <w:t>2</w:t>
      </w:r>
    </w:p>
    <w:p w14:paraId="206619D1" w14:textId="77777777" w:rsidR="00341D75" w:rsidRPr="00530765" w:rsidRDefault="00341D75" w:rsidP="00341D75">
      <w:pPr>
        <w:rPr>
          <w:rFonts w:ascii="Times New Roman" w:hAnsi="Times New Roman" w:cs="Times New Roman"/>
          <w:lang w:val="en-AU"/>
        </w:rPr>
      </w:pPr>
    </w:p>
    <w:p w14:paraId="07F9341B" w14:textId="53FA7CAB" w:rsidR="00341D75" w:rsidRPr="00530765" w:rsidRDefault="00F856CE" w:rsidP="00341D75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>Pattern of Trade, Balance of Payments</w:t>
      </w:r>
      <w:r w:rsidR="00341D75">
        <w:rPr>
          <w:rFonts w:ascii="Times New Roman" w:hAnsi="Times New Roman" w:cs="Times New Roman"/>
          <w:b/>
          <w:lang w:val="en-AU"/>
        </w:rPr>
        <w:tab/>
      </w:r>
      <w:r w:rsidR="00341D75">
        <w:rPr>
          <w:rFonts w:ascii="Times New Roman" w:hAnsi="Times New Roman" w:cs="Times New Roman"/>
          <w:b/>
          <w:lang w:val="en-AU"/>
        </w:rPr>
        <w:tab/>
      </w:r>
      <w:r w:rsidR="00341D75">
        <w:rPr>
          <w:rFonts w:ascii="Times New Roman" w:hAnsi="Times New Roman" w:cs="Times New Roman"/>
          <w:b/>
          <w:lang w:val="en-AU"/>
        </w:rPr>
        <w:tab/>
      </w:r>
      <w:r w:rsidR="00341D75" w:rsidRPr="00530765">
        <w:rPr>
          <w:rFonts w:ascii="Times New Roman" w:hAnsi="Times New Roman" w:cs="Times New Roman"/>
          <w:b/>
          <w:lang w:val="en-AU"/>
        </w:rPr>
        <w:tab/>
        <w:t xml:space="preserve">         </w:t>
      </w:r>
      <w:r>
        <w:rPr>
          <w:rFonts w:ascii="Times New Roman" w:hAnsi="Times New Roman" w:cs="Times New Roman"/>
          <w:lang w:val="en-AU"/>
        </w:rPr>
        <w:t xml:space="preserve">                  </w:t>
      </w:r>
      <w:r w:rsidR="00341D75" w:rsidRPr="00530765">
        <w:rPr>
          <w:rFonts w:ascii="Times New Roman" w:hAnsi="Times New Roman" w:cs="Times New Roman"/>
          <w:lang w:val="en-AU"/>
        </w:rPr>
        <w:t xml:space="preserve"> </w:t>
      </w:r>
      <w:r w:rsidR="00614D83">
        <w:rPr>
          <w:rFonts w:ascii="Times New Roman" w:hAnsi="Times New Roman" w:cs="Times New Roman"/>
          <w:lang w:val="en-AU"/>
        </w:rPr>
        <w:t>Weight (10</w:t>
      </w:r>
      <w:proofErr w:type="gramStart"/>
      <w:r w:rsidR="00341D75" w:rsidRPr="00530765">
        <w:rPr>
          <w:rFonts w:ascii="Times New Roman" w:hAnsi="Times New Roman" w:cs="Times New Roman"/>
          <w:lang w:val="en-AU"/>
        </w:rPr>
        <w:t>% )</w:t>
      </w:r>
      <w:proofErr w:type="gramEnd"/>
    </w:p>
    <w:p w14:paraId="00BACF11" w14:textId="2D111C9E" w:rsidR="00C83ADA" w:rsidRPr="00C83ADA" w:rsidRDefault="00C83ADA" w:rsidP="00C83ADA">
      <w:pPr>
        <w:ind w:right="840"/>
        <w:jc w:val="right"/>
        <w:rPr>
          <w:rFonts w:ascii="Times New Roman" w:hAnsi="Times New Roman" w:cs="Times New Roman"/>
          <w:b/>
          <w:bCs/>
          <w:lang w:val="en-AU"/>
        </w:rPr>
      </w:pPr>
      <w:r w:rsidRPr="00C83ADA">
        <w:rPr>
          <w:rFonts w:ascii="Times New Roman" w:hAnsi="Times New Roman" w:cs="Times New Roman"/>
          <w:b/>
          <w:bCs/>
          <w:lang w:val="en-AU"/>
        </w:rPr>
        <w:t>Time Allowed: 45 minutes</w:t>
      </w:r>
    </w:p>
    <w:p w14:paraId="7719333D" w14:textId="77777777" w:rsidR="00341D75" w:rsidRPr="00530765" w:rsidRDefault="00341D75" w:rsidP="00341D75">
      <w:pPr>
        <w:rPr>
          <w:rFonts w:ascii="Times New Roman" w:hAnsi="Times New Roman" w:cs="Times New Roman"/>
          <w:lang w:val="en-AU"/>
        </w:rPr>
      </w:pPr>
    </w:p>
    <w:p w14:paraId="1CCFAD2A" w14:textId="78FF20D2" w:rsidR="00341D75" w:rsidRDefault="00341D75" w:rsidP="00341D75">
      <w:pPr>
        <w:rPr>
          <w:rFonts w:ascii="Times New Roman" w:hAnsi="Times New Roman" w:cs="Times New Roman"/>
          <w:lang w:val="en-AU"/>
        </w:rPr>
      </w:pPr>
      <w:r w:rsidRPr="00530765">
        <w:rPr>
          <w:rFonts w:ascii="Times New Roman" w:hAnsi="Times New Roman" w:cs="Times New Roman"/>
          <w:b/>
          <w:lang w:val="en-AU"/>
        </w:rPr>
        <w:t>Section 1: Multiple Choice</w:t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Pr="00530765">
        <w:rPr>
          <w:rFonts w:ascii="Times New Roman" w:hAnsi="Times New Roman" w:cs="Times New Roman"/>
          <w:lang w:val="en-AU"/>
        </w:rPr>
        <w:tab/>
      </w:r>
      <w:r w:rsidR="00F856CE">
        <w:rPr>
          <w:rFonts w:ascii="Times New Roman" w:hAnsi="Times New Roman" w:cs="Times New Roman"/>
          <w:b/>
          <w:lang w:val="en-AU"/>
        </w:rPr>
        <w:t>6</w:t>
      </w:r>
      <w:r w:rsidRPr="00530765">
        <w:rPr>
          <w:rFonts w:ascii="Times New Roman" w:hAnsi="Times New Roman" w:cs="Times New Roman"/>
          <w:b/>
          <w:lang w:val="en-AU"/>
        </w:rPr>
        <w:t xml:space="preserve"> Marks</w:t>
      </w:r>
    </w:p>
    <w:p w14:paraId="4D38D5BC" w14:textId="77777777" w:rsidR="000C6ED9" w:rsidRDefault="000C6ED9"/>
    <w:p w14:paraId="186C58C1" w14:textId="77777777" w:rsidR="00BE68A4" w:rsidRDefault="00BE68A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7881"/>
      </w:tblGrid>
      <w:tr w:rsidR="00BE68A4" w14:paraId="2D7B705B" w14:textId="77777777" w:rsidTr="009733C0">
        <w:tc>
          <w:tcPr>
            <w:tcW w:w="562" w:type="dxa"/>
          </w:tcPr>
          <w:p w14:paraId="0F959438" w14:textId="77777777" w:rsidR="00BE68A4" w:rsidRDefault="00BE68A4" w:rsidP="004E0DEA">
            <w:pPr>
              <w:spacing w:before="120" w:after="120"/>
            </w:pPr>
            <w:r>
              <w:t>1</w:t>
            </w:r>
          </w:p>
        </w:tc>
        <w:tc>
          <w:tcPr>
            <w:tcW w:w="8448" w:type="dxa"/>
            <w:gridSpan w:val="2"/>
          </w:tcPr>
          <w:p w14:paraId="7863F358" w14:textId="5F61118D" w:rsidR="00BE68A4" w:rsidRDefault="003B6D7B" w:rsidP="00614D83">
            <w:pPr>
              <w:spacing w:before="120" w:after="120"/>
            </w:pPr>
            <w:r>
              <w:t xml:space="preserve">Which of the following </w:t>
            </w:r>
            <w:r w:rsidR="00614D83">
              <w:t>best</w:t>
            </w:r>
            <w:r>
              <w:t xml:space="preserve"> represents an</w:t>
            </w:r>
            <w:r w:rsidR="00A251AF">
              <w:t xml:space="preserve"> argument for protectionism</w:t>
            </w:r>
            <w:r w:rsidR="00106F43">
              <w:t>?</w:t>
            </w:r>
          </w:p>
        </w:tc>
      </w:tr>
      <w:tr w:rsidR="00BE68A4" w14:paraId="2F6C7EC9" w14:textId="77777777" w:rsidTr="009733C0">
        <w:tc>
          <w:tcPr>
            <w:tcW w:w="562" w:type="dxa"/>
          </w:tcPr>
          <w:p w14:paraId="7392106C" w14:textId="77777777" w:rsidR="00BE68A4" w:rsidRDefault="00BE68A4" w:rsidP="004E0DEA">
            <w:pPr>
              <w:spacing w:before="60" w:after="60"/>
            </w:pPr>
          </w:p>
        </w:tc>
        <w:tc>
          <w:tcPr>
            <w:tcW w:w="567" w:type="dxa"/>
          </w:tcPr>
          <w:p w14:paraId="458CF65F" w14:textId="77777777" w:rsidR="00BE68A4" w:rsidRDefault="00BE68A4" w:rsidP="004E0DEA">
            <w:pPr>
              <w:spacing w:before="60" w:after="60"/>
            </w:pPr>
            <w:r>
              <w:t>a</w:t>
            </w:r>
          </w:p>
        </w:tc>
        <w:tc>
          <w:tcPr>
            <w:tcW w:w="7881" w:type="dxa"/>
          </w:tcPr>
          <w:p w14:paraId="4BD46D28" w14:textId="7F69CCC8" w:rsidR="00BE68A4" w:rsidRDefault="0043495A" w:rsidP="004E0DEA">
            <w:pPr>
              <w:spacing w:before="60" w:after="60"/>
            </w:pPr>
            <w:r>
              <w:t>Greater access to goods and services</w:t>
            </w:r>
            <w:r w:rsidR="00FC35CA">
              <w:t>.</w:t>
            </w:r>
          </w:p>
        </w:tc>
      </w:tr>
      <w:tr w:rsidR="00BE68A4" w14:paraId="5F50AD4E" w14:textId="77777777" w:rsidTr="009733C0">
        <w:tc>
          <w:tcPr>
            <w:tcW w:w="562" w:type="dxa"/>
          </w:tcPr>
          <w:p w14:paraId="7048A408" w14:textId="77777777" w:rsidR="00BE68A4" w:rsidRDefault="00BE68A4" w:rsidP="004E0DEA">
            <w:pPr>
              <w:spacing w:before="60" w:after="60"/>
            </w:pPr>
          </w:p>
        </w:tc>
        <w:tc>
          <w:tcPr>
            <w:tcW w:w="567" w:type="dxa"/>
          </w:tcPr>
          <w:p w14:paraId="2DC9BDE5" w14:textId="77777777" w:rsidR="00BE68A4" w:rsidRDefault="00BE68A4" w:rsidP="004E0DEA">
            <w:pPr>
              <w:spacing w:before="60" w:after="60"/>
            </w:pPr>
            <w:r>
              <w:t>b</w:t>
            </w:r>
          </w:p>
        </w:tc>
        <w:tc>
          <w:tcPr>
            <w:tcW w:w="7881" w:type="dxa"/>
          </w:tcPr>
          <w:p w14:paraId="2F86BEC1" w14:textId="18E2020E" w:rsidR="00BE68A4" w:rsidRDefault="00FC35CA" w:rsidP="00A251AF">
            <w:pPr>
              <w:spacing w:before="60" w:after="60"/>
            </w:pPr>
            <w:r>
              <w:t>Allows greater competitiveness within the economy.</w:t>
            </w:r>
          </w:p>
        </w:tc>
      </w:tr>
      <w:tr w:rsidR="00BE68A4" w14:paraId="34E1E6FC" w14:textId="77777777" w:rsidTr="009733C0">
        <w:tc>
          <w:tcPr>
            <w:tcW w:w="562" w:type="dxa"/>
          </w:tcPr>
          <w:p w14:paraId="35157635" w14:textId="77777777" w:rsidR="00BE68A4" w:rsidRDefault="00BE68A4" w:rsidP="004E0DEA">
            <w:pPr>
              <w:spacing w:before="60" w:after="60"/>
            </w:pPr>
          </w:p>
        </w:tc>
        <w:tc>
          <w:tcPr>
            <w:tcW w:w="567" w:type="dxa"/>
          </w:tcPr>
          <w:p w14:paraId="1364A62C" w14:textId="77777777" w:rsidR="00BE68A4" w:rsidRDefault="00BE68A4" w:rsidP="004E0DEA">
            <w:pPr>
              <w:spacing w:before="60" w:after="60"/>
            </w:pPr>
            <w:r>
              <w:t>c</w:t>
            </w:r>
          </w:p>
        </w:tc>
        <w:tc>
          <w:tcPr>
            <w:tcW w:w="7881" w:type="dxa"/>
          </w:tcPr>
          <w:p w14:paraId="1747B470" w14:textId="7B3F3B28" w:rsidR="00BE68A4" w:rsidRDefault="00641118" w:rsidP="004E0DEA">
            <w:pPr>
              <w:spacing w:before="60" w:after="60"/>
            </w:pPr>
            <w:r>
              <w:t>Protects infant industries until they can compete internationally.</w:t>
            </w:r>
          </w:p>
        </w:tc>
      </w:tr>
      <w:tr w:rsidR="00BE68A4" w14:paraId="1359C592" w14:textId="77777777" w:rsidTr="009733C0">
        <w:tc>
          <w:tcPr>
            <w:tcW w:w="562" w:type="dxa"/>
          </w:tcPr>
          <w:p w14:paraId="59671129" w14:textId="77777777" w:rsidR="00BE68A4" w:rsidRDefault="00BE68A4" w:rsidP="004E0DEA">
            <w:pPr>
              <w:spacing w:before="60" w:after="60"/>
            </w:pPr>
          </w:p>
        </w:tc>
        <w:tc>
          <w:tcPr>
            <w:tcW w:w="567" w:type="dxa"/>
          </w:tcPr>
          <w:p w14:paraId="620A33E6" w14:textId="77777777" w:rsidR="00BE68A4" w:rsidRDefault="00BE68A4" w:rsidP="004E0DEA">
            <w:pPr>
              <w:spacing w:before="60" w:after="60"/>
            </w:pPr>
            <w:r>
              <w:t>d</w:t>
            </w:r>
          </w:p>
        </w:tc>
        <w:tc>
          <w:tcPr>
            <w:tcW w:w="7881" w:type="dxa"/>
          </w:tcPr>
          <w:p w14:paraId="3C75EEDF" w14:textId="46CE04CB" w:rsidR="00BE68A4" w:rsidRDefault="00562802" w:rsidP="00614D83">
            <w:pPr>
              <w:spacing w:before="60" w:after="60"/>
            </w:pPr>
            <w:r>
              <w:t xml:space="preserve">Protects </w:t>
            </w:r>
            <w:r w:rsidR="008C6D95">
              <w:t>trade relations between countries.</w:t>
            </w:r>
          </w:p>
        </w:tc>
      </w:tr>
    </w:tbl>
    <w:p w14:paraId="75FD1C5F" w14:textId="77777777" w:rsidR="00913802" w:rsidRDefault="00913802"/>
    <w:p w14:paraId="689AAC8C" w14:textId="77777777" w:rsidR="008C6D95" w:rsidRDefault="008C6D9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7881"/>
      </w:tblGrid>
      <w:tr w:rsidR="00913802" w14:paraId="72DBDE70" w14:textId="77777777" w:rsidTr="009733C0">
        <w:tc>
          <w:tcPr>
            <w:tcW w:w="562" w:type="dxa"/>
          </w:tcPr>
          <w:p w14:paraId="0A365A68" w14:textId="77777777" w:rsidR="00913802" w:rsidRDefault="0022148C" w:rsidP="004E0DEA">
            <w:pPr>
              <w:spacing w:before="120" w:after="120"/>
            </w:pPr>
            <w:r>
              <w:t>2</w:t>
            </w:r>
          </w:p>
        </w:tc>
        <w:tc>
          <w:tcPr>
            <w:tcW w:w="8448" w:type="dxa"/>
            <w:gridSpan w:val="2"/>
          </w:tcPr>
          <w:p w14:paraId="6236FEDA" w14:textId="77777777" w:rsidR="00913802" w:rsidRDefault="008D06C6" w:rsidP="004E0DEA">
            <w:pPr>
              <w:spacing w:before="120" w:after="120"/>
            </w:pPr>
            <w:r>
              <w:t>Which of the following statements relating to Australia’s pattern of trade is correct?</w:t>
            </w:r>
          </w:p>
        </w:tc>
      </w:tr>
      <w:tr w:rsidR="00913802" w14:paraId="3518DE61" w14:textId="77777777" w:rsidTr="009733C0">
        <w:tc>
          <w:tcPr>
            <w:tcW w:w="562" w:type="dxa"/>
          </w:tcPr>
          <w:p w14:paraId="77F16871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0340BDB3" w14:textId="77777777" w:rsidR="00913802" w:rsidRDefault="00913802" w:rsidP="004E0DEA">
            <w:pPr>
              <w:spacing w:before="60" w:after="60"/>
            </w:pPr>
            <w:r>
              <w:t>a</w:t>
            </w:r>
          </w:p>
        </w:tc>
        <w:tc>
          <w:tcPr>
            <w:tcW w:w="7881" w:type="dxa"/>
          </w:tcPr>
          <w:p w14:paraId="65BA3F3C" w14:textId="77777777" w:rsidR="00913802" w:rsidRDefault="008D06C6" w:rsidP="004E0DEA">
            <w:pPr>
              <w:spacing w:before="60" w:after="60"/>
            </w:pPr>
            <w:r>
              <w:t>Australia is the largest agricultural exporter in the world.</w:t>
            </w:r>
          </w:p>
        </w:tc>
      </w:tr>
      <w:tr w:rsidR="00913802" w14:paraId="28B1BC09" w14:textId="77777777" w:rsidTr="009733C0">
        <w:tc>
          <w:tcPr>
            <w:tcW w:w="562" w:type="dxa"/>
          </w:tcPr>
          <w:p w14:paraId="16180A34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334C3400" w14:textId="77777777" w:rsidR="00913802" w:rsidRDefault="00913802" w:rsidP="004E0DEA">
            <w:pPr>
              <w:spacing w:before="60" w:after="60"/>
            </w:pPr>
            <w:r>
              <w:t>b</w:t>
            </w:r>
          </w:p>
        </w:tc>
        <w:tc>
          <w:tcPr>
            <w:tcW w:w="7881" w:type="dxa"/>
          </w:tcPr>
          <w:p w14:paraId="0D73A5F1" w14:textId="77777777" w:rsidR="00913802" w:rsidRDefault="008D06C6" w:rsidP="004E0DEA">
            <w:pPr>
              <w:spacing w:before="60" w:after="60"/>
            </w:pPr>
            <w:r>
              <w:t xml:space="preserve">Clothing and footwear </w:t>
            </w:r>
            <w:proofErr w:type="gramStart"/>
            <w:r>
              <w:t>is</w:t>
            </w:r>
            <w:proofErr w:type="gramEnd"/>
            <w:r>
              <w:t xml:space="preserve"> the main import category.</w:t>
            </w:r>
          </w:p>
        </w:tc>
      </w:tr>
      <w:tr w:rsidR="00913802" w14:paraId="38A139E5" w14:textId="77777777" w:rsidTr="009733C0">
        <w:tc>
          <w:tcPr>
            <w:tcW w:w="562" w:type="dxa"/>
          </w:tcPr>
          <w:p w14:paraId="45876290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75DCF81D" w14:textId="77777777" w:rsidR="00913802" w:rsidRDefault="00913802" w:rsidP="004E0DEA">
            <w:pPr>
              <w:spacing w:before="60" w:after="60"/>
            </w:pPr>
            <w:r>
              <w:t>c</w:t>
            </w:r>
          </w:p>
        </w:tc>
        <w:tc>
          <w:tcPr>
            <w:tcW w:w="7881" w:type="dxa"/>
          </w:tcPr>
          <w:p w14:paraId="39276D84" w14:textId="77777777" w:rsidR="00913802" w:rsidRDefault="008D06C6" w:rsidP="004E0DEA">
            <w:pPr>
              <w:spacing w:before="60" w:after="60"/>
            </w:pPr>
            <w:r>
              <w:t>Australia’s major service export is education.</w:t>
            </w:r>
          </w:p>
        </w:tc>
      </w:tr>
      <w:tr w:rsidR="00913802" w14:paraId="31F2E300" w14:textId="77777777" w:rsidTr="009733C0">
        <w:tc>
          <w:tcPr>
            <w:tcW w:w="562" w:type="dxa"/>
          </w:tcPr>
          <w:p w14:paraId="1C36D0F9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7DFB9E92" w14:textId="77777777" w:rsidR="00913802" w:rsidRDefault="00913802" w:rsidP="004E0DEA">
            <w:pPr>
              <w:spacing w:before="60" w:after="60"/>
            </w:pPr>
            <w:r>
              <w:t>d</w:t>
            </w:r>
          </w:p>
        </w:tc>
        <w:tc>
          <w:tcPr>
            <w:tcW w:w="7881" w:type="dxa"/>
          </w:tcPr>
          <w:p w14:paraId="38FF3722" w14:textId="77777777" w:rsidR="00913802" w:rsidRDefault="008D06C6" w:rsidP="004E0DEA">
            <w:pPr>
              <w:spacing w:before="60" w:after="60"/>
            </w:pPr>
            <w:r>
              <w:t>The value of primary goods exports is less than manufactured goods exports.</w:t>
            </w:r>
          </w:p>
        </w:tc>
      </w:tr>
    </w:tbl>
    <w:p w14:paraId="4DFB540F" w14:textId="77777777" w:rsidR="00913802" w:rsidRDefault="00913802"/>
    <w:p w14:paraId="10DA57AC" w14:textId="77777777" w:rsidR="008C6D95" w:rsidRDefault="008C6D9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7881"/>
      </w:tblGrid>
      <w:tr w:rsidR="00913802" w14:paraId="76444084" w14:textId="77777777" w:rsidTr="009733C0">
        <w:tc>
          <w:tcPr>
            <w:tcW w:w="562" w:type="dxa"/>
          </w:tcPr>
          <w:p w14:paraId="3DD4B437" w14:textId="77777777" w:rsidR="00913802" w:rsidRDefault="0022148C" w:rsidP="004E0DEA">
            <w:pPr>
              <w:spacing w:before="120" w:after="120"/>
            </w:pPr>
            <w:r>
              <w:t>3</w:t>
            </w:r>
          </w:p>
        </w:tc>
        <w:tc>
          <w:tcPr>
            <w:tcW w:w="8448" w:type="dxa"/>
            <w:gridSpan w:val="2"/>
          </w:tcPr>
          <w:p w14:paraId="241289FC" w14:textId="77777777" w:rsidR="00913802" w:rsidRDefault="00AE72EF" w:rsidP="004E0DEA">
            <w:pPr>
              <w:spacing w:before="120" w:after="120"/>
            </w:pPr>
            <w:r>
              <w:t>Governments have facilitated globalisation by</w:t>
            </w:r>
          </w:p>
        </w:tc>
      </w:tr>
      <w:tr w:rsidR="00913802" w14:paraId="202F0785" w14:textId="77777777" w:rsidTr="009733C0">
        <w:tc>
          <w:tcPr>
            <w:tcW w:w="562" w:type="dxa"/>
          </w:tcPr>
          <w:p w14:paraId="336BFC18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50B2ED2C" w14:textId="77777777" w:rsidR="00913802" w:rsidRDefault="00913802" w:rsidP="004E0DEA">
            <w:pPr>
              <w:spacing w:before="60" w:after="60"/>
            </w:pPr>
            <w:r>
              <w:t>a</w:t>
            </w:r>
          </w:p>
        </w:tc>
        <w:tc>
          <w:tcPr>
            <w:tcW w:w="7881" w:type="dxa"/>
          </w:tcPr>
          <w:p w14:paraId="7B41A39F" w14:textId="77777777" w:rsidR="00913802" w:rsidRDefault="00AE72EF" w:rsidP="004E0DEA">
            <w:pPr>
              <w:spacing w:before="60" w:after="60"/>
            </w:pPr>
            <w:r>
              <w:t>encouraging democracy.</w:t>
            </w:r>
          </w:p>
        </w:tc>
      </w:tr>
      <w:tr w:rsidR="00913802" w14:paraId="28EB4095" w14:textId="77777777" w:rsidTr="009733C0">
        <w:tc>
          <w:tcPr>
            <w:tcW w:w="562" w:type="dxa"/>
          </w:tcPr>
          <w:p w14:paraId="47403D6D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06815CB6" w14:textId="77777777" w:rsidR="00913802" w:rsidRDefault="00913802" w:rsidP="004E0DEA">
            <w:pPr>
              <w:spacing w:before="60" w:after="60"/>
            </w:pPr>
            <w:r>
              <w:t>b</w:t>
            </w:r>
          </w:p>
        </w:tc>
        <w:tc>
          <w:tcPr>
            <w:tcW w:w="7881" w:type="dxa"/>
          </w:tcPr>
          <w:p w14:paraId="2BCE6AFD" w14:textId="77777777" w:rsidR="00913802" w:rsidRDefault="00AE72EF" w:rsidP="004E0DEA">
            <w:pPr>
              <w:spacing w:before="60" w:after="60"/>
            </w:pPr>
            <w:r>
              <w:t>reducing restrictions on international businesses.</w:t>
            </w:r>
          </w:p>
        </w:tc>
      </w:tr>
      <w:tr w:rsidR="00913802" w14:paraId="001E73FE" w14:textId="77777777" w:rsidTr="009733C0">
        <w:tc>
          <w:tcPr>
            <w:tcW w:w="562" w:type="dxa"/>
          </w:tcPr>
          <w:p w14:paraId="64195158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3A52862B" w14:textId="77777777" w:rsidR="00913802" w:rsidRDefault="00913802" w:rsidP="004E0DEA">
            <w:pPr>
              <w:spacing w:before="60" w:after="60"/>
            </w:pPr>
            <w:r>
              <w:t>c</w:t>
            </w:r>
          </w:p>
        </w:tc>
        <w:tc>
          <w:tcPr>
            <w:tcW w:w="7881" w:type="dxa"/>
          </w:tcPr>
          <w:p w14:paraId="0AF1FA5D" w14:textId="77777777" w:rsidR="00913802" w:rsidRDefault="00AE72EF" w:rsidP="004E0DEA">
            <w:pPr>
              <w:spacing w:before="60" w:after="60"/>
            </w:pPr>
            <w:r>
              <w:t>encouraging people to buy domestic production only.</w:t>
            </w:r>
          </w:p>
        </w:tc>
      </w:tr>
      <w:tr w:rsidR="00913802" w14:paraId="1DB9994C" w14:textId="77777777" w:rsidTr="009733C0">
        <w:tc>
          <w:tcPr>
            <w:tcW w:w="562" w:type="dxa"/>
          </w:tcPr>
          <w:p w14:paraId="2B547F36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63A10D56" w14:textId="77777777" w:rsidR="00913802" w:rsidRDefault="00913802" w:rsidP="004E0DEA">
            <w:pPr>
              <w:spacing w:before="60" w:after="60"/>
            </w:pPr>
            <w:r>
              <w:t>d</w:t>
            </w:r>
          </w:p>
        </w:tc>
        <w:tc>
          <w:tcPr>
            <w:tcW w:w="7881" w:type="dxa"/>
          </w:tcPr>
          <w:p w14:paraId="348998D9" w14:textId="77777777" w:rsidR="00913802" w:rsidRDefault="00AE72EF" w:rsidP="004E0DEA">
            <w:pPr>
              <w:spacing w:before="60" w:after="60"/>
            </w:pPr>
            <w:r>
              <w:t>introducing subsidies.</w:t>
            </w:r>
          </w:p>
        </w:tc>
      </w:tr>
    </w:tbl>
    <w:p w14:paraId="743AB1A0" w14:textId="77777777" w:rsidR="00913802" w:rsidRDefault="00913802"/>
    <w:p w14:paraId="236208AD" w14:textId="77777777" w:rsidR="008C6D95" w:rsidRDefault="008C6D9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7881"/>
      </w:tblGrid>
      <w:tr w:rsidR="00913802" w14:paraId="43F4F709" w14:textId="77777777" w:rsidTr="009733C0">
        <w:tc>
          <w:tcPr>
            <w:tcW w:w="562" w:type="dxa"/>
          </w:tcPr>
          <w:p w14:paraId="0ABD5019" w14:textId="77777777" w:rsidR="00913802" w:rsidRDefault="0022148C" w:rsidP="004E0DEA">
            <w:pPr>
              <w:spacing w:before="120" w:after="120"/>
            </w:pPr>
            <w:r>
              <w:t>4</w:t>
            </w:r>
          </w:p>
        </w:tc>
        <w:tc>
          <w:tcPr>
            <w:tcW w:w="8448" w:type="dxa"/>
            <w:gridSpan w:val="2"/>
          </w:tcPr>
          <w:p w14:paraId="1BB6840F" w14:textId="77777777" w:rsidR="00913802" w:rsidRDefault="0032524D" w:rsidP="004E0DEA">
            <w:pPr>
              <w:spacing w:before="120" w:after="120"/>
            </w:pPr>
            <w:r>
              <w:t xml:space="preserve">The purchasing of shares in an Australian company by an overseas resident would be recorded in Australia’s balance of payments as a </w:t>
            </w:r>
          </w:p>
        </w:tc>
      </w:tr>
      <w:tr w:rsidR="00913802" w14:paraId="41631185" w14:textId="77777777" w:rsidTr="009733C0">
        <w:tc>
          <w:tcPr>
            <w:tcW w:w="562" w:type="dxa"/>
          </w:tcPr>
          <w:p w14:paraId="27B5E7F7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0890C474" w14:textId="77777777" w:rsidR="00913802" w:rsidRDefault="00913802" w:rsidP="004E0DEA">
            <w:pPr>
              <w:spacing w:before="60" w:after="60"/>
            </w:pPr>
            <w:r>
              <w:t>a</w:t>
            </w:r>
          </w:p>
        </w:tc>
        <w:tc>
          <w:tcPr>
            <w:tcW w:w="7881" w:type="dxa"/>
          </w:tcPr>
          <w:p w14:paraId="34CD41D3" w14:textId="77777777" w:rsidR="00913802" w:rsidRDefault="0032524D" w:rsidP="004E0DEA">
            <w:pPr>
              <w:spacing w:before="60" w:after="60"/>
            </w:pPr>
            <w:r>
              <w:t>credit in the financial account.</w:t>
            </w:r>
          </w:p>
        </w:tc>
      </w:tr>
      <w:tr w:rsidR="00913802" w14:paraId="3F51F615" w14:textId="77777777" w:rsidTr="009733C0">
        <w:tc>
          <w:tcPr>
            <w:tcW w:w="562" w:type="dxa"/>
          </w:tcPr>
          <w:p w14:paraId="10A3FB4E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7DEC8698" w14:textId="77777777" w:rsidR="00913802" w:rsidRDefault="00913802" w:rsidP="004E0DEA">
            <w:pPr>
              <w:spacing w:before="60" w:after="60"/>
            </w:pPr>
            <w:r>
              <w:t>b</w:t>
            </w:r>
          </w:p>
        </w:tc>
        <w:tc>
          <w:tcPr>
            <w:tcW w:w="7881" w:type="dxa"/>
          </w:tcPr>
          <w:p w14:paraId="75F47C50" w14:textId="77777777" w:rsidR="00913802" w:rsidRDefault="0032524D" w:rsidP="004E0DEA">
            <w:pPr>
              <w:spacing w:before="60" w:after="60"/>
            </w:pPr>
            <w:r>
              <w:t>credit in the net income account.</w:t>
            </w:r>
          </w:p>
        </w:tc>
      </w:tr>
      <w:tr w:rsidR="00913802" w14:paraId="60FD2CF4" w14:textId="77777777" w:rsidTr="009733C0">
        <w:tc>
          <w:tcPr>
            <w:tcW w:w="562" w:type="dxa"/>
          </w:tcPr>
          <w:p w14:paraId="465A688F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156A0321" w14:textId="77777777" w:rsidR="00913802" w:rsidRDefault="00913802" w:rsidP="004E0DEA">
            <w:pPr>
              <w:spacing w:before="60" w:after="60"/>
            </w:pPr>
            <w:r>
              <w:t>c</w:t>
            </w:r>
          </w:p>
        </w:tc>
        <w:tc>
          <w:tcPr>
            <w:tcW w:w="7881" w:type="dxa"/>
          </w:tcPr>
          <w:p w14:paraId="1F06BFEA" w14:textId="77777777" w:rsidR="00913802" w:rsidRDefault="0032524D" w:rsidP="004E0DEA">
            <w:pPr>
              <w:spacing w:before="60" w:after="60"/>
            </w:pPr>
            <w:r>
              <w:t>debit in the transfers account.</w:t>
            </w:r>
          </w:p>
        </w:tc>
      </w:tr>
      <w:tr w:rsidR="00913802" w14:paraId="5B47989C" w14:textId="77777777" w:rsidTr="009733C0">
        <w:tc>
          <w:tcPr>
            <w:tcW w:w="562" w:type="dxa"/>
          </w:tcPr>
          <w:p w14:paraId="6BB26847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36574B41" w14:textId="77777777" w:rsidR="00913802" w:rsidRDefault="00913802" w:rsidP="004E0DEA">
            <w:pPr>
              <w:spacing w:before="60" w:after="60"/>
            </w:pPr>
            <w:r>
              <w:t>d</w:t>
            </w:r>
          </w:p>
        </w:tc>
        <w:tc>
          <w:tcPr>
            <w:tcW w:w="7881" w:type="dxa"/>
          </w:tcPr>
          <w:p w14:paraId="4DEEBFF9" w14:textId="77777777" w:rsidR="00913802" w:rsidRDefault="0032524D" w:rsidP="004E0DEA">
            <w:pPr>
              <w:spacing w:before="60" w:after="60"/>
            </w:pPr>
            <w:r>
              <w:t>credit in the capital account.</w:t>
            </w:r>
          </w:p>
        </w:tc>
      </w:tr>
    </w:tbl>
    <w:p w14:paraId="6E9B0A07" w14:textId="77777777" w:rsidR="00F856CE" w:rsidRDefault="00F856CE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7881"/>
      </w:tblGrid>
      <w:tr w:rsidR="00913802" w14:paraId="47F74677" w14:textId="77777777" w:rsidTr="009733C0">
        <w:tc>
          <w:tcPr>
            <w:tcW w:w="562" w:type="dxa"/>
          </w:tcPr>
          <w:p w14:paraId="47900F09" w14:textId="77777777" w:rsidR="00913802" w:rsidRDefault="0022148C" w:rsidP="004E0DEA">
            <w:pPr>
              <w:spacing w:before="120" w:after="120"/>
            </w:pPr>
            <w:r>
              <w:t>5</w:t>
            </w:r>
          </w:p>
        </w:tc>
        <w:tc>
          <w:tcPr>
            <w:tcW w:w="8448" w:type="dxa"/>
            <w:gridSpan w:val="2"/>
          </w:tcPr>
          <w:p w14:paraId="7C9DACB3" w14:textId="77777777" w:rsidR="00913802" w:rsidRDefault="0032093A" w:rsidP="004E0DEA">
            <w:pPr>
              <w:spacing w:before="120" w:after="120"/>
            </w:pPr>
            <w:r>
              <w:t>The current account balance is equal to</w:t>
            </w:r>
          </w:p>
        </w:tc>
      </w:tr>
      <w:tr w:rsidR="00913802" w:rsidRPr="00C83ADA" w14:paraId="6E18ACD6" w14:textId="77777777" w:rsidTr="009733C0">
        <w:tc>
          <w:tcPr>
            <w:tcW w:w="562" w:type="dxa"/>
          </w:tcPr>
          <w:p w14:paraId="74570B62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4A5CABBB" w14:textId="77777777" w:rsidR="00913802" w:rsidRDefault="00913802" w:rsidP="004E0DEA">
            <w:pPr>
              <w:spacing w:before="60" w:after="60"/>
            </w:pPr>
            <w:r>
              <w:t>a</w:t>
            </w:r>
          </w:p>
        </w:tc>
        <w:tc>
          <w:tcPr>
            <w:tcW w:w="7881" w:type="dxa"/>
          </w:tcPr>
          <w:p w14:paraId="60350BF5" w14:textId="77777777" w:rsidR="00913802" w:rsidRPr="00FD10B7" w:rsidRDefault="0032093A" w:rsidP="004E0DEA">
            <w:pPr>
              <w:spacing w:before="60" w:after="60"/>
              <w:rPr>
                <w:lang w:val="nl-NL"/>
              </w:rPr>
            </w:pPr>
            <w:proofErr w:type="gramStart"/>
            <w:r w:rsidRPr="00FD10B7">
              <w:rPr>
                <w:lang w:val="nl-NL"/>
              </w:rPr>
              <w:t>net</w:t>
            </w:r>
            <w:proofErr w:type="gramEnd"/>
            <w:r w:rsidRPr="00FD10B7">
              <w:rPr>
                <w:lang w:val="nl-NL"/>
              </w:rPr>
              <w:t xml:space="preserve"> </w:t>
            </w:r>
            <w:proofErr w:type="spellStart"/>
            <w:r w:rsidRPr="00FD10B7">
              <w:rPr>
                <w:lang w:val="nl-NL"/>
              </w:rPr>
              <w:t>goods</w:t>
            </w:r>
            <w:proofErr w:type="spellEnd"/>
            <w:r w:rsidRPr="00FD10B7">
              <w:rPr>
                <w:lang w:val="nl-NL"/>
              </w:rPr>
              <w:t xml:space="preserve"> + net services + net </w:t>
            </w:r>
            <w:proofErr w:type="spellStart"/>
            <w:r w:rsidRPr="00FD10B7">
              <w:rPr>
                <w:lang w:val="nl-NL"/>
              </w:rPr>
              <w:t>income</w:t>
            </w:r>
            <w:proofErr w:type="spellEnd"/>
            <w:r w:rsidRPr="00FD10B7">
              <w:rPr>
                <w:lang w:val="nl-NL"/>
              </w:rPr>
              <w:t xml:space="preserve"> + net </w:t>
            </w:r>
            <w:proofErr w:type="spellStart"/>
            <w:r w:rsidRPr="00FD10B7">
              <w:rPr>
                <w:lang w:val="nl-NL"/>
              </w:rPr>
              <w:t>current</w:t>
            </w:r>
            <w:proofErr w:type="spellEnd"/>
            <w:r w:rsidRPr="00FD10B7">
              <w:rPr>
                <w:lang w:val="nl-NL"/>
              </w:rPr>
              <w:t xml:space="preserve"> transfers.</w:t>
            </w:r>
          </w:p>
        </w:tc>
      </w:tr>
      <w:tr w:rsidR="00913802" w14:paraId="7EADA3BB" w14:textId="77777777" w:rsidTr="009733C0">
        <w:tc>
          <w:tcPr>
            <w:tcW w:w="562" w:type="dxa"/>
          </w:tcPr>
          <w:p w14:paraId="43AB9117" w14:textId="77777777" w:rsidR="00913802" w:rsidRPr="00FD10B7" w:rsidRDefault="00913802" w:rsidP="004E0DEA">
            <w:pPr>
              <w:spacing w:before="60" w:after="60"/>
              <w:rPr>
                <w:lang w:val="nl-NL"/>
              </w:rPr>
            </w:pPr>
          </w:p>
        </w:tc>
        <w:tc>
          <w:tcPr>
            <w:tcW w:w="567" w:type="dxa"/>
          </w:tcPr>
          <w:p w14:paraId="27EA093B" w14:textId="77777777" w:rsidR="00913802" w:rsidRDefault="00913802" w:rsidP="004E0DEA">
            <w:pPr>
              <w:spacing w:before="60" w:after="60"/>
            </w:pPr>
            <w:r>
              <w:t>b</w:t>
            </w:r>
          </w:p>
        </w:tc>
        <w:tc>
          <w:tcPr>
            <w:tcW w:w="7881" w:type="dxa"/>
          </w:tcPr>
          <w:p w14:paraId="5870E929" w14:textId="77777777" w:rsidR="00913802" w:rsidRDefault="0032093A" w:rsidP="004E0DEA">
            <w:pPr>
              <w:spacing w:before="60" w:after="60"/>
            </w:pPr>
            <w:r>
              <w:t>net goods + net services + net income + direct investment.</w:t>
            </w:r>
          </w:p>
        </w:tc>
      </w:tr>
      <w:tr w:rsidR="00913802" w14:paraId="3B0472F7" w14:textId="77777777" w:rsidTr="009733C0">
        <w:tc>
          <w:tcPr>
            <w:tcW w:w="562" w:type="dxa"/>
          </w:tcPr>
          <w:p w14:paraId="666F34F7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534FE7A2" w14:textId="77777777" w:rsidR="00913802" w:rsidRDefault="00913802" w:rsidP="004E0DEA">
            <w:pPr>
              <w:spacing w:before="60" w:after="60"/>
            </w:pPr>
            <w:r>
              <w:t>c</w:t>
            </w:r>
          </w:p>
        </w:tc>
        <w:tc>
          <w:tcPr>
            <w:tcW w:w="7881" w:type="dxa"/>
          </w:tcPr>
          <w:p w14:paraId="3B760E04" w14:textId="77777777" w:rsidR="00913802" w:rsidRDefault="0032093A" w:rsidP="004E0DEA">
            <w:pPr>
              <w:spacing w:before="60" w:after="60"/>
            </w:pPr>
            <w:r>
              <w:t>net goods + net services + net income.</w:t>
            </w:r>
          </w:p>
        </w:tc>
      </w:tr>
      <w:tr w:rsidR="00913802" w14:paraId="41EADDF8" w14:textId="77777777" w:rsidTr="009733C0">
        <w:tc>
          <w:tcPr>
            <w:tcW w:w="562" w:type="dxa"/>
          </w:tcPr>
          <w:p w14:paraId="34BB3A75" w14:textId="77777777" w:rsidR="00913802" w:rsidRDefault="00913802" w:rsidP="004E0DEA">
            <w:pPr>
              <w:spacing w:before="60" w:after="60"/>
            </w:pPr>
          </w:p>
        </w:tc>
        <w:tc>
          <w:tcPr>
            <w:tcW w:w="567" w:type="dxa"/>
          </w:tcPr>
          <w:p w14:paraId="0DBE7459" w14:textId="77777777" w:rsidR="00913802" w:rsidRDefault="00913802" w:rsidP="004E0DEA">
            <w:pPr>
              <w:spacing w:before="60" w:after="60"/>
            </w:pPr>
            <w:r>
              <w:t>d</w:t>
            </w:r>
          </w:p>
        </w:tc>
        <w:tc>
          <w:tcPr>
            <w:tcW w:w="7881" w:type="dxa"/>
          </w:tcPr>
          <w:p w14:paraId="5E8225A4" w14:textId="77777777" w:rsidR="00913802" w:rsidRDefault="0032093A" w:rsidP="004E0DEA">
            <w:pPr>
              <w:spacing w:before="60" w:after="60"/>
            </w:pPr>
            <w:r>
              <w:t>net goods + net services.</w:t>
            </w:r>
          </w:p>
        </w:tc>
      </w:tr>
    </w:tbl>
    <w:p w14:paraId="6A524151" w14:textId="77777777" w:rsidR="00913802" w:rsidRDefault="00913802"/>
    <w:p w14:paraId="70A0B28A" w14:textId="77777777" w:rsidR="009733C0" w:rsidRDefault="009733C0"/>
    <w:p w14:paraId="5FEE4A79" w14:textId="77777777" w:rsidR="004E0DEA" w:rsidRDefault="004E0DEA">
      <w:r>
        <w:t>Table 1</w:t>
      </w:r>
    </w:p>
    <w:p w14:paraId="53ABE4FD" w14:textId="77777777" w:rsidR="004E0DEA" w:rsidRDefault="004E0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23F85" w14:paraId="5992040D" w14:textId="77777777" w:rsidTr="00A23F85">
        <w:tc>
          <w:tcPr>
            <w:tcW w:w="4505" w:type="dxa"/>
          </w:tcPr>
          <w:p w14:paraId="047CA05F" w14:textId="77777777" w:rsidR="00A23F85" w:rsidRPr="009733C0" w:rsidRDefault="00A23F85" w:rsidP="009733C0">
            <w:pPr>
              <w:spacing w:before="60" w:after="60"/>
              <w:rPr>
                <w:b/>
              </w:rPr>
            </w:pPr>
            <w:r w:rsidRPr="009733C0">
              <w:rPr>
                <w:b/>
              </w:rPr>
              <w:t>Category</w:t>
            </w:r>
          </w:p>
        </w:tc>
        <w:tc>
          <w:tcPr>
            <w:tcW w:w="4505" w:type="dxa"/>
          </w:tcPr>
          <w:p w14:paraId="3C21038D" w14:textId="77777777" w:rsidR="00A23F85" w:rsidRPr="009733C0" w:rsidRDefault="00A23F85" w:rsidP="009733C0">
            <w:pPr>
              <w:spacing w:before="60" w:after="60"/>
              <w:rPr>
                <w:b/>
              </w:rPr>
            </w:pPr>
            <w:r w:rsidRPr="009733C0">
              <w:rPr>
                <w:b/>
              </w:rPr>
              <w:t>$ billion</w:t>
            </w:r>
          </w:p>
        </w:tc>
      </w:tr>
      <w:tr w:rsidR="00A23F85" w14:paraId="6E957FFE" w14:textId="77777777" w:rsidTr="00A23F85">
        <w:tc>
          <w:tcPr>
            <w:tcW w:w="4505" w:type="dxa"/>
          </w:tcPr>
          <w:p w14:paraId="51B239AB" w14:textId="77777777" w:rsidR="00A23F85" w:rsidRDefault="00A23F85" w:rsidP="009733C0">
            <w:pPr>
              <w:spacing w:before="60" w:after="60"/>
            </w:pPr>
            <w:r>
              <w:t>Export Goods</w:t>
            </w:r>
          </w:p>
        </w:tc>
        <w:tc>
          <w:tcPr>
            <w:tcW w:w="4505" w:type="dxa"/>
          </w:tcPr>
          <w:p w14:paraId="3D5B31E2" w14:textId="77777777" w:rsidR="00A23F85" w:rsidRDefault="00A23F85" w:rsidP="009733C0">
            <w:pPr>
              <w:spacing w:before="60" w:after="60"/>
            </w:pPr>
            <w:r>
              <w:t>220</w:t>
            </w:r>
          </w:p>
        </w:tc>
      </w:tr>
      <w:tr w:rsidR="00A23F85" w14:paraId="53EB6F00" w14:textId="77777777" w:rsidTr="00A23F85">
        <w:tc>
          <w:tcPr>
            <w:tcW w:w="4505" w:type="dxa"/>
          </w:tcPr>
          <w:p w14:paraId="785C2BC1" w14:textId="77777777" w:rsidR="00A23F85" w:rsidRDefault="00A23F85" w:rsidP="009733C0">
            <w:pPr>
              <w:spacing w:before="60" w:after="60"/>
            </w:pPr>
            <w:r>
              <w:t>Import Goods</w:t>
            </w:r>
          </w:p>
        </w:tc>
        <w:tc>
          <w:tcPr>
            <w:tcW w:w="4505" w:type="dxa"/>
          </w:tcPr>
          <w:p w14:paraId="03078E51" w14:textId="77777777" w:rsidR="00A23F85" w:rsidRDefault="00A23F85" w:rsidP="009733C0">
            <w:pPr>
              <w:spacing w:before="60" w:after="60"/>
            </w:pPr>
            <w:r>
              <w:t>200</w:t>
            </w:r>
          </w:p>
        </w:tc>
      </w:tr>
      <w:tr w:rsidR="00A23F85" w14:paraId="5D0B1216" w14:textId="77777777" w:rsidTr="00A23F85">
        <w:tc>
          <w:tcPr>
            <w:tcW w:w="4505" w:type="dxa"/>
          </w:tcPr>
          <w:p w14:paraId="0A0E27FA" w14:textId="77777777" w:rsidR="00A23F85" w:rsidRDefault="00A23F85" w:rsidP="009733C0">
            <w:pPr>
              <w:spacing w:before="60" w:after="60"/>
            </w:pPr>
            <w:r>
              <w:t>Net Services</w:t>
            </w:r>
          </w:p>
        </w:tc>
        <w:tc>
          <w:tcPr>
            <w:tcW w:w="4505" w:type="dxa"/>
          </w:tcPr>
          <w:p w14:paraId="5C20452F" w14:textId="77777777" w:rsidR="00A23F85" w:rsidRDefault="00A23F85" w:rsidP="009733C0">
            <w:pPr>
              <w:spacing w:before="60" w:after="60"/>
            </w:pPr>
            <w:r>
              <w:t>5</w:t>
            </w:r>
          </w:p>
        </w:tc>
      </w:tr>
      <w:tr w:rsidR="00A23F85" w14:paraId="3776A569" w14:textId="77777777" w:rsidTr="00A23F85">
        <w:tc>
          <w:tcPr>
            <w:tcW w:w="4505" w:type="dxa"/>
          </w:tcPr>
          <w:p w14:paraId="0CC1B30E" w14:textId="77777777" w:rsidR="00A23F85" w:rsidRDefault="00A23F85" w:rsidP="009733C0">
            <w:pPr>
              <w:spacing w:before="60" w:after="60"/>
            </w:pPr>
            <w:r>
              <w:t>Net Income</w:t>
            </w:r>
          </w:p>
        </w:tc>
        <w:tc>
          <w:tcPr>
            <w:tcW w:w="4505" w:type="dxa"/>
          </w:tcPr>
          <w:p w14:paraId="7DFEEA7C" w14:textId="77777777" w:rsidR="00A23F85" w:rsidRDefault="00A23F85" w:rsidP="009733C0">
            <w:pPr>
              <w:spacing w:before="60" w:after="60"/>
            </w:pPr>
            <w:r>
              <w:t>- 35</w:t>
            </w:r>
          </w:p>
        </w:tc>
      </w:tr>
      <w:tr w:rsidR="00A23F85" w14:paraId="2ABF662D" w14:textId="77777777" w:rsidTr="00A23F85">
        <w:tc>
          <w:tcPr>
            <w:tcW w:w="4505" w:type="dxa"/>
          </w:tcPr>
          <w:p w14:paraId="5DB48B7A" w14:textId="77777777" w:rsidR="00A23F85" w:rsidRDefault="00A23F85" w:rsidP="009733C0">
            <w:pPr>
              <w:spacing w:before="60" w:after="60"/>
            </w:pPr>
            <w:r>
              <w:t>Capital Transfers</w:t>
            </w:r>
          </w:p>
        </w:tc>
        <w:tc>
          <w:tcPr>
            <w:tcW w:w="4505" w:type="dxa"/>
          </w:tcPr>
          <w:p w14:paraId="7257BB75" w14:textId="77777777" w:rsidR="00A23F85" w:rsidRDefault="00A23F85" w:rsidP="009733C0">
            <w:pPr>
              <w:spacing w:before="60" w:after="60"/>
            </w:pPr>
            <w:r>
              <w:t>3</w:t>
            </w:r>
          </w:p>
        </w:tc>
      </w:tr>
      <w:tr w:rsidR="00A23F85" w14:paraId="52241494" w14:textId="77777777" w:rsidTr="00A23F85">
        <w:tc>
          <w:tcPr>
            <w:tcW w:w="4505" w:type="dxa"/>
          </w:tcPr>
          <w:p w14:paraId="0BBF8AC4" w14:textId="77777777" w:rsidR="00A23F85" w:rsidRDefault="00A23F85" w:rsidP="009733C0">
            <w:pPr>
              <w:spacing w:before="60" w:after="60"/>
            </w:pPr>
            <w:r>
              <w:t>Direct Investment</w:t>
            </w:r>
          </w:p>
        </w:tc>
        <w:tc>
          <w:tcPr>
            <w:tcW w:w="4505" w:type="dxa"/>
          </w:tcPr>
          <w:p w14:paraId="4E3B4071" w14:textId="77777777" w:rsidR="00A23F85" w:rsidRDefault="00A23F85" w:rsidP="009733C0">
            <w:pPr>
              <w:spacing w:before="60" w:after="60"/>
            </w:pPr>
            <w:r>
              <w:t>27</w:t>
            </w:r>
          </w:p>
        </w:tc>
      </w:tr>
      <w:tr w:rsidR="00A23F85" w14:paraId="1E4067B0" w14:textId="77777777" w:rsidTr="00A23F85">
        <w:tc>
          <w:tcPr>
            <w:tcW w:w="4505" w:type="dxa"/>
          </w:tcPr>
          <w:p w14:paraId="4D365053" w14:textId="77777777" w:rsidR="00A23F85" w:rsidRDefault="00A23F85" w:rsidP="009733C0">
            <w:pPr>
              <w:spacing w:before="60" w:after="60"/>
            </w:pPr>
            <w:r>
              <w:t>Portfolio Investment</w:t>
            </w:r>
          </w:p>
        </w:tc>
        <w:tc>
          <w:tcPr>
            <w:tcW w:w="4505" w:type="dxa"/>
          </w:tcPr>
          <w:p w14:paraId="37B462D5" w14:textId="77777777" w:rsidR="00A23F85" w:rsidRDefault="00A23F85" w:rsidP="009733C0">
            <w:pPr>
              <w:spacing w:before="60" w:after="60"/>
            </w:pPr>
            <w:r>
              <w:t>30</w:t>
            </w:r>
          </w:p>
        </w:tc>
      </w:tr>
    </w:tbl>
    <w:p w14:paraId="27D68A67" w14:textId="77777777" w:rsidR="00913802" w:rsidRDefault="009138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7881"/>
      </w:tblGrid>
      <w:tr w:rsidR="00913802" w14:paraId="6930A430" w14:textId="77777777" w:rsidTr="009733C0">
        <w:tc>
          <w:tcPr>
            <w:tcW w:w="562" w:type="dxa"/>
          </w:tcPr>
          <w:p w14:paraId="6C88657C" w14:textId="77777777" w:rsidR="00913802" w:rsidRDefault="00913802" w:rsidP="009733C0">
            <w:pPr>
              <w:spacing w:before="120" w:after="120"/>
            </w:pPr>
            <w:r>
              <w:t>6</w:t>
            </w:r>
          </w:p>
        </w:tc>
        <w:tc>
          <w:tcPr>
            <w:tcW w:w="8448" w:type="dxa"/>
            <w:gridSpan w:val="2"/>
          </w:tcPr>
          <w:p w14:paraId="47AA3E9B" w14:textId="77777777" w:rsidR="00913802" w:rsidRDefault="00A23F85" w:rsidP="009733C0">
            <w:pPr>
              <w:spacing w:before="120" w:after="120"/>
            </w:pPr>
            <w:r>
              <w:t>Given the figures in Table 1, calculate the balance on the Capital and Financial Account</w:t>
            </w:r>
            <w:r w:rsidR="004702C5">
              <w:t xml:space="preserve"> in $ billion</w:t>
            </w:r>
          </w:p>
        </w:tc>
      </w:tr>
      <w:tr w:rsidR="00913802" w14:paraId="6EF82D2A" w14:textId="77777777" w:rsidTr="009733C0">
        <w:tc>
          <w:tcPr>
            <w:tcW w:w="562" w:type="dxa"/>
          </w:tcPr>
          <w:p w14:paraId="0A17A427" w14:textId="77777777" w:rsidR="00913802" w:rsidRDefault="00913802" w:rsidP="009733C0">
            <w:pPr>
              <w:spacing w:before="60" w:after="60"/>
            </w:pPr>
          </w:p>
        </w:tc>
        <w:tc>
          <w:tcPr>
            <w:tcW w:w="567" w:type="dxa"/>
          </w:tcPr>
          <w:p w14:paraId="4801100F" w14:textId="77777777" w:rsidR="00913802" w:rsidRDefault="00913802" w:rsidP="009733C0">
            <w:pPr>
              <w:spacing w:before="60" w:after="60"/>
            </w:pPr>
            <w:r>
              <w:t>a</w:t>
            </w:r>
          </w:p>
        </w:tc>
        <w:tc>
          <w:tcPr>
            <w:tcW w:w="7881" w:type="dxa"/>
          </w:tcPr>
          <w:p w14:paraId="6BD1E983" w14:textId="77777777" w:rsidR="00913802" w:rsidRDefault="004702C5" w:rsidP="009733C0">
            <w:pPr>
              <w:spacing w:before="60" w:after="60"/>
            </w:pPr>
            <w:r>
              <w:t>60</w:t>
            </w:r>
          </w:p>
        </w:tc>
      </w:tr>
      <w:tr w:rsidR="00913802" w14:paraId="7B14C952" w14:textId="77777777" w:rsidTr="009733C0">
        <w:tc>
          <w:tcPr>
            <w:tcW w:w="562" w:type="dxa"/>
          </w:tcPr>
          <w:p w14:paraId="41E997B9" w14:textId="77777777" w:rsidR="00913802" w:rsidRDefault="00913802" w:rsidP="009733C0">
            <w:pPr>
              <w:spacing w:before="60" w:after="60"/>
            </w:pPr>
          </w:p>
        </w:tc>
        <w:tc>
          <w:tcPr>
            <w:tcW w:w="567" w:type="dxa"/>
          </w:tcPr>
          <w:p w14:paraId="396E6A9A" w14:textId="77777777" w:rsidR="00913802" w:rsidRDefault="00913802" w:rsidP="009733C0">
            <w:pPr>
              <w:spacing w:before="60" w:after="60"/>
            </w:pPr>
            <w:r>
              <w:t>b</w:t>
            </w:r>
          </w:p>
        </w:tc>
        <w:tc>
          <w:tcPr>
            <w:tcW w:w="7881" w:type="dxa"/>
          </w:tcPr>
          <w:p w14:paraId="5BFC59FB" w14:textId="77777777" w:rsidR="00913802" w:rsidRDefault="004702C5" w:rsidP="009733C0">
            <w:pPr>
              <w:spacing w:before="60" w:after="60"/>
            </w:pPr>
            <w:r>
              <w:t>- 60</w:t>
            </w:r>
          </w:p>
        </w:tc>
      </w:tr>
      <w:tr w:rsidR="00913802" w14:paraId="7C13D417" w14:textId="77777777" w:rsidTr="009733C0">
        <w:tc>
          <w:tcPr>
            <w:tcW w:w="562" w:type="dxa"/>
          </w:tcPr>
          <w:p w14:paraId="677C5881" w14:textId="77777777" w:rsidR="00913802" w:rsidRDefault="00913802" w:rsidP="009733C0">
            <w:pPr>
              <w:spacing w:before="60" w:after="60"/>
            </w:pPr>
          </w:p>
        </w:tc>
        <w:tc>
          <w:tcPr>
            <w:tcW w:w="567" w:type="dxa"/>
          </w:tcPr>
          <w:p w14:paraId="285C47AC" w14:textId="77777777" w:rsidR="00913802" w:rsidRDefault="00913802" w:rsidP="009733C0">
            <w:pPr>
              <w:spacing w:before="60" w:after="60"/>
            </w:pPr>
            <w:r>
              <w:t>c</w:t>
            </w:r>
          </w:p>
        </w:tc>
        <w:tc>
          <w:tcPr>
            <w:tcW w:w="7881" w:type="dxa"/>
          </w:tcPr>
          <w:p w14:paraId="77366028" w14:textId="77777777" w:rsidR="00913802" w:rsidRDefault="004702C5" w:rsidP="009733C0">
            <w:pPr>
              <w:spacing w:before="60" w:after="60"/>
            </w:pPr>
            <w:r>
              <w:t>10</w:t>
            </w:r>
          </w:p>
        </w:tc>
      </w:tr>
      <w:tr w:rsidR="00913802" w14:paraId="05060DE2" w14:textId="77777777" w:rsidTr="009733C0">
        <w:tc>
          <w:tcPr>
            <w:tcW w:w="562" w:type="dxa"/>
          </w:tcPr>
          <w:p w14:paraId="1FBC7669" w14:textId="77777777" w:rsidR="00913802" w:rsidRDefault="00913802" w:rsidP="009733C0">
            <w:pPr>
              <w:spacing w:before="60" w:after="60"/>
            </w:pPr>
          </w:p>
        </w:tc>
        <w:tc>
          <w:tcPr>
            <w:tcW w:w="567" w:type="dxa"/>
          </w:tcPr>
          <w:p w14:paraId="1C175DF5" w14:textId="77777777" w:rsidR="00913802" w:rsidRDefault="00913802" w:rsidP="009733C0">
            <w:pPr>
              <w:spacing w:before="60" w:after="60"/>
            </w:pPr>
            <w:r>
              <w:t>d</w:t>
            </w:r>
          </w:p>
        </w:tc>
        <w:tc>
          <w:tcPr>
            <w:tcW w:w="7881" w:type="dxa"/>
          </w:tcPr>
          <w:p w14:paraId="477C423E" w14:textId="77777777" w:rsidR="00913802" w:rsidRDefault="004702C5" w:rsidP="009733C0">
            <w:pPr>
              <w:spacing w:before="60" w:after="60"/>
            </w:pPr>
            <w:r>
              <w:t>- 10</w:t>
            </w:r>
          </w:p>
        </w:tc>
      </w:tr>
    </w:tbl>
    <w:p w14:paraId="544F43E8" w14:textId="77777777" w:rsidR="00913802" w:rsidRDefault="00913802"/>
    <w:p w14:paraId="7FED0CF2" w14:textId="682AABA5" w:rsidR="00913802" w:rsidRPr="00F856CE" w:rsidRDefault="0011373D">
      <w:pPr>
        <w:rPr>
          <w:b/>
        </w:rPr>
      </w:pPr>
      <w:r>
        <w:br w:type="column"/>
      </w:r>
      <w:r w:rsidR="00F856CE">
        <w:rPr>
          <w:b/>
        </w:rPr>
        <w:lastRenderedPageBreak/>
        <w:t>Section 2: Short Answer/Data Interpretation</w:t>
      </w:r>
      <w:r w:rsidR="00F856CE">
        <w:rPr>
          <w:b/>
        </w:rPr>
        <w:tab/>
      </w:r>
      <w:r w:rsidR="00F856CE">
        <w:rPr>
          <w:b/>
        </w:rPr>
        <w:tab/>
      </w:r>
      <w:r w:rsidR="00F856CE">
        <w:rPr>
          <w:b/>
        </w:rPr>
        <w:tab/>
      </w:r>
      <w:r w:rsidR="00F856CE">
        <w:rPr>
          <w:b/>
        </w:rPr>
        <w:tab/>
      </w:r>
      <w:r w:rsidR="00F856CE">
        <w:rPr>
          <w:b/>
        </w:rPr>
        <w:tab/>
      </w:r>
      <w:r w:rsidR="00F856CE">
        <w:rPr>
          <w:b/>
        </w:rPr>
        <w:tab/>
        <w:t>18 marks</w:t>
      </w:r>
    </w:p>
    <w:p w14:paraId="4CDCA48E" w14:textId="77777777" w:rsidR="00F856CE" w:rsidRDefault="00F856CE"/>
    <w:p w14:paraId="44168ECF" w14:textId="16F6D2AE" w:rsidR="0011373D" w:rsidRDefault="00F856CE" w:rsidP="0011373D">
      <w:pPr>
        <w:rPr>
          <w:lang w:val="en-AU"/>
        </w:rPr>
      </w:pPr>
      <w:r>
        <w:rPr>
          <w:lang w:val="en-AU"/>
        </w:rPr>
        <w:t xml:space="preserve">Question </w:t>
      </w:r>
      <w:r w:rsidR="009550B8">
        <w:rPr>
          <w:lang w:val="en-AU"/>
        </w:rPr>
        <w:t>7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(12 marks)</w:t>
      </w:r>
    </w:p>
    <w:p w14:paraId="30716E72" w14:textId="000CEE03" w:rsidR="0011373D" w:rsidRDefault="00132860" w:rsidP="0011373D">
      <w:pPr>
        <w:rPr>
          <w:lang w:val="en-AU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721EB7DF" wp14:editId="12CF6DFC">
            <wp:simplePos x="0" y="0"/>
            <wp:positionH relativeFrom="column">
              <wp:posOffset>1239867</wp:posOffset>
            </wp:positionH>
            <wp:positionV relativeFrom="paragraph">
              <wp:posOffset>237894</wp:posOffset>
            </wp:positionV>
            <wp:extent cx="4129405" cy="4559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0 at 10.19.3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AFEA4" w14:textId="77777777" w:rsidR="00132860" w:rsidRPr="00132860" w:rsidRDefault="00132860" w:rsidP="00132860">
      <w:pPr>
        <w:rPr>
          <w:lang w:val="en-AU"/>
        </w:rPr>
      </w:pPr>
    </w:p>
    <w:p w14:paraId="2D8BB0B1" w14:textId="77777777" w:rsidR="00132860" w:rsidRPr="00132860" w:rsidRDefault="00132860" w:rsidP="00132860">
      <w:pPr>
        <w:ind w:left="360"/>
        <w:rPr>
          <w:lang w:val="en-AU"/>
        </w:rPr>
      </w:pPr>
    </w:p>
    <w:p w14:paraId="38D6C2F4" w14:textId="3CC4337E" w:rsidR="0011373D" w:rsidRPr="009550B8" w:rsidRDefault="0011373D" w:rsidP="009550B8">
      <w:pPr>
        <w:pStyle w:val="ListParagraph"/>
        <w:numPr>
          <w:ilvl w:val="0"/>
          <w:numId w:val="5"/>
        </w:numPr>
        <w:rPr>
          <w:lang w:val="en-AU"/>
        </w:rPr>
      </w:pPr>
      <w:r w:rsidRPr="009550B8">
        <w:rPr>
          <w:lang w:val="en-AU"/>
        </w:rPr>
        <w:t>Identify when, if at all, the Net Goods and Services account was in surplus. (1 mark)</w:t>
      </w:r>
    </w:p>
    <w:p w14:paraId="64AE2D59" w14:textId="090E9BFB" w:rsidR="00FD10B7" w:rsidRDefault="00FD10B7" w:rsidP="00FD10B7">
      <w:pPr>
        <w:rPr>
          <w:lang w:val="en-AU"/>
        </w:rPr>
      </w:pPr>
    </w:p>
    <w:p w14:paraId="088A2DF3" w14:textId="77777777" w:rsidR="00132860" w:rsidRDefault="00132860" w:rsidP="00132860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2363375C" w14:textId="77777777" w:rsidR="006E633F" w:rsidRDefault="006E633F" w:rsidP="0011373D">
      <w:pPr>
        <w:rPr>
          <w:lang w:val="en-AU"/>
        </w:rPr>
      </w:pPr>
    </w:p>
    <w:p w14:paraId="2201D964" w14:textId="40D2745F" w:rsidR="0011373D" w:rsidRDefault="0011373D" w:rsidP="006E633F">
      <w:pPr>
        <w:pStyle w:val="ListParagraph"/>
        <w:numPr>
          <w:ilvl w:val="0"/>
          <w:numId w:val="5"/>
        </w:numPr>
        <w:rPr>
          <w:lang w:val="en-AU"/>
        </w:rPr>
      </w:pPr>
      <w:r w:rsidRPr="006E633F">
        <w:rPr>
          <w:lang w:val="en-AU"/>
        </w:rPr>
        <w:t>Describe the relationship between the net primary income account and the current account deficit. (</w:t>
      </w:r>
      <w:r w:rsidR="00132860">
        <w:rPr>
          <w:lang w:val="en-AU"/>
        </w:rPr>
        <w:t>2</w:t>
      </w:r>
      <w:r w:rsidRPr="006E633F">
        <w:rPr>
          <w:lang w:val="en-AU"/>
        </w:rPr>
        <w:t xml:space="preserve"> marks)</w:t>
      </w:r>
    </w:p>
    <w:p w14:paraId="4ADC3C6D" w14:textId="77777777" w:rsidR="006E633F" w:rsidRDefault="006E633F" w:rsidP="006E633F">
      <w:pPr>
        <w:pStyle w:val="ListParagraph"/>
        <w:spacing w:line="360" w:lineRule="auto"/>
        <w:rPr>
          <w:lang w:val="en-AU"/>
        </w:rPr>
      </w:pPr>
    </w:p>
    <w:p w14:paraId="682D016D" w14:textId="77777777" w:rsidR="00132860" w:rsidRDefault="00132860" w:rsidP="00132860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219C9A60" w14:textId="77777777" w:rsidR="00132860" w:rsidRDefault="00132860" w:rsidP="00132860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0FDB1E4F" w14:textId="77777777" w:rsidR="00132860" w:rsidRDefault="00132860" w:rsidP="00132860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64267079" w14:textId="77777777" w:rsidR="00132860" w:rsidRDefault="00132860" w:rsidP="00132860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31B5BF81" w14:textId="77777777" w:rsidR="00132860" w:rsidRDefault="00132860" w:rsidP="00132860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248080C5" w14:textId="77777777" w:rsidR="00132860" w:rsidRDefault="00132860" w:rsidP="00132860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70D8D54A" w14:textId="77777777" w:rsidR="00132860" w:rsidRDefault="00132860" w:rsidP="00132860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497B5BE9" w14:textId="77777777" w:rsidR="00132860" w:rsidRDefault="00132860" w:rsidP="00132860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3BFDA77F" w14:textId="4C250689" w:rsidR="0011373D" w:rsidRDefault="0011373D" w:rsidP="006E633F">
      <w:pPr>
        <w:pStyle w:val="ListParagraph"/>
        <w:numPr>
          <w:ilvl w:val="0"/>
          <w:numId w:val="5"/>
        </w:numPr>
        <w:rPr>
          <w:lang w:val="en-AU"/>
        </w:rPr>
      </w:pPr>
      <w:r w:rsidRPr="006E633F">
        <w:rPr>
          <w:lang w:val="en-AU"/>
        </w:rPr>
        <w:lastRenderedPageBreak/>
        <w:t>Identify and explain factors affecting the net goods and services account over the time period shown in the graph. (4 marks)</w:t>
      </w:r>
    </w:p>
    <w:p w14:paraId="0B35F88B" w14:textId="77777777" w:rsidR="006E633F" w:rsidRDefault="006E633F" w:rsidP="006E633F">
      <w:pPr>
        <w:spacing w:line="360" w:lineRule="auto"/>
        <w:rPr>
          <w:lang w:val="en-AU"/>
        </w:rPr>
      </w:pPr>
    </w:p>
    <w:p w14:paraId="3F4F4F67" w14:textId="0C71F7A4" w:rsidR="006E633F" w:rsidRPr="006E633F" w:rsidRDefault="006E633F" w:rsidP="006E633F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60A5E5ED" w14:textId="77777777" w:rsidR="006E633F" w:rsidRPr="006E633F" w:rsidRDefault="006E633F" w:rsidP="006E633F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5772A830" w14:textId="77777777" w:rsidR="006E633F" w:rsidRPr="006E633F" w:rsidRDefault="006E633F" w:rsidP="006E633F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64AB1346" w14:textId="77777777" w:rsidR="006E633F" w:rsidRPr="006E633F" w:rsidRDefault="006E633F" w:rsidP="006E633F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120F5C78" w14:textId="77777777" w:rsidR="006E633F" w:rsidRPr="006E633F" w:rsidRDefault="006E633F" w:rsidP="006E633F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725B1A9E" w14:textId="77777777" w:rsidR="006E633F" w:rsidRPr="006E633F" w:rsidRDefault="006E633F" w:rsidP="006E633F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2C1913FD" w14:textId="77777777" w:rsidR="006E633F" w:rsidRPr="006E633F" w:rsidRDefault="006E633F" w:rsidP="006E633F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4FBF47FF" w14:textId="77777777" w:rsidR="006E633F" w:rsidRPr="006E633F" w:rsidRDefault="006E633F" w:rsidP="006E633F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7839E178" w14:textId="77777777" w:rsidR="006E633F" w:rsidRPr="006E633F" w:rsidRDefault="006E633F" w:rsidP="006E633F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5F8B9EA5" w14:textId="77777777" w:rsidR="006E633F" w:rsidRPr="006E633F" w:rsidRDefault="006E633F" w:rsidP="006E633F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0A520912" w14:textId="77777777" w:rsidR="006E633F" w:rsidRPr="006E633F" w:rsidRDefault="006E633F" w:rsidP="006E633F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0832A4F3" w14:textId="77777777" w:rsidR="006E633F" w:rsidRPr="006E633F" w:rsidRDefault="006E633F" w:rsidP="006E633F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437892D5" w14:textId="1C81E65E" w:rsidR="00132860" w:rsidRDefault="00132860">
      <w:pPr>
        <w:rPr>
          <w:lang w:val="en-AU"/>
        </w:rPr>
      </w:pPr>
      <w:r>
        <w:rPr>
          <w:lang w:val="en-AU"/>
        </w:rPr>
        <w:br w:type="page"/>
      </w:r>
    </w:p>
    <w:p w14:paraId="0D0F88A2" w14:textId="1242750B" w:rsidR="0011373D" w:rsidRPr="006E633F" w:rsidRDefault="0011373D" w:rsidP="006E633F">
      <w:pPr>
        <w:pStyle w:val="ListParagraph"/>
        <w:numPr>
          <w:ilvl w:val="0"/>
          <w:numId w:val="5"/>
        </w:numPr>
        <w:rPr>
          <w:lang w:val="en-AU"/>
        </w:rPr>
      </w:pPr>
      <w:r w:rsidRPr="006E633F">
        <w:rPr>
          <w:lang w:val="en-AU"/>
        </w:rPr>
        <w:lastRenderedPageBreak/>
        <w:t>With reference to the Australian economy, evaluate the view that the current account deficit is a sign of weakness within the economy. (</w:t>
      </w:r>
      <w:r w:rsidR="00132860">
        <w:rPr>
          <w:lang w:val="en-AU"/>
        </w:rPr>
        <w:t>5</w:t>
      </w:r>
      <w:r w:rsidRPr="006E633F">
        <w:rPr>
          <w:lang w:val="en-AU"/>
        </w:rPr>
        <w:t xml:space="preserve"> marks)</w:t>
      </w:r>
    </w:p>
    <w:p w14:paraId="7AA094BF" w14:textId="77777777" w:rsidR="00EB5E1B" w:rsidRDefault="00EB5E1B" w:rsidP="00EB5E1B">
      <w:pPr>
        <w:spacing w:line="360" w:lineRule="auto"/>
        <w:rPr>
          <w:lang w:val="en-AU"/>
        </w:rPr>
      </w:pPr>
    </w:p>
    <w:p w14:paraId="7D775A72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66D5B961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3035A2B8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14B03693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472A750D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42D950C9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25FCF96D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74F98C3B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2485B822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38F5BE34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468EA02A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5BA1561D" w14:textId="7BAE1565" w:rsidR="00EB5E1B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57717CA9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37C84F57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1A987E52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6732CEBA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2331A597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42AA5A89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1C601AF4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2DF6CCAC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7016A7A4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302A3185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5DBA875E" w14:textId="77777777" w:rsidR="00EB5E1B" w:rsidRPr="006E633F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686220B8" w14:textId="6077C012" w:rsidR="00913802" w:rsidRPr="00EB5E1B" w:rsidRDefault="00EB5E1B" w:rsidP="00EB5E1B">
      <w:pPr>
        <w:spacing w:line="360" w:lineRule="auto"/>
        <w:rPr>
          <w:lang w:val="en-AU"/>
        </w:rPr>
      </w:pPr>
      <w:r w:rsidRPr="006E633F">
        <w:rPr>
          <w:lang w:val="en-AU"/>
        </w:rPr>
        <w:t>_______________________________________________________________________________________</w:t>
      </w:r>
    </w:p>
    <w:p w14:paraId="5DF676CC" w14:textId="365800A7" w:rsidR="00F856CE" w:rsidRDefault="0011373D" w:rsidP="0011373D">
      <w:r>
        <w:br w:type="column"/>
      </w:r>
      <w:r w:rsidR="00F856CE">
        <w:lastRenderedPageBreak/>
        <w:t xml:space="preserve">Question </w:t>
      </w:r>
      <w:r w:rsidR="00EB5E1B">
        <w:t>8</w:t>
      </w:r>
      <w:r w:rsidR="00F856CE">
        <w:tab/>
      </w:r>
      <w:r w:rsidR="00F856CE">
        <w:tab/>
      </w:r>
      <w:r w:rsidR="00F856CE">
        <w:tab/>
      </w:r>
      <w:r w:rsidR="00F856CE">
        <w:tab/>
      </w:r>
      <w:r w:rsidR="00F856CE">
        <w:tab/>
      </w:r>
      <w:r w:rsidR="00F856CE">
        <w:tab/>
      </w:r>
      <w:r w:rsidR="00F856CE">
        <w:tab/>
      </w:r>
      <w:r w:rsidR="00F856CE">
        <w:tab/>
      </w:r>
      <w:r w:rsidR="00F856CE">
        <w:tab/>
      </w:r>
      <w:r w:rsidR="00F856CE">
        <w:tab/>
      </w:r>
      <w:r w:rsidR="00F856CE">
        <w:tab/>
        <w:t>(6 marks)</w:t>
      </w:r>
    </w:p>
    <w:p w14:paraId="33682AB5" w14:textId="5BD4A004" w:rsidR="00F856CE" w:rsidRPr="0050617E" w:rsidRDefault="0050617E" w:rsidP="0011373D">
      <w:pPr>
        <w:rPr>
          <w:sz w:val="20"/>
          <w:szCs w:val="20"/>
        </w:rPr>
      </w:pPr>
      <w:r w:rsidRPr="0050617E">
        <w:rPr>
          <w:sz w:val="20"/>
          <w:szCs w:val="20"/>
        </w:rPr>
        <w:t>Note: Article from November 2016</w:t>
      </w:r>
    </w:p>
    <w:p w14:paraId="26071B69" w14:textId="53B3963F" w:rsidR="0011373D" w:rsidRPr="00EB5E1B" w:rsidRDefault="0050617E" w:rsidP="0011373D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7C282" wp14:editId="780DC3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F6740" w14:textId="77777777" w:rsidR="0050617E" w:rsidRPr="0050617E" w:rsidRDefault="0050617E" w:rsidP="0011373D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50617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The RBA observed that the recent rally in coal and iron ore prices had lifted the terms of trade - the prices Australia receives for its exports relative to what it pays for imports - for the first time in two-and-a-half years during the June quarter, with further gains expected in the September quarter.</w:t>
                            </w:r>
                          </w:p>
                          <w:p w14:paraId="4E78D8A4" w14:textId="77777777" w:rsidR="0050617E" w:rsidRPr="0050617E" w:rsidRDefault="0050617E" w:rsidP="0011373D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0D1BF5FB" w14:textId="77777777" w:rsidR="0050617E" w:rsidRPr="0050617E" w:rsidRDefault="0050617E" w:rsidP="0011373D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50617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That prompted the bank to tentatively call the bottom of Australia's commodity price bust.</w:t>
                            </w:r>
                          </w:p>
                          <w:p w14:paraId="04B84EF7" w14:textId="77777777" w:rsidR="0050617E" w:rsidRPr="0050617E" w:rsidRDefault="0050617E" w:rsidP="0011373D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2DBA16B9" w14:textId="77777777" w:rsidR="0050617E" w:rsidRPr="0050617E" w:rsidRDefault="0050617E" w:rsidP="0011373D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50617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The bank observed that coking coal contracts for the December quarter have settled at $US200 a tonne, which is more than double the September quarter benchmark price of $US92.50.</w:t>
                            </w:r>
                          </w:p>
                          <w:p w14:paraId="57068B80" w14:textId="77777777" w:rsidR="0050617E" w:rsidRPr="0050617E" w:rsidRDefault="0050617E" w:rsidP="0011373D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3122949A" w14:textId="77777777" w:rsidR="0050617E" w:rsidRPr="0050617E" w:rsidRDefault="0050617E" w:rsidP="0011373D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50617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Coking coal prices are now up an astonishing 200 per cent from the early 2016 low, while thermal coal for power stations has more than doubled from its trough.</w:t>
                            </w:r>
                          </w:p>
                          <w:p w14:paraId="16ABAF64" w14:textId="77777777" w:rsidR="0050617E" w:rsidRPr="0050617E" w:rsidRDefault="0050617E" w:rsidP="0011373D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37441D4" w14:textId="77777777" w:rsidR="0050617E" w:rsidRPr="0050617E" w:rsidRDefault="0050617E" w:rsidP="0011373D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50617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Iron ore spot prices have risen 40 per cent since the previous statement on monetary policy, and are now 77 per cent of their late-2015 bottom.</w:t>
                            </w:r>
                          </w:p>
                          <w:p w14:paraId="2E0E4C31" w14:textId="77777777" w:rsidR="0050617E" w:rsidRPr="0050617E" w:rsidRDefault="0050617E" w:rsidP="0011373D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758DB609" w14:textId="77777777" w:rsidR="0050617E" w:rsidRPr="0050617E" w:rsidRDefault="0050617E" w:rsidP="0011373D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50617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The bank also observed that the steep fall in mining investment over the past few years appears to be slowing and might be close to a trough.</w:t>
                            </w:r>
                          </w:p>
                          <w:p w14:paraId="588D66FD" w14:textId="77777777" w:rsidR="0050617E" w:rsidRPr="0050617E" w:rsidRDefault="0050617E" w:rsidP="0011373D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43B4CB28" w14:textId="77777777" w:rsidR="0050617E" w:rsidRPr="008465AF" w:rsidRDefault="0050617E">
                            <w:pPr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50617E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Adapted from: </w:t>
                            </w:r>
                            <w:r w:rsidRPr="0050617E">
                              <w:rPr>
                                <w:rFonts w:cstheme="minorHAnsi"/>
                                <w:sz w:val="21"/>
                                <w:szCs w:val="21"/>
                                <w:u w:val="single"/>
                              </w:rPr>
                              <w:t>https://www.abc.net.au/news/2016-11-04/reserve-bank-statement-on-monetary-policy/7995146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7C2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BEy9Yg6AgAAeAQAAA4AAAAAAAAAAAAA&#13;&#10;AAAALgIAAGRycy9lMm9Eb2MueG1sUEsBAi0AFAAGAAgAAAAhAAUyY4naAAAACgEAAA8AAAAAAAAA&#13;&#10;AAAAAAAAlAQAAGRycy9kb3ducmV2LnhtbFBLBQYAAAAABAAEAPMAAACbBQAAAAA=&#13;&#10;" filled="f" strokeweight=".5pt">
                <v:fill o:detectmouseclick="t"/>
                <v:textbox style="mso-fit-shape-to-text:t">
                  <w:txbxContent>
                    <w:p w14:paraId="2E8F6740" w14:textId="77777777" w:rsidR="0050617E" w:rsidRPr="0050617E" w:rsidRDefault="0050617E" w:rsidP="0011373D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50617E">
                        <w:rPr>
                          <w:rFonts w:cstheme="minorHAnsi"/>
                          <w:sz w:val="22"/>
                          <w:szCs w:val="22"/>
                        </w:rPr>
                        <w:t>The RBA observed that the recent rally in coal and iron ore prices had lifted the terms of trade - the prices Australia receives for its exports relative to what it pays for imports - for the first time in two-and-a-half years during the June quarter, with further gains expected in the September quarter.</w:t>
                      </w:r>
                    </w:p>
                    <w:p w14:paraId="4E78D8A4" w14:textId="77777777" w:rsidR="0050617E" w:rsidRPr="0050617E" w:rsidRDefault="0050617E" w:rsidP="0011373D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0D1BF5FB" w14:textId="77777777" w:rsidR="0050617E" w:rsidRPr="0050617E" w:rsidRDefault="0050617E" w:rsidP="0011373D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50617E">
                        <w:rPr>
                          <w:rFonts w:cstheme="minorHAnsi"/>
                          <w:sz w:val="22"/>
                          <w:szCs w:val="22"/>
                        </w:rPr>
                        <w:t>That prompted the bank to tentatively call the bottom of Australia's commodity price bust.</w:t>
                      </w:r>
                    </w:p>
                    <w:p w14:paraId="04B84EF7" w14:textId="77777777" w:rsidR="0050617E" w:rsidRPr="0050617E" w:rsidRDefault="0050617E" w:rsidP="0011373D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2DBA16B9" w14:textId="77777777" w:rsidR="0050617E" w:rsidRPr="0050617E" w:rsidRDefault="0050617E" w:rsidP="0011373D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50617E">
                        <w:rPr>
                          <w:rFonts w:cstheme="minorHAnsi"/>
                          <w:sz w:val="22"/>
                          <w:szCs w:val="22"/>
                        </w:rPr>
                        <w:t>The bank observed that coking coal contracts for the December quarter have settled at $US200 a tonne, which is more than double the September quarter benchmark price of $US92.50.</w:t>
                      </w:r>
                    </w:p>
                    <w:p w14:paraId="57068B80" w14:textId="77777777" w:rsidR="0050617E" w:rsidRPr="0050617E" w:rsidRDefault="0050617E" w:rsidP="0011373D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</w:p>
                    <w:p w14:paraId="3122949A" w14:textId="77777777" w:rsidR="0050617E" w:rsidRPr="0050617E" w:rsidRDefault="0050617E" w:rsidP="0011373D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50617E">
                        <w:rPr>
                          <w:rFonts w:cstheme="minorHAnsi"/>
                          <w:sz w:val="22"/>
                          <w:szCs w:val="22"/>
                        </w:rPr>
                        <w:t>Coking coal prices are now up an astonishing 200 per cent from the early 2016 low, while thermal coal for power stations has more than doubled from its trough.</w:t>
                      </w:r>
                    </w:p>
                    <w:p w14:paraId="16ABAF64" w14:textId="77777777" w:rsidR="0050617E" w:rsidRPr="0050617E" w:rsidRDefault="0050617E" w:rsidP="0011373D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537441D4" w14:textId="77777777" w:rsidR="0050617E" w:rsidRPr="0050617E" w:rsidRDefault="0050617E" w:rsidP="0011373D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50617E">
                        <w:rPr>
                          <w:rFonts w:cstheme="minorHAnsi"/>
                          <w:sz w:val="22"/>
                          <w:szCs w:val="22"/>
                        </w:rPr>
                        <w:t xml:space="preserve">Iron ore spot prices have risen 40 per cent since the previous statement on monetary </w:t>
                      </w:r>
                      <w:proofErr w:type="gramStart"/>
                      <w:r w:rsidRPr="0050617E">
                        <w:rPr>
                          <w:rFonts w:cstheme="minorHAnsi"/>
                          <w:sz w:val="22"/>
                          <w:szCs w:val="22"/>
                        </w:rPr>
                        <w:t>policy, and</w:t>
                      </w:r>
                      <w:proofErr w:type="gramEnd"/>
                      <w:r w:rsidRPr="0050617E">
                        <w:rPr>
                          <w:rFonts w:cstheme="minorHAnsi"/>
                          <w:sz w:val="22"/>
                          <w:szCs w:val="22"/>
                        </w:rPr>
                        <w:t xml:space="preserve"> are now 77 per cent of their late-2015 bottom.</w:t>
                      </w:r>
                    </w:p>
                    <w:p w14:paraId="2E0E4C31" w14:textId="77777777" w:rsidR="0050617E" w:rsidRPr="0050617E" w:rsidRDefault="0050617E" w:rsidP="0011373D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758DB609" w14:textId="77777777" w:rsidR="0050617E" w:rsidRPr="0050617E" w:rsidRDefault="0050617E" w:rsidP="0011373D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50617E">
                        <w:rPr>
                          <w:rFonts w:cstheme="minorHAnsi"/>
                          <w:sz w:val="22"/>
                          <w:szCs w:val="22"/>
                        </w:rPr>
                        <w:t>The bank also observed that the steep fall in mining investment over the past few years appears to be slowing and might be close to a trough.</w:t>
                      </w:r>
                    </w:p>
                    <w:p w14:paraId="588D66FD" w14:textId="77777777" w:rsidR="0050617E" w:rsidRPr="0050617E" w:rsidRDefault="0050617E" w:rsidP="0011373D">
                      <w:pPr>
                        <w:rPr>
                          <w:rFonts w:cstheme="minorHAnsi"/>
                        </w:rPr>
                      </w:pPr>
                    </w:p>
                    <w:p w14:paraId="43B4CB28" w14:textId="77777777" w:rsidR="0050617E" w:rsidRPr="008465AF" w:rsidRDefault="0050617E">
                      <w:pPr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50617E">
                        <w:rPr>
                          <w:rFonts w:cstheme="minorHAnsi"/>
                          <w:sz w:val="21"/>
                          <w:szCs w:val="21"/>
                        </w:rPr>
                        <w:t xml:space="preserve">Adapted from: </w:t>
                      </w:r>
                      <w:r w:rsidRPr="0050617E">
                        <w:rPr>
                          <w:rFonts w:cstheme="minorHAnsi"/>
                          <w:sz w:val="21"/>
                          <w:szCs w:val="21"/>
                          <w:u w:val="single"/>
                        </w:rPr>
                        <w:t>https://www.abc.net.au/news/2016-11-04/reserve-bank-statement-on-monetary-policy/7995146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B351CC" w14:textId="5319FCE1" w:rsidR="0011373D" w:rsidRDefault="0011373D" w:rsidP="0011373D">
      <w:pPr>
        <w:pStyle w:val="ListParagraph"/>
        <w:numPr>
          <w:ilvl w:val="0"/>
          <w:numId w:val="4"/>
        </w:numPr>
        <w:rPr>
          <w:rFonts w:cstheme="minorHAnsi"/>
        </w:rPr>
      </w:pPr>
      <w:r w:rsidRPr="00EB5E1B">
        <w:rPr>
          <w:rFonts w:cstheme="minorHAnsi"/>
        </w:rPr>
        <w:t>Identify the factors affecting Australia’s terms of trade, as described in the excerpt. (1 mark)</w:t>
      </w:r>
    </w:p>
    <w:p w14:paraId="7A4E9961" w14:textId="77777777" w:rsidR="00EB5E1B" w:rsidRPr="00EB5E1B" w:rsidRDefault="00EB5E1B" w:rsidP="00EB5E1B">
      <w:pPr>
        <w:spacing w:line="360" w:lineRule="auto"/>
        <w:rPr>
          <w:sz w:val="15"/>
          <w:szCs w:val="15"/>
          <w:lang w:val="en-AU"/>
        </w:rPr>
      </w:pPr>
    </w:p>
    <w:p w14:paraId="66976109" w14:textId="40077CE1" w:rsidR="00EB5E1B" w:rsidRPr="00EB5E1B" w:rsidRDefault="00EB5E1B" w:rsidP="00EB5E1B">
      <w:pPr>
        <w:spacing w:line="360" w:lineRule="auto"/>
        <w:rPr>
          <w:lang w:val="en-AU"/>
        </w:rPr>
      </w:pPr>
      <w:r w:rsidRPr="00EB5E1B">
        <w:rPr>
          <w:lang w:val="en-AU"/>
        </w:rPr>
        <w:t>_______________________________________________________________________________________</w:t>
      </w:r>
    </w:p>
    <w:p w14:paraId="58727EA5" w14:textId="77777777" w:rsidR="00EB5E1B" w:rsidRPr="00EB5E1B" w:rsidRDefault="00EB5E1B" w:rsidP="00EB5E1B">
      <w:pPr>
        <w:spacing w:line="360" w:lineRule="auto"/>
        <w:rPr>
          <w:lang w:val="en-AU"/>
        </w:rPr>
      </w:pPr>
      <w:r w:rsidRPr="00EB5E1B">
        <w:rPr>
          <w:lang w:val="en-AU"/>
        </w:rPr>
        <w:t>_______________________________________________________________________________________</w:t>
      </w:r>
    </w:p>
    <w:p w14:paraId="27073794" w14:textId="77777777" w:rsidR="00EB5E1B" w:rsidRPr="00EB5E1B" w:rsidRDefault="00EB5E1B" w:rsidP="00EB5E1B">
      <w:pPr>
        <w:rPr>
          <w:rFonts w:cstheme="minorHAnsi"/>
        </w:rPr>
      </w:pPr>
    </w:p>
    <w:p w14:paraId="6F560A53" w14:textId="3D2223E1" w:rsidR="0011373D" w:rsidRDefault="0011373D" w:rsidP="0011373D">
      <w:pPr>
        <w:pStyle w:val="ListParagraph"/>
        <w:numPr>
          <w:ilvl w:val="0"/>
          <w:numId w:val="4"/>
        </w:numPr>
        <w:rPr>
          <w:rFonts w:cstheme="minorHAnsi"/>
        </w:rPr>
      </w:pPr>
      <w:r w:rsidRPr="00EB5E1B">
        <w:rPr>
          <w:rFonts w:cstheme="minorHAnsi"/>
        </w:rPr>
        <w:t>Describe the relationship between the terms of trade and the current account balance. (2 marks)</w:t>
      </w:r>
    </w:p>
    <w:p w14:paraId="5689CDC9" w14:textId="77777777" w:rsidR="00EB5E1B" w:rsidRPr="00EB5E1B" w:rsidRDefault="00EB5E1B" w:rsidP="00EB5E1B">
      <w:pPr>
        <w:spacing w:line="360" w:lineRule="auto"/>
        <w:rPr>
          <w:sz w:val="13"/>
          <w:szCs w:val="13"/>
          <w:lang w:val="en-AU"/>
        </w:rPr>
      </w:pPr>
    </w:p>
    <w:p w14:paraId="7C608F92" w14:textId="68566C68" w:rsidR="00EB5E1B" w:rsidRPr="00EB5E1B" w:rsidRDefault="00EB5E1B" w:rsidP="00EB5E1B">
      <w:pPr>
        <w:spacing w:line="360" w:lineRule="auto"/>
        <w:rPr>
          <w:lang w:val="en-AU"/>
        </w:rPr>
      </w:pPr>
      <w:r w:rsidRPr="00EB5E1B">
        <w:rPr>
          <w:lang w:val="en-AU"/>
        </w:rPr>
        <w:t>_______________________________________________________________________________________</w:t>
      </w:r>
    </w:p>
    <w:p w14:paraId="1F70C555" w14:textId="77777777" w:rsidR="00EB5E1B" w:rsidRPr="00EB5E1B" w:rsidRDefault="00EB5E1B" w:rsidP="00EB5E1B">
      <w:pPr>
        <w:spacing w:line="360" w:lineRule="auto"/>
        <w:rPr>
          <w:lang w:val="en-AU"/>
        </w:rPr>
      </w:pPr>
      <w:r w:rsidRPr="00EB5E1B">
        <w:rPr>
          <w:lang w:val="en-AU"/>
        </w:rPr>
        <w:t>_______________________________________________________________________________________</w:t>
      </w:r>
    </w:p>
    <w:p w14:paraId="5CEDAA3E" w14:textId="77777777" w:rsidR="00EB5E1B" w:rsidRPr="00EB5E1B" w:rsidRDefault="00EB5E1B" w:rsidP="00EB5E1B">
      <w:pPr>
        <w:spacing w:line="360" w:lineRule="auto"/>
        <w:rPr>
          <w:lang w:val="en-AU"/>
        </w:rPr>
      </w:pPr>
      <w:r w:rsidRPr="00EB5E1B">
        <w:rPr>
          <w:lang w:val="en-AU"/>
        </w:rPr>
        <w:t>_______________________________________________________________________________________</w:t>
      </w:r>
    </w:p>
    <w:p w14:paraId="24A8E4B7" w14:textId="77777777" w:rsidR="00EB5E1B" w:rsidRPr="00EB5E1B" w:rsidRDefault="00EB5E1B" w:rsidP="00EB5E1B">
      <w:pPr>
        <w:spacing w:line="360" w:lineRule="auto"/>
        <w:rPr>
          <w:lang w:val="en-AU"/>
        </w:rPr>
      </w:pPr>
      <w:r w:rsidRPr="00EB5E1B">
        <w:rPr>
          <w:lang w:val="en-AU"/>
        </w:rPr>
        <w:t>_______________________________________________________________________________________</w:t>
      </w:r>
    </w:p>
    <w:p w14:paraId="06D9FB4D" w14:textId="0818B935" w:rsidR="00EB5E1B" w:rsidRPr="00EB5E1B" w:rsidRDefault="00EB5E1B" w:rsidP="00EB5E1B">
      <w:pPr>
        <w:spacing w:line="360" w:lineRule="auto"/>
        <w:rPr>
          <w:lang w:val="en-AU"/>
        </w:rPr>
      </w:pPr>
      <w:r w:rsidRPr="00EB5E1B">
        <w:rPr>
          <w:lang w:val="en-AU"/>
        </w:rPr>
        <w:t>_______________________________________________________________________________________</w:t>
      </w:r>
    </w:p>
    <w:p w14:paraId="61C737A4" w14:textId="77777777" w:rsidR="00EB5E1B" w:rsidRPr="00EB5E1B" w:rsidRDefault="00EB5E1B" w:rsidP="00EB5E1B">
      <w:pPr>
        <w:rPr>
          <w:rFonts w:cstheme="minorHAnsi"/>
        </w:rPr>
      </w:pPr>
    </w:p>
    <w:p w14:paraId="52D6FEDF" w14:textId="2820CE09" w:rsidR="0011373D" w:rsidRPr="00EB5E1B" w:rsidRDefault="0011373D" w:rsidP="0011373D">
      <w:pPr>
        <w:pStyle w:val="ListParagraph"/>
        <w:numPr>
          <w:ilvl w:val="0"/>
          <w:numId w:val="4"/>
        </w:numPr>
        <w:rPr>
          <w:rFonts w:cstheme="minorHAnsi"/>
        </w:rPr>
      </w:pPr>
      <w:r w:rsidRPr="00EB5E1B">
        <w:rPr>
          <w:rFonts w:cstheme="minorHAnsi"/>
        </w:rPr>
        <w:t xml:space="preserve">Describe the impact of </w:t>
      </w:r>
      <w:r w:rsidR="00D37102">
        <w:rPr>
          <w:rFonts w:cstheme="minorHAnsi"/>
        </w:rPr>
        <w:t xml:space="preserve">an improvement </w:t>
      </w:r>
      <w:r w:rsidRPr="00EB5E1B">
        <w:rPr>
          <w:rFonts w:cstheme="minorHAnsi"/>
        </w:rPr>
        <w:t>in the terms of trade</w:t>
      </w:r>
      <w:r w:rsidR="008C6D95" w:rsidRPr="00EB5E1B">
        <w:rPr>
          <w:rFonts w:cstheme="minorHAnsi"/>
        </w:rPr>
        <w:t xml:space="preserve"> on the wider economy</w:t>
      </w:r>
      <w:r w:rsidRPr="00EB5E1B">
        <w:rPr>
          <w:rFonts w:cstheme="minorHAnsi"/>
        </w:rPr>
        <w:t>. (3 marks)</w:t>
      </w:r>
    </w:p>
    <w:p w14:paraId="1CFCA06F" w14:textId="77777777" w:rsidR="0011373D" w:rsidRPr="00EB5E1B" w:rsidRDefault="0011373D" w:rsidP="0011373D">
      <w:pPr>
        <w:rPr>
          <w:rFonts w:ascii="Arial" w:hAnsi="Arial" w:cs="Arial"/>
          <w:sz w:val="13"/>
          <w:szCs w:val="13"/>
        </w:rPr>
      </w:pPr>
    </w:p>
    <w:p w14:paraId="738A7F07" w14:textId="77777777" w:rsidR="00EB5E1B" w:rsidRPr="00EB5E1B" w:rsidRDefault="00EB5E1B" w:rsidP="00EB5E1B">
      <w:pPr>
        <w:spacing w:line="360" w:lineRule="auto"/>
        <w:rPr>
          <w:lang w:val="en-AU"/>
        </w:rPr>
      </w:pPr>
      <w:r w:rsidRPr="00EB5E1B">
        <w:rPr>
          <w:lang w:val="en-AU"/>
        </w:rPr>
        <w:t>_______________________________________________________________________________________</w:t>
      </w:r>
    </w:p>
    <w:p w14:paraId="23382961" w14:textId="77777777" w:rsidR="00EB5E1B" w:rsidRPr="00EB5E1B" w:rsidRDefault="00EB5E1B" w:rsidP="00EB5E1B">
      <w:pPr>
        <w:spacing w:line="360" w:lineRule="auto"/>
        <w:rPr>
          <w:lang w:val="en-AU"/>
        </w:rPr>
      </w:pPr>
      <w:r w:rsidRPr="00EB5E1B">
        <w:rPr>
          <w:lang w:val="en-AU"/>
        </w:rPr>
        <w:t>_______________________________________________________________________________________</w:t>
      </w:r>
    </w:p>
    <w:p w14:paraId="3C982F34" w14:textId="77777777" w:rsidR="00EB5E1B" w:rsidRPr="00EB5E1B" w:rsidRDefault="00EB5E1B" w:rsidP="00EB5E1B">
      <w:pPr>
        <w:spacing w:line="360" w:lineRule="auto"/>
        <w:rPr>
          <w:lang w:val="en-AU"/>
        </w:rPr>
      </w:pPr>
      <w:r w:rsidRPr="00EB5E1B">
        <w:rPr>
          <w:lang w:val="en-AU"/>
        </w:rPr>
        <w:t>_______________________________________________________________________________________</w:t>
      </w:r>
    </w:p>
    <w:p w14:paraId="3557A3E0" w14:textId="77777777" w:rsidR="00EB5E1B" w:rsidRPr="00EB5E1B" w:rsidRDefault="00EB5E1B" w:rsidP="00EB5E1B">
      <w:pPr>
        <w:spacing w:line="360" w:lineRule="auto"/>
        <w:rPr>
          <w:lang w:val="en-AU"/>
        </w:rPr>
      </w:pPr>
      <w:r w:rsidRPr="00EB5E1B">
        <w:rPr>
          <w:lang w:val="en-AU"/>
        </w:rPr>
        <w:t>_______________________________________________________________________________________</w:t>
      </w:r>
    </w:p>
    <w:p w14:paraId="7E3694E0" w14:textId="77777777" w:rsidR="00EB5E1B" w:rsidRPr="00EB5E1B" w:rsidRDefault="00EB5E1B" w:rsidP="00EB5E1B">
      <w:pPr>
        <w:spacing w:line="360" w:lineRule="auto"/>
        <w:rPr>
          <w:lang w:val="en-AU"/>
        </w:rPr>
      </w:pPr>
      <w:r w:rsidRPr="00EB5E1B">
        <w:rPr>
          <w:lang w:val="en-AU"/>
        </w:rPr>
        <w:t>_______________________________________________________________________________________</w:t>
      </w:r>
    </w:p>
    <w:p w14:paraId="0EFA40AD" w14:textId="77777777" w:rsidR="00EB5E1B" w:rsidRPr="00EB5E1B" w:rsidRDefault="00EB5E1B" w:rsidP="00EB5E1B">
      <w:pPr>
        <w:spacing w:line="360" w:lineRule="auto"/>
        <w:rPr>
          <w:lang w:val="en-AU"/>
        </w:rPr>
      </w:pPr>
      <w:r w:rsidRPr="00EB5E1B">
        <w:rPr>
          <w:lang w:val="en-AU"/>
        </w:rPr>
        <w:t>_______________________________________________________________________________________</w:t>
      </w:r>
    </w:p>
    <w:p w14:paraId="318FE485" w14:textId="77777777" w:rsidR="00EB5E1B" w:rsidRPr="00EB5E1B" w:rsidRDefault="00EB5E1B" w:rsidP="00EB5E1B">
      <w:pPr>
        <w:spacing w:line="360" w:lineRule="auto"/>
        <w:rPr>
          <w:lang w:val="en-AU"/>
        </w:rPr>
      </w:pPr>
      <w:r w:rsidRPr="00EB5E1B">
        <w:rPr>
          <w:lang w:val="en-AU"/>
        </w:rPr>
        <w:t>_______________________________________________________________________________________</w:t>
      </w:r>
    </w:p>
    <w:p w14:paraId="5657DDE1" w14:textId="53BA61AE" w:rsidR="00913802" w:rsidRDefault="00EB5E1B" w:rsidP="00EB5E1B">
      <w:pPr>
        <w:spacing w:line="360" w:lineRule="auto"/>
        <w:rPr>
          <w:lang w:val="en-AU"/>
        </w:rPr>
      </w:pPr>
      <w:r w:rsidRPr="00EB5E1B">
        <w:rPr>
          <w:lang w:val="en-AU"/>
        </w:rPr>
        <w:t>_______________________________________________________________________________________</w:t>
      </w:r>
    </w:p>
    <w:p w14:paraId="7E8A9FFA" w14:textId="3069CE15" w:rsidR="00EB5E1B" w:rsidRPr="00EB5E1B" w:rsidRDefault="00EB5E1B" w:rsidP="00EB5E1B">
      <w:pPr>
        <w:spacing w:line="360" w:lineRule="auto"/>
        <w:jc w:val="center"/>
        <w:rPr>
          <w:lang w:val="en-AU"/>
        </w:rPr>
      </w:pPr>
      <w:r>
        <w:rPr>
          <w:lang w:val="en-AU"/>
        </w:rPr>
        <w:t>End of Assessment</w:t>
      </w:r>
    </w:p>
    <w:sectPr w:rsidR="00EB5E1B" w:rsidRPr="00EB5E1B" w:rsidSect="0011373D">
      <w:footerReference w:type="even" r:id="rId9"/>
      <w:foot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7121B" w14:textId="77777777" w:rsidR="007F681D" w:rsidRDefault="007F681D" w:rsidP="00BF7840">
      <w:r>
        <w:separator/>
      </w:r>
    </w:p>
  </w:endnote>
  <w:endnote w:type="continuationSeparator" w:id="0">
    <w:p w14:paraId="6AE192E3" w14:textId="77777777" w:rsidR="007F681D" w:rsidRDefault="007F681D" w:rsidP="00BF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96326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0B3307" w14:textId="401AC42D" w:rsidR="00BF7840" w:rsidRDefault="00BF7840" w:rsidP="008458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60723D" w14:textId="77777777" w:rsidR="00BF7840" w:rsidRDefault="00BF7840" w:rsidP="00BF78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149053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7E1A9A" w14:textId="2F96E752" w:rsidR="00BF7840" w:rsidRDefault="00BF7840" w:rsidP="008458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FF7026" w14:textId="77777777" w:rsidR="00BF7840" w:rsidRDefault="00BF7840" w:rsidP="00BF78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D34F2" w14:textId="77777777" w:rsidR="007F681D" w:rsidRDefault="007F681D" w:rsidP="00BF7840">
      <w:r>
        <w:separator/>
      </w:r>
    </w:p>
  </w:footnote>
  <w:footnote w:type="continuationSeparator" w:id="0">
    <w:p w14:paraId="10AAD884" w14:textId="77777777" w:rsidR="007F681D" w:rsidRDefault="007F681D" w:rsidP="00BF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F95"/>
    <w:multiLevelType w:val="hybridMultilevel"/>
    <w:tmpl w:val="1E5C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29D0"/>
    <w:multiLevelType w:val="hybridMultilevel"/>
    <w:tmpl w:val="67C8C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F0087"/>
    <w:multiLevelType w:val="hybridMultilevel"/>
    <w:tmpl w:val="CFB85F1A"/>
    <w:lvl w:ilvl="0" w:tplc="395AB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5071D"/>
    <w:multiLevelType w:val="hybridMultilevel"/>
    <w:tmpl w:val="C0868CF6"/>
    <w:lvl w:ilvl="0" w:tplc="417C8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87FB8"/>
    <w:multiLevelType w:val="hybridMultilevel"/>
    <w:tmpl w:val="090C6876"/>
    <w:lvl w:ilvl="0" w:tplc="21D69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802"/>
    <w:rsid w:val="000C6ED9"/>
    <w:rsid w:val="000E68EF"/>
    <w:rsid w:val="00106F43"/>
    <w:rsid w:val="0011373D"/>
    <w:rsid w:val="00132860"/>
    <w:rsid w:val="0022148C"/>
    <w:rsid w:val="0032093A"/>
    <w:rsid w:val="0032524D"/>
    <w:rsid w:val="00341D75"/>
    <w:rsid w:val="003B6D7B"/>
    <w:rsid w:val="003C2281"/>
    <w:rsid w:val="0043495A"/>
    <w:rsid w:val="004702C5"/>
    <w:rsid w:val="004E0DEA"/>
    <w:rsid w:val="0050617E"/>
    <w:rsid w:val="00557705"/>
    <w:rsid w:val="00562802"/>
    <w:rsid w:val="00614D83"/>
    <w:rsid w:val="00641118"/>
    <w:rsid w:val="006E633F"/>
    <w:rsid w:val="007F681D"/>
    <w:rsid w:val="008C6D95"/>
    <w:rsid w:val="008D06C6"/>
    <w:rsid w:val="00913802"/>
    <w:rsid w:val="009550B8"/>
    <w:rsid w:val="009733C0"/>
    <w:rsid w:val="00992C0E"/>
    <w:rsid w:val="00A23F85"/>
    <w:rsid w:val="00A251AF"/>
    <w:rsid w:val="00AE72EF"/>
    <w:rsid w:val="00BE68A4"/>
    <w:rsid w:val="00BF7840"/>
    <w:rsid w:val="00C83ADA"/>
    <w:rsid w:val="00C953DA"/>
    <w:rsid w:val="00D37102"/>
    <w:rsid w:val="00DC5F35"/>
    <w:rsid w:val="00EB5E1B"/>
    <w:rsid w:val="00F856CE"/>
    <w:rsid w:val="00FC35CA"/>
    <w:rsid w:val="00FD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2D05"/>
  <w14:defaultImageDpi w14:val="32767"/>
  <w15:chartTrackingRefBased/>
  <w15:docId w15:val="{606B5C35-390B-4346-B5E3-006D20CF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C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0E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78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840"/>
  </w:style>
  <w:style w:type="character" w:styleId="PageNumber">
    <w:name w:val="page number"/>
    <w:basedOn w:val="DefaultParagraphFont"/>
    <w:uiPriority w:val="99"/>
    <w:semiHidden/>
    <w:unhideWhenUsed/>
    <w:rsid w:val="00BF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O'LOUGHLIN John [Perth Modern School]</dc:creator>
  <cp:keywords/>
  <dc:description/>
  <cp:lastModifiedBy>FRANZ Monica [Perth Modern School]</cp:lastModifiedBy>
  <cp:revision>9</cp:revision>
  <cp:lastPrinted>2019-02-27T02:27:00Z</cp:lastPrinted>
  <dcterms:created xsi:type="dcterms:W3CDTF">2019-02-27T00:07:00Z</dcterms:created>
  <dcterms:modified xsi:type="dcterms:W3CDTF">2019-02-28T05:21:00Z</dcterms:modified>
</cp:coreProperties>
</file>