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82F" w:rsidRDefault="002A4635">
      <w:r>
        <w:t xml:space="preserve">WACE 2014 </w:t>
      </w:r>
    </w:p>
    <w:p w:rsidR="002A4635" w:rsidRDefault="002A4635" w:rsidP="002A4635">
      <w:pPr>
        <w:pStyle w:val="BodyText"/>
        <w:spacing w:before="72" w:line="249" w:lineRule="auto"/>
        <w:ind w:left="107" w:right="712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diagram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below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illustrates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cell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organelle.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diagram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answer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(a)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(b) </w:t>
      </w:r>
      <w:r>
        <w:rPr>
          <w:color w:val="231F20"/>
          <w:spacing w:val="-3"/>
        </w:rPr>
        <w:t>below.</w:t>
      </w:r>
    </w:p>
    <w:p w:rsidR="002A4635" w:rsidRDefault="002A4635" w:rsidP="002A4635">
      <w:pPr>
        <w:spacing w:line="3816" w:lineRule="exact"/>
        <w:ind w:left="227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5"/>
          <w:sz w:val="20"/>
          <w:szCs w:val="20"/>
          <w:lang w:eastAsia="en-AU"/>
        </w:rPr>
        <w:drawing>
          <wp:inline distT="0" distB="0" distL="0" distR="0" wp14:anchorId="37867DD3" wp14:editId="3D95D966">
            <wp:extent cx="3227832" cy="2423159"/>
            <wp:effectExtent l="0" t="0" r="0" b="0"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24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35" w:rsidRDefault="002A4635" w:rsidP="002A4635">
      <w:pPr>
        <w:pStyle w:val="ListParagraph"/>
        <w:numPr>
          <w:ilvl w:val="0"/>
          <w:numId w:val="2"/>
        </w:numPr>
        <w:tabs>
          <w:tab w:val="left" w:pos="816"/>
          <w:tab w:val="left" w:pos="1524"/>
          <w:tab w:val="left" w:pos="8688"/>
        </w:tabs>
        <w:spacing w:before="57"/>
        <w:ind w:right="39" w:hanging="708"/>
        <w:rPr>
          <w:rFonts w:ascii="Arial" w:eastAsia="Arial" w:hAnsi="Arial" w:cs="Arial"/>
        </w:rPr>
      </w:pPr>
      <w:r>
        <w:rPr>
          <w:rFonts w:ascii="Arial"/>
          <w:color w:val="231F20"/>
        </w:rPr>
        <w:t>(i)</w:t>
      </w:r>
      <w:r>
        <w:rPr>
          <w:rFonts w:ascii="Arial"/>
          <w:color w:val="231F20"/>
        </w:rPr>
        <w:tab/>
        <w:t>Name this cell</w:t>
      </w:r>
      <w:r>
        <w:rPr>
          <w:rFonts w:ascii="Arial"/>
          <w:color w:val="231F20"/>
          <w:spacing w:val="-14"/>
        </w:rPr>
        <w:t xml:space="preserve"> </w:t>
      </w:r>
      <w:r>
        <w:rPr>
          <w:rFonts w:ascii="Arial"/>
          <w:color w:val="231F20"/>
        </w:rPr>
        <w:t>organelle.</w:t>
      </w:r>
      <w:r>
        <w:rPr>
          <w:rFonts w:ascii="Arial"/>
          <w:color w:val="231F20"/>
        </w:rPr>
        <w:tab/>
        <w:t>(1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mark)</w:t>
      </w:r>
    </w:p>
    <w:p w:rsidR="002A4635" w:rsidRDefault="002A4635" w:rsidP="002A4635">
      <w:pPr>
        <w:pStyle w:val="ListParagraph"/>
        <w:numPr>
          <w:ilvl w:val="0"/>
          <w:numId w:val="1"/>
        </w:numPr>
        <w:tabs>
          <w:tab w:val="left" w:pos="1525"/>
          <w:tab w:val="left" w:pos="8578"/>
        </w:tabs>
        <w:spacing w:line="249" w:lineRule="auto"/>
        <w:ind w:right="116"/>
        <w:rPr>
          <w:rFonts w:ascii="Arial" w:eastAsia="Arial" w:hAnsi="Arial" w:cs="Arial"/>
        </w:rPr>
      </w:pPr>
      <w:r>
        <w:rPr>
          <w:rFonts w:ascii="Arial"/>
          <w:color w:val="231F20"/>
        </w:rPr>
        <w:t>Name</w:t>
      </w:r>
      <w:r>
        <w:rPr>
          <w:rFonts w:ascii="Arial"/>
          <w:color w:val="231F20"/>
          <w:spacing w:val="-3"/>
        </w:rPr>
        <w:t xml:space="preserve"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process</w:t>
      </w:r>
      <w:r>
        <w:rPr>
          <w:rFonts w:ascii="Arial"/>
          <w:color w:val="231F20"/>
          <w:spacing w:val="-3"/>
        </w:rPr>
        <w:t xml:space="preserve"> </w:t>
      </w:r>
      <w:r>
        <w:rPr>
          <w:rFonts w:ascii="Arial"/>
          <w:color w:val="231F20"/>
        </w:rPr>
        <w:t>that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occurs</w:t>
      </w:r>
      <w:r>
        <w:rPr>
          <w:rFonts w:ascii="Arial"/>
          <w:color w:val="231F20"/>
          <w:spacing w:val="-3"/>
        </w:rPr>
        <w:t xml:space="preserve"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3"/>
        </w:rPr>
        <w:t xml:space="preserve"> </w:t>
      </w:r>
      <w:r>
        <w:rPr>
          <w:rFonts w:ascii="Arial"/>
          <w:color w:val="231F20"/>
        </w:rPr>
        <w:t>this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organelle</w:t>
      </w:r>
      <w:r>
        <w:rPr>
          <w:rFonts w:ascii="Arial"/>
          <w:color w:val="231F20"/>
          <w:spacing w:val="-3"/>
        </w:rPr>
        <w:t xml:space="preserve"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produce</w:t>
      </w:r>
      <w:r>
        <w:rPr>
          <w:rFonts w:ascii="Arial"/>
          <w:color w:val="231F20"/>
          <w:spacing w:val="-3"/>
        </w:rPr>
        <w:t xml:space="preserve"> </w:t>
      </w:r>
      <w:r>
        <w:rPr>
          <w:rFonts w:ascii="Arial"/>
          <w:color w:val="231F20"/>
        </w:rPr>
        <w:t>energy</w:t>
      </w:r>
      <w:r>
        <w:rPr>
          <w:rFonts w:ascii="Arial"/>
          <w:color w:val="231F20"/>
          <w:spacing w:val="-3"/>
        </w:rPr>
        <w:t xml:space="preserve"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3"/>
        </w:rPr>
        <w:t xml:space="preserve"> </w:t>
      </w:r>
      <w:r>
        <w:rPr>
          <w:rFonts w:ascii="Arial"/>
          <w:color w:val="231F20"/>
        </w:rPr>
        <w:t>write</w:t>
      </w:r>
      <w:r>
        <w:rPr>
          <w:rFonts w:ascii="Arial"/>
          <w:color w:val="231F20"/>
          <w:spacing w:val="-3"/>
        </w:rPr>
        <w:t xml:space="preserve"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-3"/>
        </w:rPr>
        <w:t xml:space="preserve"> </w:t>
      </w:r>
      <w:r>
        <w:rPr>
          <w:rFonts w:ascii="Arial"/>
          <w:color w:val="231F20"/>
        </w:rPr>
        <w:t>word equation to represent</w:t>
      </w:r>
      <w:r>
        <w:rPr>
          <w:rFonts w:ascii="Arial"/>
          <w:color w:val="231F20"/>
          <w:spacing w:val="-11"/>
        </w:rPr>
        <w:t xml:space="preserve"> </w:t>
      </w:r>
      <w:r>
        <w:rPr>
          <w:rFonts w:ascii="Arial"/>
          <w:color w:val="231F20"/>
        </w:rPr>
        <w:t>it.</w:t>
      </w:r>
      <w:r>
        <w:rPr>
          <w:rFonts w:ascii="Arial"/>
          <w:color w:val="231F20"/>
        </w:rPr>
        <w:tab/>
        <w:t>(2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marks)</w:t>
      </w:r>
    </w:p>
    <w:p w:rsidR="002A4635" w:rsidRPr="002A4635" w:rsidRDefault="002A4635" w:rsidP="002A4635">
      <w:pPr>
        <w:pStyle w:val="ListParagraph"/>
        <w:numPr>
          <w:ilvl w:val="0"/>
          <w:numId w:val="1"/>
        </w:numPr>
        <w:tabs>
          <w:tab w:val="left" w:pos="1525"/>
          <w:tab w:val="left" w:pos="8578"/>
          <w:tab w:val="left" w:pos="9501"/>
        </w:tabs>
        <w:spacing w:line="501" w:lineRule="auto"/>
        <w:ind w:right="105"/>
        <w:rPr>
          <w:rFonts w:ascii="Arial" w:eastAsia="Arial" w:hAnsi="Arial" w:cs="Arial"/>
        </w:rPr>
      </w:pPr>
      <w:r>
        <w:rPr>
          <w:rFonts w:ascii="Arial"/>
          <w:color w:val="231F20"/>
        </w:rPr>
        <w:t xml:space="preserve">State </w:t>
      </w:r>
      <w:r>
        <w:rPr>
          <w:rFonts w:ascii="Arial"/>
          <w:b/>
          <w:color w:val="231F20"/>
        </w:rPr>
        <w:t xml:space="preserve">two </w:t>
      </w:r>
      <w:r>
        <w:rPr>
          <w:rFonts w:ascii="Arial"/>
          <w:color w:val="231F20"/>
        </w:rPr>
        <w:t>cellular uses for this</w:t>
      </w:r>
      <w:r>
        <w:rPr>
          <w:rFonts w:ascii="Arial"/>
          <w:color w:val="231F20"/>
          <w:spacing w:val="-6"/>
        </w:rPr>
        <w:t xml:space="preserve"> </w:t>
      </w:r>
      <w:r>
        <w:rPr>
          <w:rFonts w:ascii="Arial"/>
          <w:color w:val="231F20"/>
          <w:spacing w:val="-3"/>
        </w:rPr>
        <w:t>energy.</w:t>
      </w:r>
      <w:r>
        <w:rPr>
          <w:rFonts w:ascii="Arial"/>
          <w:color w:val="231F20"/>
          <w:spacing w:val="-3"/>
        </w:rPr>
        <w:tab/>
      </w:r>
      <w:r>
        <w:rPr>
          <w:rFonts w:ascii="Arial"/>
          <w:color w:val="231F20"/>
        </w:rPr>
        <w:t>(2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marks)</w:t>
      </w:r>
    </w:p>
    <w:p w:rsidR="002A4635" w:rsidRDefault="002A4635" w:rsidP="002A4635">
      <w:pPr>
        <w:pStyle w:val="ListParagraph"/>
        <w:tabs>
          <w:tab w:val="left" w:pos="1525"/>
          <w:tab w:val="left" w:pos="8578"/>
          <w:tab w:val="left" w:pos="9501"/>
        </w:tabs>
        <w:spacing w:line="501" w:lineRule="auto"/>
        <w:ind w:left="1524" w:right="105"/>
        <w:rPr>
          <w:rFonts w:ascii="Arial" w:eastAsia="Arial" w:hAnsi="Arial" w:cs="Arial"/>
        </w:rPr>
      </w:pPr>
      <w:r>
        <w:rPr>
          <w:rFonts w:ascii="Arial"/>
          <w:color w:val="231F20"/>
        </w:rPr>
        <w:t xml:space="preserve"> One: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  <w:w w:val="99"/>
          <w:u w:val="single" w:color="231F20"/>
        </w:rPr>
        <w:t xml:space="preserve"> </w:t>
      </w:r>
      <w:r>
        <w:rPr>
          <w:rFonts w:ascii="Arial"/>
          <w:color w:val="231F20"/>
          <w:u w:val="single" w:color="231F20"/>
        </w:rPr>
        <w:tab/>
      </w:r>
      <w:r>
        <w:rPr>
          <w:rFonts w:ascii="Arial"/>
          <w:color w:val="231F20"/>
          <w:w w:val="27"/>
          <w:u w:val="single" w:color="231F20"/>
        </w:rPr>
        <w:t xml:space="preserve"> </w:t>
      </w:r>
    </w:p>
    <w:p w:rsidR="002A4635" w:rsidRDefault="002A4635" w:rsidP="002A4635">
      <w:pPr>
        <w:pStyle w:val="BodyText"/>
        <w:tabs>
          <w:tab w:val="left" w:pos="9518"/>
        </w:tabs>
        <w:spacing w:before="7"/>
        <w:ind w:left="1524" w:right="39"/>
      </w:pPr>
      <w:r>
        <w:rPr>
          <w:color w:val="231F20"/>
          <w:spacing w:val="-4"/>
        </w:rPr>
        <w:t xml:space="preserve">Two: </w:t>
      </w:r>
      <w:r>
        <w:rPr>
          <w:color w:val="231F20"/>
          <w:spacing w:val="-4"/>
          <w:w w:val="99"/>
          <w:u w:val="single" w:color="231F20"/>
        </w:rPr>
        <w:t xml:space="preserve"> </w:t>
      </w:r>
      <w:r>
        <w:rPr>
          <w:color w:val="231F20"/>
          <w:spacing w:val="-4"/>
          <w:u w:val="single" w:color="231F20"/>
        </w:rPr>
        <w:tab/>
      </w:r>
    </w:p>
    <w:p w:rsidR="002A4635" w:rsidRDefault="002A4635" w:rsidP="002A4635">
      <w:pPr>
        <w:rPr>
          <w:rFonts w:ascii="Arial" w:eastAsia="Arial" w:hAnsi="Arial" w:cs="Arial"/>
          <w:sz w:val="20"/>
          <w:szCs w:val="20"/>
        </w:rPr>
      </w:pPr>
    </w:p>
    <w:p w:rsidR="002A4635" w:rsidRDefault="002A4635" w:rsidP="002A4635">
      <w:pPr>
        <w:pStyle w:val="ListParagraph"/>
        <w:numPr>
          <w:ilvl w:val="0"/>
          <w:numId w:val="2"/>
        </w:numPr>
        <w:tabs>
          <w:tab w:val="left" w:pos="816"/>
        </w:tabs>
        <w:spacing w:before="72" w:line="249" w:lineRule="auto"/>
        <w:ind w:right="269" w:hanging="708"/>
        <w:rPr>
          <w:rFonts w:ascii="Arial" w:eastAsia="Arial" w:hAnsi="Arial" w:cs="Arial"/>
        </w:rPr>
      </w:pPr>
      <w:r>
        <w:rPr>
          <w:rFonts w:ascii="Arial"/>
          <w:color w:val="231F20"/>
        </w:rPr>
        <w:t xml:space="preserve">The molecule adenosine triphosphate </w:t>
      </w:r>
      <w:r>
        <w:rPr>
          <w:rFonts w:ascii="Arial"/>
          <w:color w:val="231F20"/>
          <w:spacing w:val="-4"/>
        </w:rPr>
        <w:t xml:space="preserve">(ATP) </w:t>
      </w:r>
      <w:r>
        <w:rPr>
          <w:rFonts w:ascii="Arial"/>
          <w:color w:val="231F20"/>
        </w:rPr>
        <w:t>has an important role to play in</w:t>
      </w:r>
      <w:r>
        <w:rPr>
          <w:rFonts w:ascii="Arial"/>
          <w:color w:val="231F20"/>
          <w:spacing w:val="-19"/>
        </w:rPr>
        <w:t xml:space="preserve"> </w:t>
      </w:r>
      <w:r>
        <w:rPr>
          <w:rFonts w:ascii="Arial"/>
          <w:color w:val="231F20"/>
        </w:rPr>
        <w:t>maintaining cell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  <w:spacing w:val="-4"/>
        </w:rPr>
        <w:t>energy.</w:t>
      </w:r>
    </w:p>
    <w:p w:rsidR="002A4635" w:rsidRDefault="002A4635" w:rsidP="002A4635">
      <w:pPr>
        <w:spacing w:before="1"/>
        <w:rPr>
          <w:rFonts w:ascii="Arial" w:eastAsia="Arial" w:hAnsi="Arial" w:cs="Arial"/>
          <w:sz w:val="23"/>
          <w:szCs w:val="23"/>
        </w:rPr>
      </w:pPr>
    </w:p>
    <w:p w:rsidR="002A4635" w:rsidRDefault="002A4635" w:rsidP="002A4635">
      <w:pPr>
        <w:pStyle w:val="ListParagraph"/>
        <w:numPr>
          <w:ilvl w:val="1"/>
          <w:numId w:val="2"/>
        </w:numPr>
        <w:tabs>
          <w:tab w:val="left" w:pos="1525"/>
          <w:tab w:val="left" w:pos="8688"/>
        </w:tabs>
        <w:ind w:right="39"/>
        <w:rPr>
          <w:rFonts w:ascii="Arial" w:eastAsia="Arial" w:hAnsi="Arial" w:cs="Arial"/>
        </w:rPr>
      </w:pPr>
      <w:r>
        <w:rPr>
          <w:rFonts w:ascii="Arial"/>
          <w:color w:val="231F20"/>
        </w:rPr>
        <w:t>Write the equation for the production of</w:t>
      </w:r>
      <w:r>
        <w:rPr>
          <w:rFonts w:ascii="Arial"/>
          <w:color w:val="231F20"/>
          <w:spacing w:val="-35"/>
        </w:rPr>
        <w:t xml:space="preserve"> </w:t>
      </w:r>
      <w:r>
        <w:rPr>
          <w:rFonts w:ascii="Arial"/>
          <w:color w:val="231F20"/>
          <w:spacing w:val="-12"/>
        </w:rPr>
        <w:t>ATP.</w:t>
      </w:r>
      <w:r>
        <w:rPr>
          <w:rFonts w:ascii="Arial"/>
          <w:color w:val="231F20"/>
          <w:spacing w:val="-12"/>
        </w:rPr>
        <w:tab/>
      </w:r>
      <w:r>
        <w:rPr>
          <w:rFonts w:ascii="Arial"/>
          <w:color w:val="231F20"/>
        </w:rPr>
        <w:t>(1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mark)</w:t>
      </w:r>
    </w:p>
    <w:p w:rsidR="002A4635" w:rsidRDefault="002A4635" w:rsidP="002A4635">
      <w:pPr>
        <w:pStyle w:val="ListParagraph"/>
        <w:numPr>
          <w:ilvl w:val="1"/>
          <w:numId w:val="2"/>
        </w:numPr>
        <w:tabs>
          <w:tab w:val="left" w:pos="1525"/>
          <w:tab w:val="left" w:pos="8578"/>
        </w:tabs>
        <w:ind w:right="39"/>
        <w:rPr>
          <w:rFonts w:ascii="Arial" w:eastAsia="Arial" w:hAnsi="Arial" w:cs="Arial"/>
        </w:rPr>
      </w:pPr>
      <w:r>
        <w:rPr>
          <w:rFonts w:ascii="Arial"/>
          <w:color w:val="231F20"/>
        </w:rPr>
        <w:t xml:space="preserve">Explain why </w:t>
      </w:r>
      <w:r>
        <w:rPr>
          <w:rFonts w:ascii="Arial"/>
          <w:color w:val="231F20"/>
          <w:spacing w:val="-6"/>
        </w:rPr>
        <w:t xml:space="preserve">ATP </w:t>
      </w:r>
      <w:r>
        <w:rPr>
          <w:rFonts w:ascii="Arial"/>
          <w:color w:val="231F20"/>
        </w:rPr>
        <w:t>is such a useful</w:t>
      </w:r>
      <w:r>
        <w:rPr>
          <w:rFonts w:ascii="Arial"/>
          <w:color w:val="231F20"/>
          <w:spacing w:val="-22"/>
        </w:rPr>
        <w:t xml:space="preserve"> </w:t>
      </w:r>
      <w:r>
        <w:rPr>
          <w:rFonts w:ascii="Arial"/>
          <w:color w:val="231F20"/>
        </w:rPr>
        <w:t>molecule.</w:t>
      </w:r>
      <w:r>
        <w:rPr>
          <w:rFonts w:ascii="Arial"/>
          <w:color w:val="231F20"/>
        </w:rPr>
        <w:tab/>
        <w:t>(2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marks)</w:t>
      </w:r>
    </w:p>
    <w:p w:rsidR="002A4635" w:rsidRDefault="002A4635" w:rsidP="002A4635">
      <w:pPr>
        <w:rPr>
          <w:rFonts w:ascii="Arial" w:eastAsia="Arial" w:hAnsi="Arial" w:cs="Arial"/>
          <w:sz w:val="20"/>
          <w:szCs w:val="20"/>
        </w:rPr>
      </w:pPr>
    </w:p>
    <w:sectPr w:rsidR="002A4635" w:rsidSect="002A4635">
      <w:pgSz w:w="11906" w:h="16838"/>
      <w:pgMar w:top="709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6D5D"/>
    <w:multiLevelType w:val="hybridMultilevel"/>
    <w:tmpl w:val="983A8036"/>
    <w:lvl w:ilvl="0" w:tplc="1F962804">
      <w:start w:val="2"/>
      <w:numFmt w:val="lowerRoman"/>
      <w:lvlText w:val="(%1)"/>
      <w:lvlJc w:val="left"/>
      <w:pPr>
        <w:ind w:left="1524" w:hanging="709"/>
        <w:jc w:val="left"/>
      </w:pPr>
      <w:rPr>
        <w:rFonts w:ascii="Arial" w:eastAsia="Arial" w:hAnsi="Arial" w:hint="default"/>
        <w:color w:val="231F20"/>
        <w:w w:val="100"/>
        <w:sz w:val="22"/>
        <w:szCs w:val="22"/>
      </w:rPr>
    </w:lvl>
    <w:lvl w:ilvl="1" w:tplc="990A9476">
      <w:start w:val="1"/>
      <w:numFmt w:val="bullet"/>
      <w:lvlText w:val="•"/>
      <w:lvlJc w:val="left"/>
      <w:pPr>
        <w:ind w:left="2330" w:hanging="709"/>
      </w:pPr>
      <w:rPr>
        <w:rFonts w:hint="default"/>
      </w:rPr>
    </w:lvl>
    <w:lvl w:ilvl="2" w:tplc="1ED8B398">
      <w:start w:val="1"/>
      <w:numFmt w:val="bullet"/>
      <w:lvlText w:val="•"/>
      <w:lvlJc w:val="left"/>
      <w:pPr>
        <w:ind w:left="3141" w:hanging="709"/>
      </w:pPr>
      <w:rPr>
        <w:rFonts w:hint="default"/>
      </w:rPr>
    </w:lvl>
    <w:lvl w:ilvl="3" w:tplc="5B9A74A2">
      <w:start w:val="1"/>
      <w:numFmt w:val="bullet"/>
      <w:lvlText w:val="•"/>
      <w:lvlJc w:val="left"/>
      <w:pPr>
        <w:ind w:left="3951" w:hanging="709"/>
      </w:pPr>
      <w:rPr>
        <w:rFonts w:hint="default"/>
      </w:rPr>
    </w:lvl>
    <w:lvl w:ilvl="4" w:tplc="CAF4A982">
      <w:start w:val="1"/>
      <w:numFmt w:val="bullet"/>
      <w:lvlText w:val="•"/>
      <w:lvlJc w:val="left"/>
      <w:pPr>
        <w:ind w:left="4762" w:hanging="709"/>
      </w:pPr>
      <w:rPr>
        <w:rFonts w:hint="default"/>
      </w:rPr>
    </w:lvl>
    <w:lvl w:ilvl="5" w:tplc="5AA2531E">
      <w:start w:val="1"/>
      <w:numFmt w:val="bullet"/>
      <w:lvlText w:val="•"/>
      <w:lvlJc w:val="left"/>
      <w:pPr>
        <w:ind w:left="5572" w:hanging="709"/>
      </w:pPr>
      <w:rPr>
        <w:rFonts w:hint="default"/>
      </w:rPr>
    </w:lvl>
    <w:lvl w:ilvl="6" w:tplc="3F8419F8">
      <w:start w:val="1"/>
      <w:numFmt w:val="bullet"/>
      <w:lvlText w:val="•"/>
      <w:lvlJc w:val="left"/>
      <w:pPr>
        <w:ind w:left="6383" w:hanging="709"/>
      </w:pPr>
      <w:rPr>
        <w:rFonts w:hint="default"/>
      </w:rPr>
    </w:lvl>
    <w:lvl w:ilvl="7" w:tplc="86C6E3C2">
      <w:start w:val="1"/>
      <w:numFmt w:val="bullet"/>
      <w:lvlText w:val="•"/>
      <w:lvlJc w:val="left"/>
      <w:pPr>
        <w:ind w:left="7193" w:hanging="709"/>
      </w:pPr>
      <w:rPr>
        <w:rFonts w:hint="default"/>
      </w:rPr>
    </w:lvl>
    <w:lvl w:ilvl="8" w:tplc="3B7693F6">
      <w:start w:val="1"/>
      <w:numFmt w:val="bullet"/>
      <w:lvlText w:val="•"/>
      <w:lvlJc w:val="left"/>
      <w:pPr>
        <w:ind w:left="8004" w:hanging="709"/>
      </w:pPr>
      <w:rPr>
        <w:rFonts w:hint="default"/>
      </w:rPr>
    </w:lvl>
  </w:abstractNum>
  <w:abstractNum w:abstractNumId="1" w15:restartNumberingAfterBreak="0">
    <w:nsid w:val="6AEC1E72"/>
    <w:multiLevelType w:val="hybridMultilevel"/>
    <w:tmpl w:val="4B046106"/>
    <w:lvl w:ilvl="0" w:tplc="B5503260">
      <w:start w:val="1"/>
      <w:numFmt w:val="lowerLetter"/>
      <w:lvlText w:val="(%1)"/>
      <w:lvlJc w:val="left"/>
      <w:pPr>
        <w:ind w:left="815" w:hanging="709"/>
        <w:jc w:val="left"/>
      </w:pPr>
      <w:rPr>
        <w:rFonts w:ascii="Arial" w:eastAsia="Arial" w:hAnsi="Arial" w:hint="default"/>
        <w:color w:val="231F20"/>
        <w:w w:val="100"/>
        <w:sz w:val="22"/>
        <w:szCs w:val="22"/>
      </w:rPr>
    </w:lvl>
    <w:lvl w:ilvl="1" w:tplc="0ED098BC">
      <w:start w:val="1"/>
      <w:numFmt w:val="lowerRoman"/>
      <w:lvlText w:val="(%2)"/>
      <w:lvlJc w:val="left"/>
      <w:pPr>
        <w:ind w:left="1524" w:hanging="709"/>
        <w:jc w:val="left"/>
      </w:pPr>
      <w:rPr>
        <w:rFonts w:ascii="Arial" w:eastAsia="Arial" w:hAnsi="Arial" w:hint="default"/>
        <w:color w:val="231F20"/>
        <w:w w:val="100"/>
        <w:sz w:val="22"/>
        <w:szCs w:val="22"/>
      </w:rPr>
    </w:lvl>
    <w:lvl w:ilvl="2" w:tplc="0472E31C">
      <w:start w:val="1"/>
      <w:numFmt w:val="bullet"/>
      <w:lvlText w:val="•"/>
      <w:lvlJc w:val="left"/>
      <w:pPr>
        <w:ind w:left="2420" w:hanging="709"/>
      </w:pPr>
      <w:rPr>
        <w:rFonts w:hint="default"/>
      </w:rPr>
    </w:lvl>
    <w:lvl w:ilvl="3" w:tplc="5DFAD608">
      <w:start w:val="1"/>
      <w:numFmt w:val="bullet"/>
      <w:lvlText w:val="•"/>
      <w:lvlJc w:val="left"/>
      <w:pPr>
        <w:ind w:left="3321" w:hanging="709"/>
      </w:pPr>
      <w:rPr>
        <w:rFonts w:hint="default"/>
      </w:rPr>
    </w:lvl>
    <w:lvl w:ilvl="4" w:tplc="A1A49FA6">
      <w:start w:val="1"/>
      <w:numFmt w:val="bullet"/>
      <w:lvlText w:val="•"/>
      <w:lvlJc w:val="left"/>
      <w:pPr>
        <w:ind w:left="4221" w:hanging="709"/>
      </w:pPr>
      <w:rPr>
        <w:rFonts w:hint="default"/>
      </w:rPr>
    </w:lvl>
    <w:lvl w:ilvl="5" w:tplc="15E67E04">
      <w:start w:val="1"/>
      <w:numFmt w:val="bullet"/>
      <w:lvlText w:val="•"/>
      <w:lvlJc w:val="left"/>
      <w:pPr>
        <w:ind w:left="5122" w:hanging="709"/>
      </w:pPr>
      <w:rPr>
        <w:rFonts w:hint="default"/>
      </w:rPr>
    </w:lvl>
    <w:lvl w:ilvl="6" w:tplc="D236E58E">
      <w:start w:val="1"/>
      <w:numFmt w:val="bullet"/>
      <w:lvlText w:val="•"/>
      <w:lvlJc w:val="left"/>
      <w:pPr>
        <w:ind w:left="6023" w:hanging="709"/>
      </w:pPr>
      <w:rPr>
        <w:rFonts w:hint="default"/>
      </w:rPr>
    </w:lvl>
    <w:lvl w:ilvl="7" w:tplc="2A24EFEC">
      <w:start w:val="1"/>
      <w:numFmt w:val="bullet"/>
      <w:lvlText w:val="•"/>
      <w:lvlJc w:val="left"/>
      <w:pPr>
        <w:ind w:left="6923" w:hanging="709"/>
      </w:pPr>
      <w:rPr>
        <w:rFonts w:hint="default"/>
      </w:rPr>
    </w:lvl>
    <w:lvl w:ilvl="8" w:tplc="BE3205D2">
      <w:start w:val="1"/>
      <w:numFmt w:val="bullet"/>
      <w:lvlText w:val="•"/>
      <w:lvlJc w:val="left"/>
      <w:pPr>
        <w:ind w:left="7824" w:hanging="709"/>
      </w:pPr>
      <w:rPr>
        <w:rFonts w:hint="default"/>
      </w:rPr>
    </w:lvl>
  </w:abstractNum>
  <w:num w:numId="1" w16cid:durableId="706687245">
    <w:abstractNumId w:val="0"/>
  </w:num>
  <w:num w:numId="2" w16cid:durableId="2118215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635"/>
    <w:rsid w:val="002A4635"/>
    <w:rsid w:val="002A6AD1"/>
    <w:rsid w:val="006E5D6E"/>
    <w:rsid w:val="008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4635"/>
    <w:pPr>
      <w:widowControl w:val="0"/>
      <w:spacing w:after="0" w:line="240" w:lineRule="auto"/>
      <w:ind w:left="815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A4635"/>
    <w:rPr>
      <w:rFonts w:ascii="Arial" w:eastAsia="Arial" w:hAnsi="Arial"/>
      <w:lang w:val="en-US"/>
    </w:rPr>
  </w:style>
  <w:style w:type="paragraph" w:styleId="ListParagraph">
    <w:name w:val="List Paragraph"/>
    <w:basedOn w:val="Normal"/>
    <w:uiPriority w:val="1"/>
    <w:qFormat/>
    <w:rsid w:val="002A4635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>The Department of Education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2022-06-14T03:25:00Z</dcterms:created>
  <dcterms:modified xsi:type="dcterms:W3CDTF">2022-06-14T03:25:00Z</dcterms:modified>
</cp:coreProperties>
</file>