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Cerebral cortex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Higher order functions such as thinking, reasoning, memory, learning and conscious awareness of surroundings. Comprised of 4 lobes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Corpus callosum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Nerves fibres that allow communication between the 2 cerebral hemispheres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Cerebellum (below conscious level)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Coordination of fine contraction of voluntary muscle for smooth movements, balance and posture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Hypothalamus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Homeostasis; appetite, thirst, metabolism, body temperature, response to fear, water levels, sleeping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Medulla oblongata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Cardiac centre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Respiratory centre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Vasomotor centre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Regulates heart, breathing and diameter of blood vessels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Regulates rate and force of heartbeat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Regulates rate and depth of breathing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Vasoconstriction and vasodilation of blood vessels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Spinal cord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Ascending tracts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Descending tract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Spinal reflexes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Made up of grey matter and surrounded by white matter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Sensory axons carrying impulses towards the brain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Bundles of motor axons carrying impulses from the brain to the muscles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Responsible for reflexes by nerve cells in the spinal cord without input from the brain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816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7C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057C4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300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JWKAZpGIYyYLDVcjKrHuUewhA==">AMUW2mUpsvYFEsGQ6GB8nFN3iSZM75qSv5AYRc6KFSlTEdtN567kcryKqeQNVUKc1FBGa420ujOh8NWRyKBYdl5Bhn/g3cF//2tdHGBpH5s7ROMEXvnaGFV7qaYC4/VF6FxLLZuXtlN4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2020-02-02T05:16:00Z</dcterms:created>
  <dc:creator>TROTTER Jack</dc:creator>
</cp:coreProperties>
</file>