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00AEEF"/>
        <w:tblLook w:val="04A0" w:firstRow="1" w:lastRow="0" w:firstColumn="1" w:lastColumn="0" w:noHBand="0" w:noVBand="1"/>
      </w:tblPr>
      <w:tblGrid>
        <w:gridCol w:w="5050"/>
      </w:tblGrid>
      <w:tr w:rsidR="00D20368" w14:paraId="36B26E88" w14:textId="77777777" w:rsidTr="00082BEE">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D20368" w:rsidRPr="00B42F25" w14:paraId="454C023C" w14:textId="77777777" w:rsidTr="00082BEE">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D20368" w:rsidRPr="00B42F25" w14:paraId="238C5EEB" w14:textId="77777777" w:rsidTr="00082BEE">
                    <w:trPr>
                      <w:trHeight w:val="454"/>
                    </w:trPr>
                    <w:tc>
                      <w:tcPr>
                        <w:tcW w:w="0" w:type="auto"/>
                        <w:shd w:val="clear" w:color="auto" w:fill="00AEEF"/>
                        <w:vAlign w:val="center"/>
                      </w:tcPr>
                      <w:p w14:paraId="57E266BE" w14:textId="77777777" w:rsidR="00D20368" w:rsidRPr="00B42F25" w:rsidRDefault="00D20368" w:rsidP="00082BEE">
                        <w:pPr>
                          <w:pStyle w:val="i-worksheettype"/>
                          <w:rPr>
                            <w:i/>
                            <w:iCs/>
                          </w:rPr>
                        </w:pPr>
                        <w:bookmarkStart w:id="0" w:name="_Toc413953868"/>
                        <w:r w:rsidRPr="00B42F25">
                          <w:rPr>
                            <w:i/>
                            <w:iCs/>
                          </w:rPr>
                          <w:t xml:space="preserve">Human Perspectives ATAR Units </w:t>
                        </w:r>
                        <w:r>
                          <w:rPr>
                            <w:i/>
                            <w:iCs/>
                          </w:rPr>
                          <w:t>3</w:t>
                        </w:r>
                        <w:r w:rsidRPr="00B42F25">
                          <w:rPr>
                            <w:i/>
                            <w:iCs/>
                          </w:rPr>
                          <w:t xml:space="preserve"> &amp; </w:t>
                        </w:r>
                        <w:r>
                          <w:rPr>
                            <w:i/>
                            <w:iCs/>
                          </w:rPr>
                          <w:t>4</w:t>
                        </w:r>
                      </w:p>
                    </w:tc>
                  </w:tr>
                </w:tbl>
                <w:p w14:paraId="5B221351" w14:textId="77777777" w:rsidR="00D20368" w:rsidRPr="00B42F25" w:rsidRDefault="00D20368" w:rsidP="00082BEE">
                  <w:pPr>
                    <w:pStyle w:val="i-worksheettype"/>
                    <w:rPr>
                      <w:i/>
                      <w:iCs/>
                    </w:rPr>
                  </w:pPr>
                </w:p>
              </w:tc>
            </w:tr>
          </w:tbl>
          <w:p w14:paraId="0FFEA2A6" w14:textId="77777777" w:rsidR="00D20368" w:rsidRPr="00891818" w:rsidRDefault="00D20368" w:rsidP="00082BEE">
            <w:pPr>
              <w:pStyle w:val="i-worksheettype"/>
            </w:pPr>
          </w:p>
        </w:tc>
      </w:tr>
    </w:tbl>
    <w:p w14:paraId="0937ED35" w14:textId="36ED2A92" w:rsidR="00D20368" w:rsidRDefault="00D20368" w:rsidP="00D20368">
      <w:pPr>
        <w:pStyle w:val="i-worksheettitle"/>
      </w:pPr>
      <w:r w:rsidRPr="00D904D6">
        <w:t xml:space="preserve">Worksheet </w:t>
      </w:r>
      <w:r w:rsidR="00B2381B" w:rsidRPr="00B2381B">
        <w:t>11.1 Fossil evidence for evolution</w:t>
      </w:r>
    </w:p>
    <w:p w14:paraId="0E85E3B2" w14:textId="77777777" w:rsidR="00562E0B" w:rsidRDefault="00562E0B" w:rsidP="00562E0B">
      <w:pPr>
        <w:pStyle w:val="i-bhead"/>
      </w:pPr>
      <w:r>
        <w:t>Answers</w:t>
      </w:r>
    </w:p>
    <w:p w14:paraId="4A34083B" w14:textId="77777777" w:rsidR="00B2381B" w:rsidRPr="00B2381B" w:rsidRDefault="00B2381B" w:rsidP="00B2381B">
      <w:pPr>
        <w:pStyle w:val="i-bodytextfo"/>
      </w:pPr>
      <w:r w:rsidRPr="00B2381B">
        <w:t xml:space="preserve">Answer these questions using the information in Chapter 11 of </w:t>
      </w:r>
      <w:r w:rsidRPr="00B2381B">
        <w:rPr>
          <w:i/>
          <w:iCs/>
        </w:rPr>
        <w:t>Human Perspectives ATAR Units 3 &amp; 4</w:t>
      </w:r>
      <w:r w:rsidRPr="00B2381B">
        <w:t>.</w:t>
      </w:r>
    </w:p>
    <w:p w14:paraId="492CA0EA" w14:textId="7409ADB5" w:rsidR="00B2381B" w:rsidRDefault="00B2381B" w:rsidP="00B2381B">
      <w:pPr>
        <w:pStyle w:val="i-numberedlist1"/>
      </w:pPr>
      <w:r w:rsidRPr="0085379A">
        <w:rPr>
          <w:b/>
          <w:bCs/>
        </w:rPr>
        <w:t>1</w:t>
      </w:r>
      <w:r>
        <w:t xml:space="preserve"> </w:t>
      </w:r>
      <w:r>
        <w:tab/>
        <w:t>Explain the difference between the following terms:</w:t>
      </w:r>
    </w:p>
    <w:p w14:paraId="502616E9" w14:textId="1E1F774B" w:rsidR="00B2381B" w:rsidRDefault="00B2381B" w:rsidP="00B2381B">
      <w:pPr>
        <w:pStyle w:val="i-numberedlist2"/>
      </w:pPr>
      <w:r w:rsidRPr="0085379A">
        <w:rPr>
          <w:b/>
          <w:bCs/>
        </w:rPr>
        <w:t>a</w:t>
      </w:r>
      <w:r>
        <w:t xml:space="preserve"> </w:t>
      </w:r>
      <w:r>
        <w:tab/>
        <w:t xml:space="preserve">A fossil and an artefact  </w:t>
      </w:r>
      <w:r>
        <w:tab/>
      </w:r>
    </w:p>
    <w:p w14:paraId="38302D4C" w14:textId="2B46872A" w:rsidR="0049526D" w:rsidRDefault="0049526D" w:rsidP="00B2381B">
      <w:pPr>
        <w:pStyle w:val="i-numberedlist2"/>
      </w:pPr>
    </w:p>
    <w:p w14:paraId="4BBC25D5" w14:textId="61E10395" w:rsidR="0049526D" w:rsidRDefault="0049526D" w:rsidP="0049526D">
      <w:pPr>
        <w:pStyle w:val="i-numberedlist2"/>
        <w:ind w:left="425" w:firstLine="0"/>
      </w:pPr>
      <w:r>
        <w:rPr>
          <w:i/>
          <w:iCs/>
        </w:rPr>
        <w:t>Answer:</w:t>
      </w:r>
      <w:r>
        <w:t xml:space="preserve"> A fossil is any preserved trace left by an organism (</w:t>
      </w:r>
      <w:proofErr w:type="gramStart"/>
      <w:r>
        <w:t>e.g.</w:t>
      </w:r>
      <w:proofErr w:type="gramEnd"/>
      <w:r>
        <w:t xml:space="preserve"> footprints)</w:t>
      </w:r>
      <w:r w:rsidR="00562E0B">
        <w:t>;</w:t>
      </w:r>
      <w:r>
        <w:t xml:space="preserve"> an artefact is an object deliberately made by human hand (e.g. tools).</w:t>
      </w:r>
    </w:p>
    <w:p w14:paraId="6E6ADC03" w14:textId="77777777" w:rsidR="0049526D" w:rsidRDefault="0049526D" w:rsidP="00B2381B">
      <w:pPr>
        <w:pStyle w:val="i-numberedlist2"/>
        <w:rPr>
          <w:b/>
          <w:bCs/>
        </w:rPr>
      </w:pPr>
    </w:p>
    <w:p w14:paraId="08E4DEA7" w14:textId="065CAB0B" w:rsidR="00B2381B" w:rsidRDefault="00B2381B" w:rsidP="00B2381B">
      <w:pPr>
        <w:pStyle w:val="i-numberedlist2"/>
      </w:pPr>
      <w:r w:rsidRPr="0085379A">
        <w:rPr>
          <w:b/>
          <w:bCs/>
        </w:rPr>
        <w:t>b</w:t>
      </w:r>
      <w:r>
        <w:t xml:space="preserve"> </w:t>
      </w:r>
      <w:r>
        <w:tab/>
        <w:t xml:space="preserve">Absolute and relative dating  </w:t>
      </w:r>
      <w:r>
        <w:tab/>
      </w:r>
    </w:p>
    <w:p w14:paraId="2C1A6DFC" w14:textId="0CFA1DBD" w:rsidR="0049526D" w:rsidRDefault="0049526D" w:rsidP="00B2381B">
      <w:pPr>
        <w:pStyle w:val="i-numberedlist2"/>
      </w:pPr>
    </w:p>
    <w:p w14:paraId="7253902F" w14:textId="5161C75F" w:rsidR="0049526D" w:rsidRDefault="0049526D" w:rsidP="0049526D">
      <w:pPr>
        <w:pStyle w:val="i-numberedlist2"/>
        <w:ind w:left="425" w:firstLine="0"/>
      </w:pPr>
      <w:r>
        <w:rPr>
          <w:i/>
          <w:iCs/>
        </w:rPr>
        <w:t>Answer:</w:t>
      </w:r>
      <w:r>
        <w:t xml:space="preserve"> Absolute dating finds the actual age of the specimen in years</w:t>
      </w:r>
      <w:r w:rsidR="00562E0B">
        <w:t>;</w:t>
      </w:r>
      <w:r>
        <w:t xml:space="preserve"> relative dating places the specimen in order of older </w:t>
      </w:r>
      <w:r w:rsidR="00562E0B">
        <w:t>to</w:t>
      </w:r>
      <w:r>
        <w:t xml:space="preserve"> younger, without determining the actual age.</w:t>
      </w:r>
    </w:p>
    <w:p w14:paraId="25A7C220" w14:textId="77777777" w:rsidR="0049526D" w:rsidRDefault="0049526D" w:rsidP="00B2381B">
      <w:pPr>
        <w:pStyle w:val="i-numberedlist2"/>
        <w:rPr>
          <w:b/>
          <w:bCs/>
        </w:rPr>
      </w:pPr>
    </w:p>
    <w:p w14:paraId="4B522D33" w14:textId="77777777" w:rsidR="0049526D" w:rsidRDefault="00B2381B" w:rsidP="00B2381B">
      <w:pPr>
        <w:pStyle w:val="i-numberedlist2"/>
      </w:pPr>
      <w:r w:rsidRPr="0085379A">
        <w:rPr>
          <w:b/>
          <w:bCs/>
        </w:rPr>
        <w:t>c</w:t>
      </w:r>
      <w:r>
        <w:t xml:space="preserve"> </w:t>
      </w:r>
      <w:r>
        <w:tab/>
        <w:t xml:space="preserve">Organic and inorganic material  </w:t>
      </w:r>
    </w:p>
    <w:p w14:paraId="5FAE2F6B" w14:textId="77777777" w:rsidR="0049526D" w:rsidRDefault="0049526D" w:rsidP="00B2381B">
      <w:pPr>
        <w:pStyle w:val="i-numberedlist2"/>
      </w:pPr>
    </w:p>
    <w:p w14:paraId="2887EB45" w14:textId="08F3BF37" w:rsidR="00B2381B" w:rsidRDefault="0049526D" w:rsidP="00B2381B">
      <w:pPr>
        <w:pStyle w:val="i-numberedlist2"/>
      </w:pPr>
      <w:r>
        <w:rPr>
          <w:i/>
          <w:iCs/>
        </w:rPr>
        <w:t xml:space="preserve">Answer: </w:t>
      </w:r>
      <w:r>
        <w:t xml:space="preserve">Organic material contains </w:t>
      </w:r>
      <w:r w:rsidR="00562E0B">
        <w:t>carbon;</w:t>
      </w:r>
      <w:r>
        <w:t xml:space="preserve"> inorganic material does not contain carbon.</w:t>
      </w:r>
      <w:r w:rsidR="00B2381B">
        <w:tab/>
      </w:r>
    </w:p>
    <w:p w14:paraId="5543A52F" w14:textId="77777777" w:rsidR="0049526D" w:rsidRDefault="0049526D" w:rsidP="00B2381B">
      <w:pPr>
        <w:pStyle w:val="i-numberedlist2"/>
        <w:rPr>
          <w:b/>
          <w:bCs/>
        </w:rPr>
      </w:pPr>
    </w:p>
    <w:p w14:paraId="5F24404E" w14:textId="6A3DB6CD" w:rsidR="00B2381B" w:rsidRDefault="00B2381B" w:rsidP="00B2381B">
      <w:pPr>
        <w:pStyle w:val="i-numberedlist2"/>
      </w:pPr>
      <w:r w:rsidRPr="0085379A">
        <w:rPr>
          <w:b/>
          <w:bCs/>
        </w:rPr>
        <w:t>d</w:t>
      </w:r>
      <w:r>
        <w:t xml:space="preserve"> </w:t>
      </w:r>
      <w:r>
        <w:tab/>
        <w:t xml:space="preserve">Carbon-14 and carbon-12  </w:t>
      </w:r>
      <w:r>
        <w:tab/>
      </w:r>
    </w:p>
    <w:p w14:paraId="5C9AC6F0" w14:textId="38CED7AE" w:rsidR="0049526D" w:rsidRDefault="0049526D" w:rsidP="00B2381B">
      <w:pPr>
        <w:pStyle w:val="i-numberedlist2"/>
      </w:pPr>
    </w:p>
    <w:p w14:paraId="7234F6AA" w14:textId="0942E56C" w:rsidR="0049526D" w:rsidRDefault="0049526D" w:rsidP="00B2381B">
      <w:pPr>
        <w:pStyle w:val="i-numberedlist2"/>
      </w:pPr>
      <w:r>
        <w:rPr>
          <w:i/>
          <w:iCs/>
        </w:rPr>
        <w:t>Answer:</w:t>
      </w:r>
      <w:r>
        <w:t xml:space="preserve"> Carbon-14 is a radioactive isotope</w:t>
      </w:r>
      <w:r w:rsidR="00562E0B">
        <w:t>;</w:t>
      </w:r>
      <w:r>
        <w:t xml:space="preserve"> carbon-12 is the stable isotope.</w:t>
      </w:r>
    </w:p>
    <w:p w14:paraId="41149CA1" w14:textId="77777777" w:rsidR="0049526D" w:rsidRDefault="0049526D" w:rsidP="00B2381B">
      <w:pPr>
        <w:pStyle w:val="i-numberedlist2"/>
        <w:rPr>
          <w:b/>
          <w:bCs/>
        </w:rPr>
      </w:pPr>
    </w:p>
    <w:p w14:paraId="45CAD0B2" w14:textId="77777777" w:rsidR="0049526D" w:rsidRDefault="00B2381B" w:rsidP="00B2381B">
      <w:pPr>
        <w:pStyle w:val="i-numberedlist2"/>
      </w:pPr>
      <w:r w:rsidRPr="0085379A">
        <w:rPr>
          <w:b/>
          <w:bCs/>
        </w:rPr>
        <w:t>e</w:t>
      </w:r>
      <w:r>
        <w:t xml:space="preserve"> </w:t>
      </w:r>
      <w:r>
        <w:tab/>
      </w:r>
      <w:proofErr w:type="gramStart"/>
      <w:r>
        <w:t>The</w:t>
      </w:r>
      <w:proofErr w:type="gramEnd"/>
      <w:r>
        <w:t xml:space="preserve"> principle of superposition and correlation of rock strata  </w:t>
      </w:r>
    </w:p>
    <w:p w14:paraId="108309A3" w14:textId="77777777" w:rsidR="0049526D" w:rsidRDefault="0049526D" w:rsidP="00B2381B">
      <w:pPr>
        <w:pStyle w:val="i-numberedlist2"/>
      </w:pPr>
    </w:p>
    <w:p w14:paraId="6128DD63" w14:textId="314CE2F9" w:rsidR="00B2381B" w:rsidRDefault="0049526D" w:rsidP="0049526D">
      <w:pPr>
        <w:pStyle w:val="i-numberedlist2"/>
        <w:ind w:left="425" w:firstLine="0"/>
      </w:pPr>
      <w:r>
        <w:rPr>
          <w:i/>
          <w:iCs/>
        </w:rPr>
        <w:t>Answer:</w:t>
      </w:r>
      <w:r>
        <w:t xml:space="preserve"> The principle of superposition allows for the relative dating of sedimentary rock in strata at one site. Correlation of strata allows for matching of strata from different sites and relies on index fossils.</w:t>
      </w:r>
      <w:r w:rsidR="00B2381B">
        <w:tab/>
      </w:r>
    </w:p>
    <w:p w14:paraId="77C1FC19" w14:textId="2B0F8F5F" w:rsidR="00B2381B" w:rsidRDefault="00B2381B" w:rsidP="00B2381B">
      <w:pPr>
        <w:pStyle w:val="i-numberedlist1"/>
      </w:pPr>
      <w:r w:rsidRPr="0085379A">
        <w:rPr>
          <w:b/>
          <w:bCs/>
        </w:rPr>
        <w:t>2</w:t>
      </w:r>
      <w:r>
        <w:t xml:space="preserve"> </w:t>
      </w:r>
      <w:r>
        <w:tab/>
        <w:t xml:space="preserve">Allocate each of the </w:t>
      </w:r>
      <w:r w:rsidR="003725D9">
        <w:t>dating techniques</w:t>
      </w:r>
      <w:r>
        <w:t xml:space="preserve"> listed below to an appropriate column </w:t>
      </w:r>
      <w:r w:rsidR="003725D9">
        <w:t xml:space="preserve">in the table that follows. </w:t>
      </w:r>
      <w:r>
        <w:t>Some may be used more than once.</w:t>
      </w:r>
    </w:p>
    <w:p w14:paraId="67F142D1" w14:textId="77777777" w:rsidR="00B2381B" w:rsidRDefault="00B2381B" w:rsidP="00B2381B">
      <w:pPr>
        <w:pStyle w:val="ListParagraph"/>
        <w:widowControl w:val="0"/>
        <w:numPr>
          <w:ilvl w:val="0"/>
          <w:numId w:val="14"/>
        </w:numPr>
        <w:autoSpaceDE w:val="0"/>
        <w:autoSpaceDN w:val="0"/>
        <w:spacing w:before="75"/>
        <w:contextualSpacing w:val="0"/>
      </w:pPr>
      <w:r>
        <w:t>Absolute dating</w:t>
      </w:r>
    </w:p>
    <w:p w14:paraId="2D9D2FF5" w14:textId="77777777" w:rsidR="00B2381B" w:rsidRDefault="00B2381B" w:rsidP="00B2381B">
      <w:pPr>
        <w:pStyle w:val="ListParagraph"/>
        <w:widowControl w:val="0"/>
        <w:numPr>
          <w:ilvl w:val="0"/>
          <w:numId w:val="14"/>
        </w:numPr>
        <w:autoSpaceDE w:val="0"/>
        <w:autoSpaceDN w:val="0"/>
        <w:spacing w:before="75"/>
        <w:contextualSpacing w:val="0"/>
      </w:pPr>
      <w:r>
        <w:t>Relative dating</w:t>
      </w:r>
    </w:p>
    <w:p w14:paraId="0245904A" w14:textId="77777777" w:rsidR="00B2381B" w:rsidRDefault="00B2381B" w:rsidP="00B2381B">
      <w:pPr>
        <w:pStyle w:val="ListParagraph"/>
        <w:widowControl w:val="0"/>
        <w:numPr>
          <w:ilvl w:val="0"/>
          <w:numId w:val="14"/>
        </w:numPr>
        <w:autoSpaceDE w:val="0"/>
        <w:autoSpaceDN w:val="0"/>
        <w:spacing w:before="75"/>
        <w:contextualSpacing w:val="0"/>
      </w:pPr>
      <w:r>
        <w:t>Material dated must contain carbon</w:t>
      </w:r>
    </w:p>
    <w:p w14:paraId="41BD28E5" w14:textId="77777777" w:rsidR="00B2381B" w:rsidRDefault="00B2381B" w:rsidP="00B2381B">
      <w:pPr>
        <w:pStyle w:val="ListParagraph"/>
        <w:widowControl w:val="0"/>
        <w:numPr>
          <w:ilvl w:val="0"/>
          <w:numId w:val="14"/>
        </w:numPr>
        <w:autoSpaceDE w:val="0"/>
        <w:autoSpaceDN w:val="0"/>
        <w:spacing w:before="75"/>
        <w:contextualSpacing w:val="0"/>
      </w:pPr>
      <w:r>
        <w:t>Most useful to date material older than 200 000 years old</w:t>
      </w:r>
    </w:p>
    <w:p w14:paraId="10D6B403" w14:textId="77777777" w:rsidR="00B2381B" w:rsidRDefault="00B2381B" w:rsidP="00B2381B">
      <w:pPr>
        <w:pStyle w:val="ListParagraph"/>
        <w:widowControl w:val="0"/>
        <w:numPr>
          <w:ilvl w:val="0"/>
          <w:numId w:val="14"/>
        </w:numPr>
        <w:autoSpaceDE w:val="0"/>
        <w:autoSpaceDN w:val="0"/>
        <w:spacing w:before="75"/>
        <w:contextualSpacing w:val="0"/>
      </w:pPr>
      <w:r>
        <w:t>Uses rate of decay of radioactive isotopes</w:t>
      </w:r>
    </w:p>
    <w:p w14:paraId="17C480E7" w14:textId="77777777" w:rsidR="00B2381B" w:rsidRDefault="00B2381B" w:rsidP="00B2381B">
      <w:pPr>
        <w:pStyle w:val="ListParagraph"/>
        <w:widowControl w:val="0"/>
        <w:numPr>
          <w:ilvl w:val="0"/>
          <w:numId w:val="14"/>
        </w:numPr>
        <w:autoSpaceDE w:val="0"/>
        <w:autoSpaceDN w:val="0"/>
        <w:spacing w:before="75"/>
        <w:contextualSpacing w:val="0"/>
      </w:pPr>
      <w:r>
        <w:t>Dates rocks</w:t>
      </w:r>
    </w:p>
    <w:p w14:paraId="6891DF07" w14:textId="77777777" w:rsidR="00B2381B" w:rsidRDefault="00B2381B" w:rsidP="00B2381B">
      <w:pPr>
        <w:pStyle w:val="ListParagraph"/>
        <w:widowControl w:val="0"/>
        <w:numPr>
          <w:ilvl w:val="0"/>
          <w:numId w:val="14"/>
        </w:numPr>
        <w:autoSpaceDE w:val="0"/>
        <w:autoSpaceDN w:val="0"/>
        <w:spacing w:before="75"/>
        <w:contextualSpacing w:val="0"/>
      </w:pPr>
      <w:r>
        <w:t>Not suitable if distortions of Earth’s crust have occurred</w:t>
      </w:r>
    </w:p>
    <w:p w14:paraId="3F2609D4" w14:textId="77777777" w:rsidR="00B2381B" w:rsidRDefault="00B2381B" w:rsidP="00B2381B">
      <w:pPr>
        <w:pStyle w:val="ListParagraph"/>
        <w:widowControl w:val="0"/>
        <w:numPr>
          <w:ilvl w:val="0"/>
          <w:numId w:val="14"/>
        </w:numPr>
        <w:autoSpaceDE w:val="0"/>
        <w:autoSpaceDN w:val="0"/>
        <w:spacing w:before="75"/>
        <w:contextualSpacing w:val="0"/>
      </w:pPr>
      <w:r>
        <w:t>Can only date material less than 70 000 years old</w:t>
      </w:r>
    </w:p>
    <w:p w14:paraId="3153CE47" w14:textId="77777777" w:rsidR="00B2381B" w:rsidRDefault="00B2381B" w:rsidP="00B2381B">
      <w:pPr>
        <w:pStyle w:val="ListParagraph"/>
        <w:widowControl w:val="0"/>
        <w:numPr>
          <w:ilvl w:val="0"/>
          <w:numId w:val="14"/>
        </w:numPr>
        <w:autoSpaceDE w:val="0"/>
        <w:autoSpaceDN w:val="0"/>
        <w:spacing w:before="75"/>
        <w:contextualSpacing w:val="0"/>
      </w:pPr>
      <w:r>
        <w:t>The deeper the material, the older it is</w:t>
      </w:r>
    </w:p>
    <w:p w14:paraId="771D3F79" w14:textId="77777777" w:rsidR="00B2381B" w:rsidRDefault="00B2381B" w:rsidP="00B2381B">
      <w:pPr>
        <w:pStyle w:val="ListParagraph"/>
        <w:widowControl w:val="0"/>
        <w:numPr>
          <w:ilvl w:val="0"/>
          <w:numId w:val="14"/>
        </w:numPr>
        <w:autoSpaceDE w:val="0"/>
        <w:autoSpaceDN w:val="0"/>
        <w:spacing w:before="75"/>
        <w:contextualSpacing w:val="0"/>
      </w:pPr>
      <w:r>
        <w:t>Could not be used for dating stone tools</w:t>
      </w:r>
    </w:p>
    <w:p w14:paraId="38190250" w14:textId="6DAC2AF8" w:rsidR="00B2381B" w:rsidRDefault="00B2381B" w:rsidP="00B2381B">
      <w:pPr>
        <w:pStyle w:val="ListParagraph"/>
      </w:pPr>
    </w:p>
    <w:p w14:paraId="00F954FF" w14:textId="783E7980" w:rsidR="0049526D" w:rsidRDefault="0049526D" w:rsidP="00B2381B">
      <w:pPr>
        <w:pStyle w:val="ListParagraph"/>
      </w:pPr>
    </w:p>
    <w:p w14:paraId="0FC80C8E" w14:textId="08965591" w:rsidR="0049526D" w:rsidRDefault="0049526D" w:rsidP="00B2381B">
      <w:pPr>
        <w:pStyle w:val="ListParagraph"/>
      </w:pPr>
    </w:p>
    <w:p w14:paraId="355B2ADC" w14:textId="2810FE23" w:rsidR="0049526D" w:rsidRPr="0049526D" w:rsidRDefault="0049526D" w:rsidP="00B2381B">
      <w:pPr>
        <w:pStyle w:val="ListParagraph"/>
        <w:rPr>
          <w:i/>
          <w:iCs/>
        </w:rPr>
      </w:pPr>
      <w:r w:rsidRPr="0049526D">
        <w:rPr>
          <w:i/>
          <w:iCs/>
        </w:rPr>
        <w:t xml:space="preserve">Answer: </w:t>
      </w:r>
    </w:p>
    <w:tbl>
      <w:tblPr>
        <w:tblStyle w:val="TableGrid"/>
        <w:tblW w:w="0" w:type="auto"/>
        <w:tblLook w:val="04A0" w:firstRow="1" w:lastRow="0" w:firstColumn="1" w:lastColumn="0" w:noHBand="0" w:noVBand="1"/>
      </w:tblPr>
      <w:tblGrid>
        <w:gridCol w:w="3116"/>
        <w:gridCol w:w="3117"/>
        <w:gridCol w:w="3117"/>
      </w:tblGrid>
      <w:tr w:rsidR="00B2381B" w:rsidRPr="003725D9" w14:paraId="16E15C5B" w14:textId="77777777" w:rsidTr="00082BEE">
        <w:tc>
          <w:tcPr>
            <w:tcW w:w="3116" w:type="dxa"/>
          </w:tcPr>
          <w:p w14:paraId="327A8C8F" w14:textId="77777777" w:rsidR="00B2381B" w:rsidRPr="003725D9" w:rsidRDefault="00B2381B" w:rsidP="00082BEE">
            <w:pPr>
              <w:rPr>
                <w:b/>
                <w:bCs/>
              </w:rPr>
            </w:pPr>
            <w:r w:rsidRPr="003725D9">
              <w:rPr>
                <w:b/>
                <w:bCs/>
              </w:rPr>
              <w:t>Radio-carbon dating</w:t>
            </w:r>
          </w:p>
        </w:tc>
        <w:tc>
          <w:tcPr>
            <w:tcW w:w="3117" w:type="dxa"/>
          </w:tcPr>
          <w:p w14:paraId="226F0718" w14:textId="77777777" w:rsidR="00B2381B" w:rsidRPr="003725D9" w:rsidRDefault="00B2381B" w:rsidP="00082BEE">
            <w:pPr>
              <w:rPr>
                <w:b/>
                <w:bCs/>
              </w:rPr>
            </w:pPr>
            <w:r w:rsidRPr="003725D9">
              <w:rPr>
                <w:b/>
                <w:bCs/>
              </w:rPr>
              <w:t>Stratigraphy</w:t>
            </w:r>
          </w:p>
        </w:tc>
        <w:tc>
          <w:tcPr>
            <w:tcW w:w="3117" w:type="dxa"/>
          </w:tcPr>
          <w:p w14:paraId="186FDF97" w14:textId="77777777" w:rsidR="00B2381B" w:rsidRPr="003725D9" w:rsidRDefault="00B2381B" w:rsidP="00082BEE">
            <w:pPr>
              <w:rPr>
                <w:b/>
                <w:bCs/>
              </w:rPr>
            </w:pPr>
            <w:r w:rsidRPr="003725D9">
              <w:rPr>
                <w:b/>
                <w:bCs/>
              </w:rPr>
              <w:t>Potassium-argon dating</w:t>
            </w:r>
          </w:p>
        </w:tc>
      </w:tr>
      <w:tr w:rsidR="00B2381B" w14:paraId="572C59C3" w14:textId="77777777" w:rsidTr="00C21A9D">
        <w:trPr>
          <w:trHeight w:val="3636"/>
        </w:trPr>
        <w:tc>
          <w:tcPr>
            <w:tcW w:w="3116" w:type="dxa"/>
          </w:tcPr>
          <w:p w14:paraId="731AACD1" w14:textId="130A3D63" w:rsidR="00C21A9D" w:rsidRDefault="00C21A9D" w:rsidP="00C21A9D">
            <w:pPr>
              <w:pStyle w:val="ListParagraph"/>
              <w:widowControl w:val="0"/>
              <w:numPr>
                <w:ilvl w:val="0"/>
                <w:numId w:val="14"/>
              </w:numPr>
              <w:autoSpaceDE w:val="0"/>
              <w:autoSpaceDN w:val="0"/>
              <w:spacing w:before="75"/>
              <w:contextualSpacing w:val="0"/>
            </w:pPr>
            <w:r>
              <w:t>Absolute dating</w:t>
            </w:r>
          </w:p>
          <w:p w14:paraId="0FA7094E" w14:textId="77777777" w:rsidR="00C21A9D" w:rsidRDefault="00C21A9D" w:rsidP="00C21A9D">
            <w:pPr>
              <w:pStyle w:val="ListParagraph"/>
              <w:widowControl w:val="0"/>
              <w:numPr>
                <w:ilvl w:val="0"/>
                <w:numId w:val="14"/>
              </w:numPr>
              <w:autoSpaceDE w:val="0"/>
              <w:autoSpaceDN w:val="0"/>
              <w:spacing w:before="75"/>
              <w:contextualSpacing w:val="0"/>
            </w:pPr>
            <w:r>
              <w:t>Material dated must contain carbon</w:t>
            </w:r>
          </w:p>
          <w:p w14:paraId="6FB11DD4" w14:textId="77777777" w:rsidR="00C21A9D" w:rsidRDefault="00C21A9D" w:rsidP="00C21A9D">
            <w:pPr>
              <w:pStyle w:val="ListParagraph"/>
              <w:widowControl w:val="0"/>
              <w:numPr>
                <w:ilvl w:val="0"/>
                <w:numId w:val="14"/>
              </w:numPr>
              <w:autoSpaceDE w:val="0"/>
              <w:autoSpaceDN w:val="0"/>
              <w:spacing w:before="75"/>
              <w:contextualSpacing w:val="0"/>
            </w:pPr>
            <w:r>
              <w:t>Uses rate of decay of radioactive isotopes</w:t>
            </w:r>
          </w:p>
          <w:p w14:paraId="4366F3A7" w14:textId="77777777" w:rsidR="00C21A9D" w:rsidRDefault="00C21A9D" w:rsidP="00C21A9D">
            <w:pPr>
              <w:pStyle w:val="ListParagraph"/>
              <w:widowControl w:val="0"/>
              <w:numPr>
                <w:ilvl w:val="0"/>
                <w:numId w:val="14"/>
              </w:numPr>
              <w:autoSpaceDE w:val="0"/>
              <w:autoSpaceDN w:val="0"/>
              <w:spacing w:before="75"/>
              <w:contextualSpacing w:val="0"/>
            </w:pPr>
            <w:r>
              <w:t>Can only date material less than 70 000 years old</w:t>
            </w:r>
          </w:p>
          <w:p w14:paraId="07E12BD1" w14:textId="77777777" w:rsidR="00C21A9D" w:rsidRDefault="00C21A9D" w:rsidP="00C21A9D">
            <w:pPr>
              <w:pStyle w:val="ListParagraph"/>
              <w:widowControl w:val="0"/>
              <w:numPr>
                <w:ilvl w:val="0"/>
                <w:numId w:val="14"/>
              </w:numPr>
              <w:autoSpaceDE w:val="0"/>
              <w:autoSpaceDN w:val="0"/>
              <w:spacing w:before="75"/>
              <w:contextualSpacing w:val="0"/>
            </w:pPr>
            <w:r>
              <w:t>Could not be used for dating stone tools</w:t>
            </w:r>
          </w:p>
          <w:p w14:paraId="30F9D43A" w14:textId="77777777" w:rsidR="00B2381B" w:rsidRDefault="00B2381B" w:rsidP="00082BEE"/>
          <w:p w14:paraId="7B4F8D55" w14:textId="77777777" w:rsidR="00B2381B" w:rsidRDefault="00B2381B" w:rsidP="00082BEE"/>
        </w:tc>
        <w:tc>
          <w:tcPr>
            <w:tcW w:w="3117" w:type="dxa"/>
          </w:tcPr>
          <w:p w14:paraId="6F1E35AF" w14:textId="77777777" w:rsidR="00B2381B" w:rsidRDefault="00C21A9D" w:rsidP="00C21A9D">
            <w:pPr>
              <w:pStyle w:val="ListParagraph"/>
              <w:numPr>
                <w:ilvl w:val="0"/>
                <w:numId w:val="14"/>
              </w:numPr>
            </w:pPr>
            <w:r>
              <w:t>Relative dating</w:t>
            </w:r>
          </w:p>
          <w:p w14:paraId="74FE693E" w14:textId="77777777" w:rsidR="00C21A9D" w:rsidRDefault="00C21A9D" w:rsidP="00C21A9D">
            <w:pPr>
              <w:pStyle w:val="ListParagraph"/>
              <w:widowControl w:val="0"/>
              <w:numPr>
                <w:ilvl w:val="0"/>
                <w:numId w:val="14"/>
              </w:numPr>
              <w:autoSpaceDE w:val="0"/>
              <w:autoSpaceDN w:val="0"/>
              <w:spacing w:before="75"/>
              <w:contextualSpacing w:val="0"/>
            </w:pPr>
            <w:r>
              <w:t>Not suitable if distortions of Earth’s crust have occurred</w:t>
            </w:r>
          </w:p>
          <w:p w14:paraId="4E6A79E9" w14:textId="77777777" w:rsidR="00C21A9D" w:rsidRDefault="00C21A9D" w:rsidP="00C21A9D">
            <w:pPr>
              <w:pStyle w:val="ListParagraph"/>
              <w:widowControl w:val="0"/>
              <w:numPr>
                <w:ilvl w:val="0"/>
                <w:numId w:val="14"/>
              </w:numPr>
              <w:autoSpaceDE w:val="0"/>
              <w:autoSpaceDN w:val="0"/>
              <w:spacing w:before="75"/>
              <w:contextualSpacing w:val="0"/>
            </w:pPr>
            <w:r>
              <w:t>The deeper the material, the older it is</w:t>
            </w:r>
          </w:p>
          <w:p w14:paraId="645A9BC8" w14:textId="77777777" w:rsidR="00C21A9D" w:rsidRDefault="00C21A9D" w:rsidP="00C21A9D">
            <w:pPr>
              <w:pStyle w:val="ListParagraph"/>
              <w:widowControl w:val="0"/>
              <w:numPr>
                <w:ilvl w:val="0"/>
                <w:numId w:val="14"/>
              </w:numPr>
              <w:autoSpaceDE w:val="0"/>
              <w:autoSpaceDN w:val="0"/>
              <w:spacing w:before="75"/>
              <w:contextualSpacing w:val="0"/>
            </w:pPr>
            <w:r>
              <w:t>Could not be used for dating stone tools</w:t>
            </w:r>
          </w:p>
          <w:p w14:paraId="35EDF508" w14:textId="5A2596FC" w:rsidR="00C21A9D" w:rsidRDefault="00C21A9D" w:rsidP="00082BEE"/>
        </w:tc>
        <w:tc>
          <w:tcPr>
            <w:tcW w:w="3117" w:type="dxa"/>
          </w:tcPr>
          <w:p w14:paraId="6164B879" w14:textId="63687209" w:rsidR="00C21A9D" w:rsidRDefault="00C21A9D" w:rsidP="00C21A9D">
            <w:pPr>
              <w:pStyle w:val="ListParagraph"/>
              <w:widowControl w:val="0"/>
              <w:numPr>
                <w:ilvl w:val="0"/>
                <w:numId w:val="14"/>
              </w:numPr>
              <w:autoSpaceDE w:val="0"/>
              <w:autoSpaceDN w:val="0"/>
              <w:spacing w:before="75"/>
              <w:contextualSpacing w:val="0"/>
            </w:pPr>
            <w:r>
              <w:t>Absolute dating</w:t>
            </w:r>
          </w:p>
          <w:p w14:paraId="458C0397" w14:textId="77777777" w:rsidR="00C21A9D" w:rsidRDefault="00C21A9D" w:rsidP="00C21A9D">
            <w:pPr>
              <w:pStyle w:val="ListParagraph"/>
              <w:widowControl w:val="0"/>
              <w:numPr>
                <w:ilvl w:val="0"/>
                <w:numId w:val="14"/>
              </w:numPr>
              <w:autoSpaceDE w:val="0"/>
              <w:autoSpaceDN w:val="0"/>
              <w:spacing w:before="75"/>
              <w:contextualSpacing w:val="0"/>
            </w:pPr>
            <w:r>
              <w:t>Most useful to date material older than 200 000 years old</w:t>
            </w:r>
          </w:p>
          <w:p w14:paraId="78D23544" w14:textId="77777777" w:rsidR="00C21A9D" w:rsidRDefault="00C21A9D" w:rsidP="00C21A9D">
            <w:pPr>
              <w:pStyle w:val="ListParagraph"/>
              <w:widowControl w:val="0"/>
              <w:numPr>
                <w:ilvl w:val="0"/>
                <w:numId w:val="14"/>
              </w:numPr>
              <w:autoSpaceDE w:val="0"/>
              <w:autoSpaceDN w:val="0"/>
              <w:spacing w:before="75"/>
              <w:contextualSpacing w:val="0"/>
            </w:pPr>
            <w:r>
              <w:t>Uses rate of decay of radioactive isotopes</w:t>
            </w:r>
          </w:p>
          <w:p w14:paraId="78E95111" w14:textId="77777777" w:rsidR="00C21A9D" w:rsidRDefault="00C21A9D" w:rsidP="00C21A9D">
            <w:pPr>
              <w:pStyle w:val="ListParagraph"/>
              <w:widowControl w:val="0"/>
              <w:numPr>
                <w:ilvl w:val="0"/>
                <w:numId w:val="14"/>
              </w:numPr>
              <w:autoSpaceDE w:val="0"/>
              <w:autoSpaceDN w:val="0"/>
              <w:spacing w:before="75"/>
              <w:contextualSpacing w:val="0"/>
            </w:pPr>
            <w:r>
              <w:t>Dates rocks</w:t>
            </w:r>
          </w:p>
          <w:p w14:paraId="38EBB503" w14:textId="77777777" w:rsidR="00C21A9D" w:rsidRDefault="00C21A9D" w:rsidP="00C21A9D">
            <w:pPr>
              <w:pStyle w:val="ListParagraph"/>
              <w:widowControl w:val="0"/>
              <w:autoSpaceDE w:val="0"/>
              <w:autoSpaceDN w:val="0"/>
              <w:spacing w:before="75"/>
              <w:contextualSpacing w:val="0"/>
            </w:pPr>
          </w:p>
          <w:p w14:paraId="04DE1731" w14:textId="77777777" w:rsidR="00B2381B" w:rsidRDefault="00B2381B" w:rsidP="00082BEE"/>
        </w:tc>
      </w:tr>
    </w:tbl>
    <w:p w14:paraId="5B7C7910" w14:textId="1CE99803" w:rsidR="00B2381B" w:rsidRDefault="00B2381B" w:rsidP="00B2381B">
      <w:pPr>
        <w:pStyle w:val="i-numberedlist1"/>
      </w:pPr>
      <w:r w:rsidRPr="0085379A">
        <w:rPr>
          <w:b/>
          <w:bCs/>
        </w:rPr>
        <w:t>3</w:t>
      </w:r>
      <w:r>
        <w:t xml:space="preserve"> </w:t>
      </w:r>
      <w:r>
        <w:tab/>
      </w:r>
      <w:r w:rsidRPr="0085379A">
        <w:t>Define the term ‘half-life’. Explain why it is necessary to know the half-life of carbon-14 for radiocarbon dating.</w:t>
      </w:r>
    </w:p>
    <w:p w14:paraId="48797EEF" w14:textId="78077A7A" w:rsidR="0049526D" w:rsidRDefault="0049526D" w:rsidP="00B2381B">
      <w:pPr>
        <w:pStyle w:val="i-numberedlist1"/>
      </w:pPr>
    </w:p>
    <w:p w14:paraId="06EFBA8A" w14:textId="0B1B8F93" w:rsidR="0049526D" w:rsidRDefault="0049526D" w:rsidP="0049526D">
      <w:pPr>
        <w:pStyle w:val="i-numberedlist1"/>
        <w:ind w:firstLine="0"/>
      </w:pPr>
      <w:r w:rsidRPr="0049526D">
        <w:rPr>
          <w:i/>
          <w:iCs/>
        </w:rPr>
        <w:t>Answer:</w:t>
      </w:r>
      <w:r>
        <w:t xml:space="preserve"> Half-life is the time taken for a radioactive isotope to decay by half. </w:t>
      </w:r>
    </w:p>
    <w:p w14:paraId="35D40033" w14:textId="77BB3532" w:rsidR="0049526D" w:rsidRDefault="0049526D" w:rsidP="0049526D">
      <w:pPr>
        <w:pStyle w:val="i-numberedlist1"/>
        <w:ind w:firstLine="0"/>
      </w:pPr>
      <w:r>
        <w:t>The half-life for carbon-14 is 5730 ±40 years</w:t>
      </w:r>
      <w:r w:rsidR="00562E0B">
        <w:t>. K</w:t>
      </w:r>
      <w:r>
        <w:t>nowing this</w:t>
      </w:r>
      <w:r w:rsidR="00562E0B">
        <w:t>,</w:t>
      </w:r>
      <w:r>
        <w:t xml:space="preserve"> scientists </w:t>
      </w:r>
      <w:proofErr w:type="gramStart"/>
      <w:r>
        <w:t>are able to</w:t>
      </w:r>
      <w:proofErr w:type="gramEnd"/>
      <w:r>
        <w:t xml:space="preserve"> measure the amount of C-14 present in a sample and compare it to the amount of C-12 in the same sample.</w:t>
      </w:r>
    </w:p>
    <w:p w14:paraId="51F28A7D" w14:textId="5873EA33" w:rsidR="0049526D" w:rsidRDefault="0049526D" w:rsidP="0049526D">
      <w:pPr>
        <w:pStyle w:val="i-numberedlist1"/>
        <w:ind w:firstLine="0"/>
      </w:pPr>
      <w:r>
        <w:t>By measuring the ratio, scientist</w:t>
      </w:r>
      <w:r w:rsidR="00562E0B">
        <w:t>s</w:t>
      </w:r>
      <w:r>
        <w:t xml:space="preserve"> </w:t>
      </w:r>
      <w:r w:rsidR="00562E0B">
        <w:t>can</w:t>
      </w:r>
      <w:r>
        <w:t xml:space="preserve"> determine the amount of decay and then the age of the sample.</w:t>
      </w:r>
    </w:p>
    <w:p w14:paraId="3A70E34D" w14:textId="77777777" w:rsidR="0049526D" w:rsidRDefault="0049526D" w:rsidP="00B2381B">
      <w:pPr>
        <w:pStyle w:val="i-numberedlist1"/>
        <w:rPr>
          <w:b/>
          <w:bCs/>
        </w:rPr>
      </w:pPr>
    </w:p>
    <w:p w14:paraId="3F6AAC39" w14:textId="6198B2D2" w:rsidR="00B2381B" w:rsidRDefault="00B2381B" w:rsidP="00B2381B">
      <w:pPr>
        <w:pStyle w:val="i-numberedlist1"/>
      </w:pPr>
      <w:r w:rsidRPr="00A22DF4">
        <w:rPr>
          <w:b/>
          <w:bCs/>
        </w:rPr>
        <w:t>4</w:t>
      </w:r>
      <w:r>
        <w:t xml:space="preserve"> </w:t>
      </w:r>
      <w:r>
        <w:tab/>
        <w:t>Explain why the fossil record is incomplete.</w:t>
      </w:r>
    </w:p>
    <w:p w14:paraId="3A111109" w14:textId="3BC74B94" w:rsidR="0049526D" w:rsidRDefault="0049526D" w:rsidP="00B2381B">
      <w:pPr>
        <w:pStyle w:val="i-numberedlist1"/>
      </w:pPr>
    </w:p>
    <w:p w14:paraId="05EEA526" w14:textId="71EC9831" w:rsidR="0049526D" w:rsidRDefault="0049526D" w:rsidP="0049526D">
      <w:pPr>
        <w:pStyle w:val="i-numberedlist1"/>
        <w:ind w:firstLine="0"/>
      </w:pPr>
      <w:r w:rsidRPr="0049526D">
        <w:rPr>
          <w:i/>
          <w:iCs/>
        </w:rPr>
        <w:t>Answer:</w:t>
      </w:r>
      <w:r>
        <w:t xml:space="preserve"> There are specific conditions required for fossil formation, and these are difficult to ensure</w:t>
      </w:r>
      <w:r w:rsidR="00562E0B">
        <w:t>.</w:t>
      </w:r>
    </w:p>
    <w:p w14:paraId="2F4266D7" w14:textId="77777777" w:rsidR="0049526D" w:rsidRDefault="0049526D" w:rsidP="0049526D">
      <w:pPr>
        <w:pStyle w:val="i-numberedlist1"/>
        <w:ind w:firstLine="0"/>
      </w:pPr>
      <w:r>
        <w:t xml:space="preserve">Fossils are hard to find – only a small proportion of the fossils that do exist have ever been found. </w:t>
      </w:r>
    </w:p>
    <w:p w14:paraId="21701D40" w14:textId="5432BD9E" w:rsidR="0049526D" w:rsidRDefault="0049526D" w:rsidP="0049526D">
      <w:pPr>
        <w:pStyle w:val="i-numberedlist1"/>
        <w:ind w:firstLine="0"/>
      </w:pPr>
      <w:r>
        <w:t xml:space="preserve">Fossils may not have been </w:t>
      </w:r>
      <w:proofErr w:type="gramStart"/>
      <w:r>
        <w:t>recognised, or</w:t>
      </w:r>
      <w:proofErr w:type="gramEnd"/>
      <w:r>
        <w:t xml:space="preserve"> have been destroyed through human activity.</w:t>
      </w:r>
    </w:p>
    <w:p w14:paraId="67AB4747" w14:textId="651EDD3D" w:rsidR="0049526D" w:rsidRDefault="0049526D" w:rsidP="0049526D">
      <w:pPr>
        <w:pStyle w:val="i-numberedlist1"/>
        <w:ind w:firstLine="0"/>
      </w:pPr>
      <w:r>
        <w:t xml:space="preserve">Fossils are difficult to date </w:t>
      </w:r>
      <w:proofErr w:type="gramStart"/>
      <w:r>
        <w:t>accurately, and</w:t>
      </w:r>
      <w:proofErr w:type="gramEnd"/>
      <w:r>
        <w:t xml:space="preserve"> may be incorrectly placed on the fossil record.</w:t>
      </w:r>
    </w:p>
    <w:bookmarkEnd w:id="0"/>
    <w:p w14:paraId="4386E739" w14:textId="3B6B0631" w:rsidR="00B2381B" w:rsidRPr="00B2381B" w:rsidRDefault="00B2381B" w:rsidP="000E05BE">
      <w:pPr>
        <w:pStyle w:val="i-tabletext"/>
      </w:pPr>
    </w:p>
    <w:sectPr w:rsidR="00B2381B" w:rsidRPr="00B2381B" w:rsidSect="00A06BCC">
      <w:headerReference w:type="default" r:id="rId9"/>
      <w:footerReference w:type="default" r:id="rId10"/>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A338" w14:textId="77777777" w:rsidR="004D6175" w:rsidRDefault="004D6175">
      <w:r>
        <w:separator/>
      </w:r>
    </w:p>
  </w:endnote>
  <w:endnote w:type="continuationSeparator" w:id="0">
    <w:p w14:paraId="305998C7" w14:textId="77777777" w:rsidR="004D6175" w:rsidRDefault="004D6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20B0604020202020204"/>
    <w:charset w:val="00"/>
    <w:family w:val="swiss"/>
    <w:notTrueType/>
    <w:pitch w:val="default"/>
    <w:sig w:usb0="00000083" w:usb1="00000000" w:usb2="00000000" w:usb3="00000000" w:csb0="00000009" w:csb1="00000000"/>
  </w:font>
  <w:font w:name="ArialUnicodeMS">
    <w:panose1 w:val="020B0604020202020204"/>
    <w:charset w:val="80"/>
    <w:family w:val="auto"/>
    <w:notTrueType/>
    <w:pitch w:val="default"/>
    <w:sig w:usb0="00000001" w:usb1="08070000" w:usb2="00000010" w:usb3="00000000" w:csb0="00020000" w:csb1="00000000"/>
  </w:font>
  <w:font w:name="Melior-Bold">
    <w:altName w:val="Cambria"/>
    <w:panose1 w:val="020B0604020202020204"/>
    <w:charset w:val="4D"/>
    <w:family w:val="auto"/>
    <w:notTrueType/>
    <w:pitch w:val="default"/>
    <w:sig w:usb0="00000003" w:usb1="00000000" w:usb2="00000000" w:usb3="00000000" w:csb0="00000001" w:csb1="00000000"/>
  </w:font>
  <w:font w:name="Melior">
    <w:altName w:val="Cambria"/>
    <w:panose1 w:val="020B0604020202020204"/>
    <w:charset w:val="4D"/>
    <w:family w:val="auto"/>
    <w:notTrueType/>
    <w:pitch w:val="default"/>
    <w:sig w:usb0="00000003" w:usb1="00000000" w:usb2="00000000" w:usb3="00000000" w:csb0="00000001" w:csb1="00000000"/>
  </w:font>
  <w:font w:name="NewCenturySchlbkLTStd-Roman">
    <w:altName w:val="Cambria"/>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nionPro-Regular">
    <w:altName w:val="Minion Pro"/>
    <w:panose1 w:val="020B0604020202020204"/>
    <w:charset w:val="4D"/>
    <w:family w:val="auto"/>
    <w:notTrueType/>
    <w:pitch w:val="default"/>
    <w:sig w:usb0="00000003" w:usb1="00000000" w:usb2="00000000" w:usb3="00000000" w:csb0="00000001" w:csb1="00000000"/>
  </w:font>
  <w:font w:name="NeuzeitS-BookHeavy">
    <w:altName w:val="Cambria"/>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C446A" w14:textId="77777777" w:rsidR="00062882" w:rsidRPr="004F754C" w:rsidRDefault="004F754C"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94232C">
      <w:fldChar w:fldCharType="begin"/>
    </w:r>
    <w:r w:rsidR="0094232C">
      <w:instrText xml:space="preserve"> NUMPAGES  </w:instrText>
    </w:r>
    <w:r w:rsidR="0094232C">
      <w:fldChar w:fldCharType="separate"/>
    </w:r>
    <w:r>
      <w:t>5</w:t>
    </w:r>
    <w:r w:rsidR="0094232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91AA7" w14:textId="77777777" w:rsidR="004D6175" w:rsidRDefault="004D6175">
      <w:r>
        <w:separator/>
      </w:r>
    </w:p>
  </w:footnote>
  <w:footnote w:type="continuationSeparator" w:id="0">
    <w:p w14:paraId="747BD8A6" w14:textId="77777777" w:rsidR="004D6175" w:rsidRDefault="004D6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F06D1" w14:textId="77777777" w:rsidR="003948E1" w:rsidRDefault="00B66D33" w:rsidP="003948E1">
    <w:pPr>
      <w:pStyle w:val="Header"/>
      <w:spacing w:after="240"/>
    </w:pPr>
    <w:r>
      <w:rPr>
        <w:noProof/>
      </w:rPr>
      <w:drawing>
        <wp:inline distT="0" distB="0" distL="0" distR="0" wp14:anchorId="1CDEC240" wp14:editId="28CEE1E0">
          <wp:extent cx="990600" cy="495300"/>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6FB53EFF"/>
    <w:multiLevelType w:val="hybridMultilevel"/>
    <w:tmpl w:val="062E5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1"/>
  </w:num>
  <w:num w:numId="4">
    <w:abstractNumId w:val="4"/>
  </w:num>
  <w:num w:numId="5">
    <w:abstractNumId w:val="6"/>
  </w:num>
  <w:num w:numId="6">
    <w:abstractNumId w:val="0"/>
  </w:num>
  <w:num w:numId="7">
    <w:abstractNumId w:val="3"/>
  </w:num>
  <w:num w:numId="8">
    <w:abstractNumId w:val="7"/>
  </w:num>
  <w:num w:numId="9">
    <w:abstractNumId w:val="8"/>
  </w:num>
  <w:num w:numId="10">
    <w:abstractNumId w:val="5"/>
  </w:num>
  <w:num w:numId="11">
    <w:abstractNumId w:val="2"/>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1"/>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822FC"/>
    <w:rsid w:val="000B1EA0"/>
    <w:rsid w:val="000C1F54"/>
    <w:rsid w:val="000D1BE3"/>
    <w:rsid w:val="000D485A"/>
    <w:rsid w:val="000E05BE"/>
    <w:rsid w:val="00114991"/>
    <w:rsid w:val="00116892"/>
    <w:rsid w:val="001F4FB8"/>
    <w:rsid w:val="00213350"/>
    <w:rsid w:val="00223121"/>
    <w:rsid w:val="002E1E86"/>
    <w:rsid w:val="002F0A00"/>
    <w:rsid w:val="00325BC7"/>
    <w:rsid w:val="00340834"/>
    <w:rsid w:val="00345C76"/>
    <w:rsid w:val="00354CBF"/>
    <w:rsid w:val="003725D9"/>
    <w:rsid w:val="00381AFD"/>
    <w:rsid w:val="003908D1"/>
    <w:rsid w:val="003926E1"/>
    <w:rsid w:val="00393682"/>
    <w:rsid w:val="003948E1"/>
    <w:rsid w:val="003A124F"/>
    <w:rsid w:val="003D4E90"/>
    <w:rsid w:val="00413416"/>
    <w:rsid w:val="00462E4E"/>
    <w:rsid w:val="00476371"/>
    <w:rsid w:val="0049526D"/>
    <w:rsid w:val="004D6175"/>
    <w:rsid w:val="004F754C"/>
    <w:rsid w:val="0050786E"/>
    <w:rsid w:val="00515570"/>
    <w:rsid w:val="0053276D"/>
    <w:rsid w:val="00534E7A"/>
    <w:rsid w:val="00562E0B"/>
    <w:rsid w:val="005927CB"/>
    <w:rsid w:val="005965AF"/>
    <w:rsid w:val="005E05CB"/>
    <w:rsid w:val="005F6E16"/>
    <w:rsid w:val="0062231D"/>
    <w:rsid w:val="00667C47"/>
    <w:rsid w:val="00696DB8"/>
    <w:rsid w:val="006C7A0D"/>
    <w:rsid w:val="006D42FC"/>
    <w:rsid w:val="006E5738"/>
    <w:rsid w:val="006F61ED"/>
    <w:rsid w:val="00744831"/>
    <w:rsid w:val="00744A86"/>
    <w:rsid w:val="00750BA9"/>
    <w:rsid w:val="00761E77"/>
    <w:rsid w:val="00775C2C"/>
    <w:rsid w:val="00796099"/>
    <w:rsid w:val="008270DD"/>
    <w:rsid w:val="0087256B"/>
    <w:rsid w:val="0088687E"/>
    <w:rsid w:val="00891818"/>
    <w:rsid w:val="00897846"/>
    <w:rsid w:val="008C77E4"/>
    <w:rsid w:val="008F10D6"/>
    <w:rsid w:val="00905047"/>
    <w:rsid w:val="009074DB"/>
    <w:rsid w:val="0094232C"/>
    <w:rsid w:val="009539C1"/>
    <w:rsid w:val="00984CCB"/>
    <w:rsid w:val="009C2EB7"/>
    <w:rsid w:val="009C4930"/>
    <w:rsid w:val="009F04E4"/>
    <w:rsid w:val="009F1F29"/>
    <w:rsid w:val="009F7B14"/>
    <w:rsid w:val="00A06BCC"/>
    <w:rsid w:val="00A7308C"/>
    <w:rsid w:val="00A85665"/>
    <w:rsid w:val="00AC4744"/>
    <w:rsid w:val="00AE1D51"/>
    <w:rsid w:val="00B012CC"/>
    <w:rsid w:val="00B2381B"/>
    <w:rsid w:val="00B66D33"/>
    <w:rsid w:val="00BB2CF0"/>
    <w:rsid w:val="00BD6B18"/>
    <w:rsid w:val="00C153FC"/>
    <w:rsid w:val="00C209F8"/>
    <w:rsid w:val="00C21A9D"/>
    <w:rsid w:val="00C225D2"/>
    <w:rsid w:val="00C2438E"/>
    <w:rsid w:val="00C730B2"/>
    <w:rsid w:val="00C738D1"/>
    <w:rsid w:val="00C82E37"/>
    <w:rsid w:val="00CC06C2"/>
    <w:rsid w:val="00CC2864"/>
    <w:rsid w:val="00CF0FC3"/>
    <w:rsid w:val="00D20368"/>
    <w:rsid w:val="00D239C8"/>
    <w:rsid w:val="00D2502B"/>
    <w:rsid w:val="00D904D6"/>
    <w:rsid w:val="00E0610A"/>
    <w:rsid w:val="00E0618A"/>
    <w:rsid w:val="00E560FE"/>
    <w:rsid w:val="00E82056"/>
    <w:rsid w:val="00E95D13"/>
    <w:rsid w:val="00EE7DDD"/>
    <w:rsid w:val="00F406B5"/>
    <w:rsid w:val="00F643D6"/>
    <w:rsid w:val="00F65A5D"/>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5BE"/>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1"/>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widowControl/>
      <w:spacing w:before="75"/>
    </w:pPr>
    <w:rPr>
      <w:rFonts w:ascii="Verdana" w:eastAsia="Arial" w:hAnsi="Verdana" w:cs="Arial"/>
      <w:color w:val="00AEEF"/>
      <w:sz w:val="32"/>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3948E1"/>
    <w:pPr>
      <w:widowControl/>
      <w:spacing w:before="240" w:after="75"/>
    </w:pPr>
    <w:rPr>
      <w:rFonts w:ascii="Verdana" w:eastAsia="Arial" w:hAnsi="Verdana" w:cs="Arial"/>
      <w:color w:val="00AEEF"/>
      <w:sz w:val="24"/>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B2381B"/>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88687E"/>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88687E"/>
    <w:pPr>
      <w:ind w:left="1038" w:hanging="318"/>
    </w:p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widowControl/>
      <w:spacing w:before="240"/>
      <w:ind w:left="397" w:hanging="397"/>
    </w:pPr>
    <w:rPr>
      <w:rFonts w:ascii="Verdana" w:eastAsia="Calibri" w:hAnsi="Verdana" w:cs="Times New Roman"/>
      <w:color w:val="E36C0A"/>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81AFD"/>
    <w:pPr>
      <w:spacing w:before="120" w:line="640" w:lineRule="exact"/>
    </w:pPr>
    <w:rPr>
      <w:rFonts w:ascii="Arial" w:eastAsia="Times New Roman" w:hAnsi="Arial" w:cs="Arial"/>
      <w:b/>
      <w:color w:val="85B537"/>
      <w:sz w:val="40"/>
      <w:szCs w:val="4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81AFD"/>
    <w:rPr>
      <w:color w:val="954F72" w:themeColor="followedHyperlink"/>
      <w:u w:val="single"/>
    </w:rPr>
  </w:style>
  <w:style w:type="paragraph" w:styleId="Title">
    <w:name w:val="Title"/>
    <w:basedOn w:val="Normal"/>
    <w:link w:val="TitleChar"/>
    <w:uiPriority w:val="10"/>
    <w:qFormat/>
    <w:rsid w:val="00A06BCC"/>
    <w:pPr>
      <w:autoSpaceDE w:val="0"/>
      <w:autoSpaceDN w:val="0"/>
      <w:spacing w:before="118"/>
      <w:ind w:left="4371" w:right="4243"/>
      <w:jc w:val="center"/>
    </w:pPr>
    <w:rPr>
      <w:rFonts w:ascii="Calibri" w:eastAsia="Calibri" w:hAnsi="Calibri" w:cs="Calibri"/>
      <w:b/>
      <w:bCs/>
      <w:sz w:val="48"/>
      <w:szCs w:val="48"/>
    </w:rPr>
  </w:style>
  <w:style w:type="character" w:customStyle="1" w:styleId="TitleChar">
    <w:name w:val="Title Char"/>
    <w:basedOn w:val="DefaultParagraphFont"/>
    <w:link w:val="Title"/>
    <w:uiPriority w:val="10"/>
    <w:rsid w:val="00A06BCC"/>
    <w:rPr>
      <w:rFonts w:cs="Calibri"/>
      <w:b/>
      <w:bCs/>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4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C:\Users\RBeaver\Desktop\templates\NelsonNet Worksheet template_2020.dotx</Template>
  <TotalTime>1</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MOREY David [John Forrest Secondary College]</cp:lastModifiedBy>
  <cp:revision>2</cp:revision>
  <dcterms:created xsi:type="dcterms:W3CDTF">2021-08-25T03:25:00Z</dcterms:created>
  <dcterms:modified xsi:type="dcterms:W3CDTF">2021-08-25T03:25:00Z</dcterms:modified>
</cp:coreProperties>
</file>