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1a) Explain what is meant by the term “accountability” as it applies to democracy.</w:t>
      </w:r>
      <w:r w:rsidDel="00000000" w:rsidR="00000000" w:rsidRPr="00000000">
        <w:rPr>
          <w:rtl w:val="0"/>
        </w:rPr>
      </w:r>
    </w:p>
    <w:p w:rsidR="00000000" w:rsidDel="00000000" w:rsidP="00000000" w:rsidRDefault="00000000" w:rsidRPr="00000000" w14:paraId="00000002">
      <w:pPr>
        <w:spacing w:line="240" w:lineRule="auto"/>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Accountability refers to the expected duty of a politician to remain effective, answerable, and competent at their job of representing the people. The people have voted for them and therefore trusted these members to represent them in Parliament, and so expect them to perform adequately.</w:t>
      </w:r>
    </w:p>
    <w:p w:rsidR="00000000" w:rsidDel="00000000" w:rsidP="00000000" w:rsidRDefault="00000000" w:rsidRPr="00000000" w14:paraId="00000003">
      <w:pPr>
        <w:spacing w:line="240" w:lineRule="auto"/>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4">
      <w:pPr>
        <w:spacing w:line="240" w:lineRule="auto"/>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5">
      <w:pPr>
        <w:spacing w:line="240" w:lineRule="auto"/>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1c) Discuss the advantages and disadvantages of Australia’s compromise electoral system in ensuring parliamentarians are accountable to the people.</w:t>
      </w:r>
    </w:p>
    <w:p w:rsidR="00000000" w:rsidDel="00000000" w:rsidP="00000000" w:rsidRDefault="00000000" w:rsidRPr="00000000" w14:paraId="00000006">
      <w:pPr>
        <w:spacing w:line="240" w:lineRule="auto"/>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8">
      <w:pPr>
        <w:spacing w:line="240" w:lineRule="auto"/>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“Parliamentarians can only be held responsible for their actions through elections. Therefore, they remain unaccountable between elections.” Evaluate the validity of this claim.</w:t>
      </w:r>
    </w:p>
    <w:p w:rsidR="00000000" w:rsidDel="00000000" w:rsidP="00000000" w:rsidRDefault="00000000" w:rsidRPr="00000000" w14:paraId="00000009">
      <w:pPr>
        <w:spacing w:line="240" w:lineRule="auto"/>
        <w:jc w:val="center"/>
        <w:rPr>
          <w:rFonts w:ascii="Calibri" w:cs="Calibri" w:eastAsia="Calibri" w:hAnsi="Calibri"/>
          <w:color w:val="ff6600"/>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Calibri" w:cs="Calibri" w:eastAsia="Calibri" w:hAnsi="Calibri"/>
          <w:color w:val="ff6600"/>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