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b/>
          <w:color w:val="1F4D78"/>
          <w:sz w:val="48"/>
        </w:rPr>
        <w:t>CAPEX End User Testing Manual</w:t>
      </w:r>
    </w:p>
    <w:p>
      <w:pPr>
        <w:spacing w:after="240"/>
      </w:pPr>
      <w:r>
        <w:rPr>
          <w:rFonts w:ascii="Calibri" w:hAnsi="Calibri"/>
          <w:color w:val="5A5A5A"/>
          <w:sz w:val="24"/>
        </w:rPr>
        <w:t>Self-testing guide for CAPEX request, approval, lifecycle, closure, and audit workflows.</w:t>
      </w:r>
    </w:p>
    <w:tbl>
      <w:tblPr>
        <w:tblW w:type="dxa" w:w="9360"/>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c>
          <w:tcPr>
            <w:tcW w:type="dxa" w:w="9360"/>
            <w:shd w:fill="F4F6F9"/>
            <w:tcMar>
              <w:top w:w="120" w:type="dxa"/>
              <w:start w:w="160" w:type="dxa"/>
              <w:bottom w:w="120" w:type="dxa"/>
              <w:end w:w="160" w:type="dxa"/>
            </w:tcMar>
          </w:tcPr>
          <w:p>
            <w:pPr>
              <w:spacing w:after="0"/>
            </w:pPr>
            <w:r/>
            <w:r>
              <w:rPr>
                <w:rFonts w:ascii="Calibri" w:hAnsi="Calibri"/>
                <w:b/>
                <w:color w:val="1F4D78"/>
                <w:sz w:val="20"/>
              </w:rPr>
              <w:t xml:space="preserve">Audience: </w:t>
            </w:r>
            <w:r>
              <w:rPr>
                <w:rFonts w:ascii="Calibri" w:hAnsi="Calibri"/>
                <w:color w:val="202020"/>
                <w:sz w:val="20"/>
              </w:rPr>
              <w:t>Client end users and testers</w:t>
            </w:r>
          </w:p>
        </w:tc>
      </w:tr>
    </w:tbl>
    <w:p/>
    <w:tbl>
      <w:tblPr>
        <w:tblW w:type="dxa" w:w="9360"/>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c>
          <w:tcPr>
            <w:tcW w:type="dxa" w:w="9360"/>
            <w:shd w:fill="F4F6F9"/>
            <w:tcMar>
              <w:top w:w="120" w:type="dxa"/>
              <w:start w:w="160" w:type="dxa"/>
              <w:bottom w:w="120" w:type="dxa"/>
              <w:end w:w="160" w:type="dxa"/>
            </w:tcMar>
          </w:tcPr>
          <w:p>
            <w:pPr>
              <w:spacing w:after="0"/>
            </w:pPr>
            <w:r/>
            <w:r>
              <w:rPr>
                <w:rFonts w:ascii="Calibri" w:hAnsi="Calibri"/>
                <w:b/>
                <w:color w:val="1F4D78"/>
                <w:sz w:val="20"/>
              </w:rPr>
              <w:t xml:space="preserve">Default demo password: </w:t>
            </w:r>
            <w:r>
              <w:rPr>
                <w:rFonts w:ascii="Calibri" w:hAnsi="Calibri"/>
                <w:color w:val="202020"/>
                <w:sz w:val="20"/>
              </w:rPr>
              <w:t>Test@1234</w:t>
            </w:r>
          </w:p>
        </w:tc>
      </w:tr>
    </w:tbl>
    <w:p/>
    <w:p>
      <w:pPr>
        <w:spacing w:line="300" w:lineRule="auto" w:after="120"/>
      </w:pPr>
      <w:r>
        <w:rPr>
          <w:rFonts w:ascii="Calibri" w:hAnsi="Calibri"/>
          <w:color w:val="202020"/>
          <w:sz w:val="22"/>
        </w:rPr>
        <w:t>This manual is for client users who want to test the CAPEX module themselves. It explains which user to log in as, what each role should test, and the expected workflow from CAPEX request creation to final closure.</w:t>
      </w:r>
    </w:p>
    <w:p>
      <w:pPr>
        <w:pStyle w:val="Heading1"/>
      </w:pPr>
      <w:r>
        <w:t>1. Login Users</w:t>
      </w:r>
    </w:p>
    <w:p>
      <w:pPr>
        <w:spacing w:line="300" w:lineRule="auto" w:after="120"/>
      </w:pPr>
      <w:r>
        <w:rPr>
          <w:rFonts w:ascii="Calibri" w:hAnsi="Calibri"/>
          <w:color w:val="202020"/>
          <w:sz w:val="22"/>
        </w:rPr>
        <w:t>Use the demo users below if the environment has been seeded with CAPEX demo users.</w:t>
      </w:r>
    </w:p>
    <w:p>
      <w:pPr>
        <w:spacing w:line="300" w:lineRule="auto" w:after="120"/>
      </w:pPr>
      <w:r>
        <w:rPr>
          <w:rFonts w:ascii="Calibri" w:hAnsi="Calibri"/>
          <w:b/>
          <w:color w:val="1F4D78"/>
          <w:sz w:val="22"/>
        </w:rPr>
        <w:t>Default password:</w:t>
      </w:r>
    </w:p>
    <w:p>
      <w:pPr>
        <w:spacing w:line="300" w:lineRule="auto" w:after="120"/>
      </w:pPr>
      <w:r>
        <w:rPr>
          <w:rFonts w:ascii="Consolas" w:hAnsi="Consolas"/>
          <w:color w:val="1F4D78"/>
          <w:sz w:val="18"/>
        </w:rPr>
        <w:t>Test@1234</w:t>
      </w:r>
    </w:p>
    <w:tbl>
      <w:tblPr>
        <w:tblW w:type="dxa" w:w="9359"/>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43"/>
        <w:gridCol w:w="2448"/>
        <w:gridCol w:w="1699"/>
        <w:gridCol w:w="3369"/>
      </w:tblGrid>
      <w:tr>
        <w:tc>
          <w:tcPr>
            <w:tcW w:type="dxa" w:w="1843"/>
            <w:vAlign w:val="center"/>
            <w:tcMar>
              <w:top w:w="80" w:type="dxa"/>
              <w:start w:w="120" w:type="dxa"/>
              <w:bottom w:w="80" w:type="dxa"/>
              <w:end w:w="120" w:type="dxa"/>
            </w:tcMar>
            <w:shd w:fill="E8EEF5"/>
          </w:tcPr>
          <w:p>
            <w:pPr>
              <w:spacing w:after="0" w:line="276" w:lineRule="auto"/>
            </w:pPr>
            <w:r/>
            <w:r>
              <w:rPr>
                <w:rFonts w:ascii="Calibri" w:hAnsi="Calibri"/>
                <w:b/>
                <w:color w:val="1F4D78"/>
                <w:sz w:val="17"/>
              </w:rPr>
              <w:t>User</w:t>
            </w:r>
          </w:p>
        </w:tc>
        <w:tc>
          <w:tcPr>
            <w:tcW w:type="dxa" w:w="2448"/>
            <w:vAlign w:val="center"/>
            <w:tcMar>
              <w:top w:w="80" w:type="dxa"/>
              <w:start w:w="120" w:type="dxa"/>
              <w:bottom w:w="80" w:type="dxa"/>
              <w:end w:w="120" w:type="dxa"/>
            </w:tcMar>
            <w:shd w:fill="E8EEF5"/>
          </w:tcPr>
          <w:p>
            <w:pPr>
              <w:spacing w:after="0" w:line="276" w:lineRule="auto"/>
            </w:pPr>
            <w:r/>
            <w:r>
              <w:rPr>
                <w:rFonts w:ascii="Calibri" w:hAnsi="Calibri"/>
                <w:b/>
                <w:color w:val="1F4D78"/>
                <w:sz w:val="17"/>
              </w:rPr>
              <w:t>Email</w:t>
            </w:r>
          </w:p>
        </w:tc>
        <w:tc>
          <w:tcPr>
            <w:tcW w:type="dxa" w:w="1699"/>
            <w:vAlign w:val="center"/>
            <w:tcMar>
              <w:top w:w="80" w:type="dxa"/>
              <w:start w:w="120" w:type="dxa"/>
              <w:bottom w:w="80" w:type="dxa"/>
              <w:end w:w="120" w:type="dxa"/>
            </w:tcMar>
            <w:shd w:fill="E8EEF5"/>
          </w:tcPr>
          <w:p>
            <w:pPr>
              <w:spacing w:after="0" w:line="276" w:lineRule="auto"/>
            </w:pPr>
            <w:r/>
            <w:r>
              <w:rPr>
                <w:rFonts w:ascii="Calibri" w:hAnsi="Calibri"/>
                <w:b/>
                <w:color w:val="1F4D78"/>
                <w:sz w:val="17"/>
              </w:rPr>
              <w:t>Role</w:t>
            </w:r>
          </w:p>
        </w:tc>
        <w:tc>
          <w:tcPr>
            <w:tcW w:type="dxa" w:w="337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What to test</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CAPEX Admin</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capex.admin@shell.om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Admin</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Full access, configuration, override testing, troubleshooting.</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Line Manager</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manager@shell.om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Manager</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Line manager approval / endorsement.</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project-owner@shell.om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Create CAPEX requests, add documents, risks, closure support.</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Engineer</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project-engineer@shell.om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Engineer</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Procurement support, execution milestones, documents, closure evidence.</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Finance in Business</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finance-business@shell.om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Finance in Business</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Finance validation, approval, variations, financial review.</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 Manager</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finance-manager@shell.om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 Manager</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 closure, AUC, capitalization, reports.</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CFO</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cfo@shell.om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CFO</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CFO approval, finance governance, reports.</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 Lead</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cp-lead@shell.om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 Lead</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Procurement tracking, PR/PO references, approval where assigned.</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CP Manager</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cp-manager@shell.om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CP Manager</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Procurement controls, Head of CP approval, PO tracking.</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 GM</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business-gm@shell.om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 GM</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 approval, variation visibility, governance.</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HSSE Focal</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hsse-focal@shell.om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HSSE Focal</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HSSE / worker welfare review and risk controls.</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Asset Team</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asset-team@shell.om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Asset Team</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AUC, capitalization, asset support.</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Internal Audit</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internal-audit@shell.om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Internal Audit</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Read-only governance, documents, audit trail review.</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CEO Board</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ceo-board@shell.om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CEO/Board</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Executive / board approval and portfolio review.</w:t>
            </w:r>
          </w:p>
        </w:tc>
      </w:tr>
    </w:tbl>
    <w:p/>
    <w:p>
      <w:pPr>
        <w:pStyle w:val="Heading1"/>
      </w:pPr>
      <w:r>
        <w:t>2. Testing Rules</w:t>
      </w:r>
    </w:p>
    <w:p>
      <w:pPr>
        <w:pStyle w:val="ListBullet"/>
        <w:spacing w:line="300" w:lineRule="auto" w:after="80"/>
      </w:pPr>
      <w:r>
        <w:rPr>
          <w:rFonts w:ascii="Calibri" w:hAnsi="Calibri"/>
          <w:color w:val="202020"/>
          <w:sz w:val="22"/>
        </w:rPr>
        <w:t>Use one browser profile or incognito window per role, or log out fully before switching users.</w:t>
      </w:r>
    </w:p>
    <w:p>
      <w:pPr>
        <w:pStyle w:val="ListBullet"/>
        <w:spacing w:line="300" w:lineRule="auto" w:after="80"/>
      </w:pPr>
      <w:r>
        <w:rPr>
          <w:rFonts w:ascii="Calibri" w:hAnsi="Calibri"/>
          <w:color w:val="202020"/>
          <w:sz w:val="22"/>
        </w:rPr>
        <w:t xml:space="preserve">Start with </w:t>
      </w:r>
      <w:r>
        <w:rPr>
          <w:rFonts w:ascii="Consolas" w:hAnsi="Consolas"/>
          <w:color w:val="1F4D78"/>
          <w:sz w:val="18"/>
        </w:rPr>
        <w:t>project-owner@shell.om</w:t>
      </w:r>
      <w:r>
        <w:rPr>
          <w:rFonts w:ascii="Calibri" w:hAnsi="Calibri"/>
          <w:color w:val="202020"/>
          <w:sz w:val="22"/>
        </w:rPr>
        <w:t xml:space="preserve"> for request creation.</w:t>
      </w:r>
    </w:p>
    <w:p>
      <w:pPr>
        <w:pStyle w:val="ListBullet"/>
        <w:spacing w:line="300" w:lineRule="auto" w:after="80"/>
      </w:pPr>
      <w:r>
        <w:rPr>
          <w:rFonts w:ascii="Calibri" w:hAnsi="Calibri"/>
          <w:color w:val="202020"/>
          <w:sz w:val="22"/>
        </w:rPr>
        <w:t xml:space="preserve">Use </w:t>
      </w:r>
      <w:r>
        <w:rPr>
          <w:rFonts w:ascii="Consolas" w:hAnsi="Consolas"/>
          <w:color w:val="1F4D78"/>
          <w:sz w:val="18"/>
        </w:rPr>
        <w:t>capex.admin@shell.om</w:t>
      </w:r>
      <w:r>
        <w:rPr>
          <w:rFonts w:ascii="Calibri" w:hAnsi="Calibri"/>
          <w:color w:val="202020"/>
          <w:sz w:val="22"/>
        </w:rPr>
        <w:t xml:space="preserve"> only when you need full access or need to move a workflow forward quickly.</w:t>
      </w:r>
    </w:p>
    <w:p>
      <w:pPr>
        <w:pStyle w:val="ListBullet"/>
        <w:spacing w:line="300" w:lineRule="auto" w:after="80"/>
      </w:pPr>
      <w:r>
        <w:rPr>
          <w:rFonts w:ascii="Calibri" w:hAnsi="Calibri"/>
          <w:color w:val="202020"/>
          <w:sz w:val="22"/>
        </w:rPr>
        <w:t>Capture screenshots of any unexpected result.</w:t>
      </w:r>
    </w:p>
    <w:p>
      <w:pPr>
        <w:pStyle w:val="ListBullet"/>
        <w:spacing w:line="300" w:lineRule="auto" w:after="80"/>
      </w:pPr>
      <w:r>
        <w:rPr>
          <w:rFonts w:ascii="Calibri" w:hAnsi="Calibri"/>
          <w:color w:val="202020"/>
          <w:sz w:val="22"/>
        </w:rPr>
        <w:t>For each test, record: user, role, request ID, action performed, expected result, actual result.</w:t>
      </w:r>
    </w:p>
    <w:p>
      <w:pPr>
        <w:pStyle w:val="Heading1"/>
      </w:pPr>
      <w:r>
        <w:t>3. CAPEX Workflow Overview</w:t>
      </w:r>
    </w:p>
    <w:p>
      <w:pPr>
        <w:spacing w:line="300" w:lineRule="auto" w:after="120"/>
      </w:pPr>
      <w:r>
        <w:rPr>
          <w:rFonts w:ascii="Calibri" w:hAnsi="Calibri"/>
          <w:color w:val="202020"/>
          <w:sz w:val="22"/>
        </w:rPr>
        <w:t>The CAPEX module covers:</w:t>
      </w:r>
    </w:p>
    <w:p>
      <w:pPr>
        <w:pStyle w:val="ListNumber"/>
        <w:spacing w:line="300" w:lineRule="auto" w:after="80"/>
      </w:pPr>
      <w:r>
        <w:rPr>
          <w:rFonts w:ascii="Calibri" w:hAnsi="Calibri"/>
          <w:color w:val="202020"/>
          <w:sz w:val="22"/>
        </w:rPr>
        <w:t>CAPEX dashboard and budget visibility.</w:t>
      </w:r>
    </w:p>
    <w:p>
      <w:pPr>
        <w:pStyle w:val="ListNumber"/>
        <w:spacing w:line="300" w:lineRule="auto" w:after="80"/>
      </w:pPr>
      <w:r>
        <w:rPr>
          <w:rFonts w:ascii="Calibri" w:hAnsi="Calibri"/>
          <w:color w:val="202020"/>
          <w:sz w:val="22"/>
        </w:rPr>
        <w:t>CAPEX request creation.</w:t>
      </w:r>
    </w:p>
    <w:p>
      <w:pPr>
        <w:pStyle w:val="ListNumber"/>
        <w:spacing w:line="300" w:lineRule="auto" w:after="80"/>
      </w:pPr>
      <w:r>
        <w:rPr>
          <w:rFonts w:ascii="Calibri" w:hAnsi="Calibri"/>
          <w:color w:val="202020"/>
          <w:sz w:val="22"/>
        </w:rPr>
        <w:t>Approval workflow.</w:t>
      </w:r>
    </w:p>
    <w:p>
      <w:pPr>
        <w:pStyle w:val="ListNumber"/>
        <w:spacing w:line="300" w:lineRule="auto" w:after="80"/>
      </w:pPr>
      <w:r>
        <w:rPr>
          <w:rFonts w:ascii="Calibri" w:hAnsi="Calibri"/>
          <w:color w:val="202020"/>
          <w:sz w:val="22"/>
        </w:rPr>
        <w:t>Procurement tracking.</w:t>
      </w:r>
    </w:p>
    <w:p>
      <w:pPr>
        <w:pStyle w:val="ListNumber"/>
        <w:spacing w:line="300" w:lineRule="auto" w:after="80"/>
      </w:pPr>
      <w:r>
        <w:rPr>
          <w:rFonts w:ascii="Calibri" w:hAnsi="Calibri"/>
          <w:color w:val="202020"/>
          <w:sz w:val="22"/>
        </w:rPr>
        <w:t>Execution and milestone tracking.</w:t>
      </w:r>
    </w:p>
    <w:p>
      <w:pPr>
        <w:pStyle w:val="ListNumber"/>
        <w:spacing w:line="300" w:lineRule="auto" w:after="80"/>
      </w:pPr>
      <w:r>
        <w:rPr>
          <w:rFonts w:ascii="Calibri" w:hAnsi="Calibri"/>
          <w:color w:val="202020"/>
          <w:sz w:val="22"/>
        </w:rPr>
        <w:t>Financial closure.</w:t>
      </w:r>
    </w:p>
    <w:p>
      <w:pPr>
        <w:pStyle w:val="ListNumber"/>
        <w:spacing w:line="300" w:lineRule="auto" w:after="80"/>
      </w:pPr>
      <w:r>
        <w:rPr>
          <w:rFonts w:ascii="Calibri" w:hAnsi="Calibri"/>
          <w:color w:val="202020"/>
          <w:sz w:val="22"/>
        </w:rPr>
        <w:t>AUC review.</w:t>
      </w:r>
    </w:p>
    <w:p>
      <w:pPr>
        <w:pStyle w:val="ListNumber"/>
        <w:spacing w:line="300" w:lineRule="auto" w:after="80"/>
      </w:pPr>
      <w:r>
        <w:rPr>
          <w:rFonts w:ascii="Calibri" w:hAnsi="Calibri"/>
          <w:color w:val="202020"/>
          <w:sz w:val="22"/>
        </w:rPr>
        <w:t>Capitalization.</w:t>
      </w:r>
    </w:p>
    <w:p>
      <w:pPr>
        <w:pStyle w:val="ListNumber"/>
        <w:spacing w:line="300" w:lineRule="auto" w:after="80"/>
      </w:pPr>
      <w:r>
        <w:rPr>
          <w:rFonts w:ascii="Calibri" w:hAnsi="Calibri"/>
          <w:color w:val="202020"/>
          <w:sz w:val="22"/>
        </w:rPr>
        <w:t>PO closure.</w:t>
      </w:r>
    </w:p>
    <w:p>
      <w:pPr>
        <w:pStyle w:val="ListNumber"/>
        <w:spacing w:line="300" w:lineRule="auto" w:after="80"/>
      </w:pPr>
      <w:r>
        <w:rPr>
          <w:rFonts w:ascii="Calibri" w:hAnsi="Calibri"/>
          <w:color w:val="202020"/>
          <w:sz w:val="22"/>
        </w:rPr>
        <w:t>Closure checklist.</w:t>
      </w:r>
    </w:p>
    <w:p>
      <w:pPr>
        <w:pStyle w:val="ListNumber"/>
        <w:spacing w:line="300" w:lineRule="auto" w:after="80"/>
      </w:pPr>
      <w:r>
        <w:rPr>
          <w:rFonts w:ascii="Calibri" w:hAnsi="Calibri"/>
          <w:color w:val="202020"/>
          <w:sz w:val="22"/>
        </w:rPr>
        <w:t>Governance records, variations, risks, documents, and audit history.</w:t>
      </w:r>
    </w:p>
    <w:p>
      <w:pPr>
        <w:pStyle w:val="ListNumber"/>
        <w:spacing w:line="300" w:lineRule="auto" w:after="80"/>
      </w:pPr>
      <w:r>
        <w:rPr>
          <w:rFonts w:ascii="Calibri" w:hAnsi="Calibri"/>
          <w:color w:val="202020"/>
          <w:sz w:val="22"/>
        </w:rPr>
        <w:t>Final closure.</w:t>
      </w:r>
    </w:p>
    <w:p>
      <w:pPr>
        <w:pStyle w:val="Heading1"/>
      </w:pPr>
      <w:r>
        <w:t>4. Role Ownership</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240"/>
        <w:gridCol w:w="3096"/>
        <w:gridCol w:w="3024"/>
      </w:tblGrid>
      <w:tr>
        <w:tc>
          <w:tcPr>
            <w:tcW w:type="dxa" w:w="324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Workflow area</w:t>
            </w:r>
          </w:p>
        </w:tc>
        <w:tc>
          <w:tcPr>
            <w:tcW w:type="dxa" w:w="3096"/>
            <w:vAlign w:val="center"/>
            <w:tcMar>
              <w:top w:w="80" w:type="dxa"/>
              <w:start w:w="120" w:type="dxa"/>
              <w:bottom w:w="80" w:type="dxa"/>
              <w:end w:w="120" w:type="dxa"/>
            </w:tcMar>
            <w:shd w:fill="E8EEF5"/>
          </w:tcPr>
          <w:p>
            <w:pPr>
              <w:spacing w:after="0" w:line="276" w:lineRule="auto"/>
            </w:pPr>
            <w:r/>
            <w:r>
              <w:rPr>
                <w:rFonts w:ascii="Calibri" w:hAnsi="Calibri"/>
                <w:b/>
                <w:color w:val="1F4D78"/>
                <w:sz w:val="17"/>
              </w:rPr>
              <w:t>Primary role</w:t>
            </w:r>
          </w:p>
        </w:tc>
        <w:tc>
          <w:tcPr>
            <w:tcW w:type="dxa" w:w="3024"/>
            <w:vAlign w:val="center"/>
            <w:tcMar>
              <w:top w:w="80" w:type="dxa"/>
              <w:start w:w="120" w:type="dxa"/>
              <w:bottom w:w="80" w:type="dxa"/>
              <w:end w:w="120" w:type="dxa"/>
            </w:tcMar>
            <w:shd w:fill="E8EEF5"/>
          </w:tcPr>
          <w:p>
            <w:pPr>
              <w:spacing w:after="0" w:line="276" w:lineRule="auto"/>
            </w:pPr>
            <w:r/>
            <w:r>
              <w:rPr>
                <w:rFonts w:ascii="Calibri" w:hAnsi="Calibri"/>
                <w:b/>
                <w:color w:val="1F4D78"/>
                <w:sz w:val="17"/>
              </w:rPr>
              <w:t>Supporting roles</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CAPEX request creation</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Finance in Business, CP, HSSE</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Approval actions</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Current assigned approver</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Admin override</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Procurement tracking</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CP Lead / CP Manager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Project Engineer</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GSAP / PR / PO references</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 Lead / CP Manager / Project Engineer</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Execution milestones</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Engineer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Risk items</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Project Engineer / HSSE Focal</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Internal Audit as viewer</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Financial closure</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Finance Manager / Finance in Business / CFO</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Asset Team</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AUC review</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 Manager / Asset Team</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CFO</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Capitalization</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Finance Manager / Asset Team</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CFO</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PO closure</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 / Finance</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Engineer</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Closure checklist</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Finance validation</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Documents</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Project Engineer / CP / Finance</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Audit viewers</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Audit history</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System-generated</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Internal Audit / Admin / management viewers</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Admin configuration</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Admin</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None</w:t>
            </w:r>
          </w:p>
        </w:tc>
      </w:tr>
    </w:tbl>
    <w:p/>
    <w:p>
      <w:pPr>
        <w:pStyle w:val="Heading1"/>
      </w:pPr>
      <w:r>
        <w:t>5. Test Case 1: Create A CAPEX Request</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project-owner@shell.om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 xml:space="preserve">Open </w:t>
      </w:r>
      <w:r>
        <w:rPr>
          <w:rFonts w:ascii="Consolas" w:hAnsi="Consolas"/>
          <w:color w:val="1F4D78"/>
          <w:sz w:val="18"/>
        </w:rPr>
        <w:t>CAPEX Governance</w:t>
      </w:r>
      <w:r>
        <w:rPr>
          <w:rFonts w:ascii="Calibri" w:hAnsi="Calibri"/>
          <w:color w:val="202020"/>
          <w:sz w:val="22"/>
        </w:rPr>
        <w:t>.</w:t>
      </w:r>
    </w:p>
    <w:p>
      <w:pPr>
        <w:pStyle w:val="ListNumber"/>
        <w:spacing w:line="300" w:lineRule="auto" w:after="80"/>
      </w:pPr>
      <w:r>
        <w:rPr>
          <w:rFonts w:ascii="Calibri" w:hAnsi="Calibri"/>
          <w:color w:val="202020"/>
          <w:sz w:val="22"/>
        </w:rPr>
        <w:t xml:space="preserve">Go to </w:t>
      </w:r>
      <w:r>
        <w:rPr>
          <w:rFonts w:ascii="Consolas" w:hAnsi="Consolas"/>
          <w:color w:val="1F4D78"/>
          <w:sz w:val="18"/>
        </w:rPr>
        <w:t>CAPEX Requests</w:t>
      </w:r>
      <w:r>
        <w:rPr>
          <w:rFonts w:ascii="Calibri" w:hAnsi="Calibri"/>
          <w:color w:val="202020"/>
          <w:sz w:val="22"/>
        </w:rPr>
        <w:t>.</w:t>
      </w:r>
    </w:p>
    <w:p>
      <w:pPr>
        <w:pStyle w:val="ListNumber"/>
        <w:spacing w:line="300" w:lineRule="auto" w:after="80"/>
      </w:pPr>
      <w:r>
        <w:rPr>
          <w:rFonts w:ascii="Calibri" w:hAnsi="Calibri"/>
          <w:color w:val="202020"/>
          <w:sz w:val="22"/>
        </w:rPr>
        <w:t xml:space="preserve">Click </w:t>
      </w:r>
      <w:r>
        <w:rPr>
          <w:rFonts w:ascii="Consolas" w:hAnsi="Consolas"/>
          <w:color w:val="1F4D78"/>
          <w:sz w:val="18"/>
        </w:rPr>
        <w:t>New CAPEX Request</w:t>
      </w:r>
      <w:r>
        <w:rPr>
          <w:rFonts w:ascii="Calibri" w:hAnsi="Calibri"/>
          <w:color w:val="202020"/>
          <w:sz w:val="22"/>
        </w:rPr>
        <w:t>.</w:t>
      </w:r>
    </w:p>
    <w:p>
      <w:pPr>
        <w:pStyle w:val="ListNumber"/>
        <w:spacing w:line="300" w:lineRule="auto" w:after="80"/>
      </w:pPr>
      <w:r>
        <w:rPr>
          <w:rFonts w:ascii="Calibri" w:hAnsi="Calibri"/>
          <w:color w:val="202020"/>
          <w:sz w:val="22"/>
        </w:rPr>
        <w:t>Fill the required fields:</w:t>
      </w:r>
    </w:p>
    <w:p>
      <w:pPr>
        <w:pStyle w:val="ListBullet"/>
        <w:spacing w:line="300" w:lineRule="auto" w:after="80"/>
      </w:pPr>
      <w:r>
        <w:rPr>
          <w:rFonts w:ascii="Calibri" w:hAnsi="Calibri"/>
          <w:color w:val="202020"/>
          <w:sz w:val="22"/>
        </w:rPr>
        <w:t>Request Title</w:t>
      </w:r>
    </w:p>
    <w:p>
      <w:pPr>
        <w:pStyle w:val="ListBullet"/>
        <w:spacing w:line="300" w:lineRule="auto" w:after="80"/>
      </w:pPr>
      <w:r>
        <w:rPr>
          <w:rFonts w:ascii="Calibri" w:hAnsi="Calibri"/>
          <w:color w:val="202020"/>
          <w:sz w:val="22"/>
        </w:rPr>
        <w:t>Department</w:t>
      </w:r>
    </w:p>
    <w:p>
      <w:pPr>
        <w:pStyle w:val="ListBullet"/>
        <w:spacing w:line="300" w:lineRule="auto" w:after="80"/>
      </w:pPr>
      <w:r>
        <w:rPr>
          <w:rFonts w:ascii="Calibri" w:hAnsi="Calibri"/>
          <w:color w:val="202020"/>
          <w:sz w:val="22"/>
        </w:rPr>
        <w:t>Business / Function</w:t>
      </w:r>
    </w:p>
    <w:p>
      <w:pPr>
        <w:pStyle w:val="ListBullet"/>
        <w:spacing w:line="300" w:lineRule="auto" w:after="80"/>
      </w:pPr>
      <w:r>
        <w:rPr>
          <w:rFonts w:ascii="Calibri" w:hAnsi="Calibri"/>
          <w:color w:val="202020"/>
          <w:sz w:val="22"/>
        </w:rPr>
        <w:t>Budget Holder</w:t>
      </w:r>
    </w:p>
    <w:p>
      <w:pPr>
        <w:pStyle w:val="ListBullet"/>
        <w:spacing w:line="300" w:lineRule="auto" w:after="80"/>
      </w:pPr>
      <w:r>
        <w:rPr>
          <w:rFonts w:ascii="Calibri" w:hAnsi="Calibri"/>
          <w:color w:val="202020"/>
          <w:sz w:val="22"/>
        </w:rPr>
        <w:t>Financial Year</w:t>
      </w:r>
    </w:p>
    <w:p>
      <w:pPr>
        <w:pStyle w:val="ListBullet"/>
        <w:spacing w:line="300" w:lineRule="auto" w:after="80"/>
      </w:pPr>
      <w:r>
        <w:rPr>
          <w:rFonts w:ascii="Calibri" w:hAnsi="Calibri"/>
          <w:color w:val="202020"/>
          <w:sz w:val="22"/>
        </w:rPr>
        <w:t>Estimated Value</w:t>
      </w:r>
    </w:p>
    <w:p>
      <w:pPr>
        <w:pStyle w:val="ListBullet"/>
        <w:spacing w:line="300" w:lineRule="auto" w:after="80"/>
      </w:pPr>
      <w:r>
        <w:rPr>
          <w:rFonts w:ascii="Calibri" w:hAnsi="Calibri"/>
          <w:color w:val="202020"/>
          <w:sz w:val="22"/>
        </w:rPr>
        <w:t>Scope Details</w:t>
      </w:r>
    </w:p>
    <w:p>
      <w:pPr>
        <w:pStyle w:val="ListBullet"/>
        <w:spacing w:line="300" w:lineRule="auto" w:after="80"/>
      </w:pPr>
      <w:r>
        <w:rPr>
          <w:rFonts w:ascii="Calibri" w:hAnsi="Calibri"/>
          <w:color w:val="202020"/>
          <w:sz w:val="22"/>
        </w:rPr>
        <w:t>Supplier quotation details</w:t>
      </w:r>
    </w:p>
    <w:p>
      <w:pPr>
        <w:pStyle w:val="ListNumber"/>
        <w:spacing w:line="300" w:lineRule="auto" w:after="80"/>
      </w:pPr>
      <w:r>
        <w:rPr>
          <w:rFonts w:ascii="Calibri" w:hAnsi="Calibri"/>
          <w:color w:val="202020"/>
          <w:sz w:val="22"/>
        </w:rPr>
        <w:t>Add at least one supplier quotation.</w:t>
      </w:r>
    </w:p>
    <w:p>
      <w:pPr>
        <w:pStyle w:val="ListNumber"/>
        <w:spacing w:line="300" w:lineRule="auto" w:after="80"/>
      </w:pPr>
      <w:r>
        <w:rPr>
          <w:rFonts w:ascii="Calibri" w:hAnsi="Calibri"/>
          <w:color w:val="202020"/>
          <w:sz w:val="22"/>
        </w:rPr>
        <w:t>If fewer than 3 quotations are entered, fill the justification field.</w:t>
      </w:r>
    </w:p>
    <w:p>
      <w:pPr>
        <w:pStyle w:val="ListNumber"/>
        <w:spacing w:line="300" w:lineRule="auto" w:after="80"/>
      </w:pPr>
      <w:r>
        <w:rPr>
          <w:rFonts w:ascii="Calibri" w:hAnsi="Calibri"/>
          <w:color w:val="202020"/>
          <w:sz w:val="22"/>
        </w:rPr>
        <w:t>Select one supplier quotation.</w:t>
      </w:r>
    </w:p>
    <w:p>
      <w:pPr>
        <w:pStyle w:val="ListNumber"/>
        <w:spacing w:line="300" w:lineRule="auto" w:after="80"/>
      </w:pPr>
      <w:r>
        <w:rPr>
          <w:rFonts w:ascii="Calibri" w:hAnsi="Calibri"/>
          <w:color w:val="202020"/>
          <w:sz w:val="22"/>
        </w:rPr>
        <w:t>Submit the request.</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Request is created successfully.</w:t>
      </w:r>
    </w:p>
    <w:p>
      <w:pPr>
        <w:pStyle w:val="ListBullet"/>
        <w:spacing w:line="300" w:lineRule="auto" w:after="80"/>
      </w:pPr>
      <w:r>
        <w:rPr>
          <w:rFonts w:ascii="Calibri" w:hAnsi="Calibri"/>
          <w:color w:val="202020"/>
          <w:sz w:val="22"/>
        </w:rPr>
        <w:t>A unique CAPEX request appears in the request list.</w:t>
      </w:r>
    </w:p>
    <w:p>
      <w:pPr>
        <w:pStyle w:val="ListBullet"/>
        <w:spacing w:line="300" w:lineRule="auto" w:after="80"/>
      </w:pPr>
      <w:r>
        <w:rPr>
          <w:rFonts w:ascii="Calibri" w:hAnsi="Calibri"/>
          <w:color w:val="202020"/>
          <w:sz w:val="22"/>
        </w:rPr>
        <w:t>Status moves into the approval workflow.</w:t>
      </w:r>
    </w:p>
    <w:p>
      <w:pPr>
        <w:pStyle w:val="ListBullet"/>
        <w:spacing w:line="300" w:lineRule="auto" w:after="80"/>
      </w:pPr>
      <w:r>
        <w:rPr>
          <w:rFonts w:ascii="Calibri" w:hAnsi="Calibri"/>
          <w:color w:val="202020"/>
          <w:sz w:val="22"/>
        </w:rPr>
        <w:t>The request detail page shows overview, approvals, procurement, execution, finance, documents, and audit sections.</w:t>
      </w:r>
    </w:p>
    <w:p>
      <w:pPr>
        <w:pStyle w:val="Heading1"/>
      </w:pPr>
      <w:r>
        <w:t>6. Request Creation Fields</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240"/>
        <w:gridCol w:w="3096"/>
        <w:gridCol w:w="3024"/>
      </w:tblGrid>
      <w:tr>
        <w:tc>
          <w:tcPr>
            <w:tcW w:type="dxa" w:w="324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Field</w:t>
            </w:r>
          </w:p>
        </w:tc>
        <w:tc>
          <w:tcPr>
            <w:tcW w:type="dxa" w:w="3096"/>
            <w:vAlign w:val="center"/>
            <w:tcMar>
              <w:top w:w="80" w:type="dxa"/>
              <w:start w:w="120" w:type="dxa"/>
              <w:bottom w:w="80" w:type="dxa"/>
              <w:end w:w="120" w:type="dxa"/>
            </w:tcMar>
            <w:shd w:fill="E8EEF5"/>
          </w:tcPr>
          <w:p>
            <w:pPr>
              <w:spacing w:after="0" w:line="276" w:lineRule="auto"/>
            </w:pPr>
            <w:r/>
            <w:r>
              <w:rPr>
                <w:rFonts w:ascii="Calibri" w:hAnsi="Calibri"/>
                <w:b/>
                <w:color w:val="1F4D78"/>
                <w:sz w:val="17"/>
              </w:rPr>
              <w:t>Who fills it</w:t>
            </w:r>
          </w:p>
        </w:tc>
        <w:tc>
          <w:tcPr>
            <w:tcW w:type="dxa" w:w="3024"/>
            <w:vAlign w:val="center"/>
            <w:tcMar>
              <w:top w:w="80" w:type="dxa"/>
              <w:start w:w="120" w:type="dxa"/>
              <w:bottom w:w="80" w:type="dxa"/>
              <w:end w:w="120" w:type="dxa"/>
            </w:tcMar>
            <w:shd w:fill="E8EEF5"/>
          </w:tcPr>
          <w:p>
            <w:pPr>
              <w:spacing w:after="0" w:line="276" w:lineRule="auto"/>
            </w:pPr>
            <w:r/>
            <w:r>
              <w:rPr>
                <w:rFonts w:ascii="Calibri" w:hAnsi="Calibri"/>
                <w:b/>
                <w:color w:val="1F4D78"/>
                <w:sz w:val="17"/>
              </w:rPr>
              <w:t>Required for testing</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Request Title</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Yes</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Department</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Yes</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Business / Function</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Recommended</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Budget Holder</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Recommended</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Financial Year</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Yes</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Current Cost / Budget</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Finance support</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Optional</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Estimated Value</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Yes</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Urgent Requirement</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Optional</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Scope Details</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Yes</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Frequency</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Optional</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Volume / Year</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Project Engineer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Optional</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HSSE Risk</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HSSE support</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Recommended</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Worker Welfare Risk</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HSSE support</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Recommended</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Savings</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Finance support</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Optional</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ROI</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Finance support</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Optional</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Supplier Quotations</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CP support</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Yes</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Justification for fewer than 3 quotations</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CP support</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Required if fewer than 3 quotes</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Payment Terms</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CP support</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Recommended</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Payment Terms Agreed</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CP support</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Optional</w:t>
            </w:r>
          </w:p>
        </w:tc>
      </w:tr>
    </w:tbl>
    <w:p/>
    <w:p>
      <w:pPr>
        <w:pStyle w:val="Heading1"/>
      </w:pPr>
      <w:r>
        <w:t>7. Test Case 2: Review Approval Chain</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project-owner@shell.om</w:t>
      </w:r>
      <w:r>
        <w:rPr>
          <w:rFonts w:ascii="Calibri" w:hAnsi="Calibri"/>
          <w:color w:val="202020"/>
          <w:sz w:val="22"/>
        </w:rPr>
        <w:t xml:space="preserve"> or </w:t>
      </w:r>
      <w:r>
        <w:rPr>
          <w:rFonts w:ascii="Consolas" w:hAnsi="Consolas"/>
          <w:color w:val="1F4D78"/>
          <w:sz w:val="18"/>
        </w:rPr>
        <w:t>capex.admin@shell.om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CAPEX request created in Test Case 1.</w:t>
      </w:r>
    </w:p>
    <w:p>
      <w:pPr>
        <w:pStyle w:val="ListNumber"/>
        <w:spacing w:line="300" w:lineRule="auto" w:after="80"/>
      </w:pPr>
      <w:r>
        <w:rPr>
          <w:rFonts w:ascii="Calibri" w:hAnsi="Calibri"/>
          <w:color w:val="202020"/>
          <w:sz w:val="22"/>
        </w:rPr>
        <w:t xml:space="preserve">Open the </w:t>
      </w:r>
      <w:r>
        <w:rPr>
          <w:rFonts w:ascii="Consolas" w:hAnsi="Consolas"/>
          <w:color w:val="1F4D78"/>
          <w:sz w:val="18"/>
        </w:rPr>
        <w:t>Approvals</w:t>
      </w:r>
      <w:r>
        <w:rPr>
          <w:rFonts w:ascii="Calibri" w:hAnsi="Calibri"/>
          <w:color w:val="202020"/>
          <w:sz w:val="22"/>
        </w:rPr>
        <w:t xml:space="preserve"> section.</w:t>
      </w:r>
    </w:p>
    <w:p>
      <w:pPr>
        <w:pStyle w:val="ListNumber"/>
        <w:spacing w:line="300" w:lineRule="auto" w:after="80"/>
      </w:pPr>
      <w:r>
        <w:rPr>
          <w:rFonts w:ascii="Calibri" w:hAnsi="Calibri"/>
          <w:color w:val="202020"/>
          <w:sz w:val="22"/>
        </w:rPr>
        <w:t>Review the pending step and approval route.</w:t>
      </w:r>
    </w:p>
    <w:p>
      <w:pPr>
        <w:pStyle w:val="ListNumber"/>
        <w:spacing w:line="300" w:lineRule="auto" w:after="80"/>
      </w:pPr>
      <w:r>
        <w:rPr>
          <w:rFonts w:ascii="Calibri" w:hAnsi="Calibri"/>
          <w:color w:val="202020"/>
          <w:sz w:val="22"/>
        </w:rPr>
        <w:t>Confirm the current step shows an approver role or assigned approver.</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Approval chain is visible.</w:t>
      </w:r>
    </w:p>
    <w:p>
      <w:pPr>
        <w:pStyle w:val="ListBullet"/>
        <w:spacing w:line="300" w:lineRule="auto" w:after="80"/>
      </w:pPr>
      <w:r>
        <w:rPr>
          <w:rFonts w:ascii="Calibri" w:hAnsi="Calibri"/>
          <w:color w:val="202020"/>
          <w:sz w:val="22"/>
        </w:rPr>
        <w:t>Current pending approval is clear.</w:t>
      </w:r>
    </w:p>
    <w:p>
      <w:pPr>
        <w:pStyle w:val="ListBullet"/>
        <w:spacing w:line="300" w:lineRule="auto" w:after="80"/>
      </w:pPr>
      <w:r>
        <w:rPr>
          <w:rFonts w:ascii="Calibri" w:hAnsi="Calibri"/>
          <w:color w:val="202020"/>
          <w:sz w:val="22"/>
        </w:rPr>
        <w:t>Approve / Return / Reject actions are visible only to users with approval authority.</w:t>
      </w:r>
    </w:p>
    <w:p>
      <w:pPr>
        <w:pStyle w:val="Heading1"/>
      </w:pPr>
      <w:r>
        <w:t>8. Test Case 3: Approve A CAPEX Request</w:t>
      </w:r>
    </w:p>
    <w:p>
      <w:pPr>
        <w:spacing w:line="300" w:lineRule="auto" w:after="120"/>
      </w:pPr>
      <w:r>
        <w:rPr>
          <w:rFonts w:ascii="Calibri" w:hAnsi="Calibri"/>
          <w:color w:val="202020"/>
          <w:sz w:val="22"/>
        </w:rPr>
        <w:t>Use the user matching the current approval step. If unsure, use Admin for controlled testing.</w:t>
      </w:r>
    </w:p>
    <w:p>
      <w:pPr>
        <w:spacing w:line="300" w:lineRule="auto" w:after="120"/>
      </w:pPr>
      <w:r>
        <w:rPr>
          <w:rFonts w:ascii="Calibri" w:hAnsi="Calibri"/>
          <w:b/>
          <w:color w:val="1F4D78"/>
          <w:sz w:val="22"/>
        </w:rPr>
        <w:t>Common approver users:</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240"/>
        <w:gridCol w:w="6120"/>
      </w:tblGrid>
      <w:tr>
        <w:tc>
          <w:tcPr>
            <w:tcW w:type="dxa" w:w="324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Workflow step</w:t>
            </w:r>
          </w:p>
        </w:tc>
        <w:tc>
          <w:tcPr>
            <w:tcW w:type="dxa" w:w="612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Test user</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Line Manager / Manager</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manager@shell.om</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 in Business</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finance-business@shell.om</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HSSE Focal</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hsse-focal@shell.om</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 Lead</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cp-lead@shell.om</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CP Manager / Head of CP</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cp-manager@shell.om</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 GM</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business-gm@shell.om</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CFO</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cfo@shell.om</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CEO / Board / EMT / Contract Board</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ceo-board@shell.om</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Admin override</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capex.admin@shell.om</w:t>
            </w:r>
          </w:p>
        </w:tc>
      </w:tr>
    </w:tbl>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Log in as the current approver.</w:t>
      </w:r>
    </w:p>
    <w:p>
      <w:pPr>
        <w:pStyle w:val="ListNumber"/>
        <w:spacing w:line="300" w:lineRule="auto" w:after="80"/>
      </w:pPr>
      <w:r>
        <w:rPr>
          <w:rFonts w:ascii="Calibri" w:hAnsi="Calibri"/>
          <w:color w:val="202020"/>
          <w:sz w:val="22"/>
        </w:rPr>
        <w:t>Open the CAPEX request.</w:t>
      </w:r>
    </w:p>
    <w:p>
      <w:pPr>
        <w:pStyle w:val="ListNumber"/>
        <w:spacing w:line="300" w:lineRule="auto" w:after="80"/>
      </w:pPr>
      <w:r>
        <w:rPr>
          <w:rFonts w:ascii="Calibri" w:hAnsi="Calibri"/>
          <w:color w:val="202020"/>
          <w:sz w:val="22"/>
        </w:rPr>
        <w:t xml:space="preserve">Go to </w:t>
      </w:r>
      <w:r>
        <w:rPr>
          <w:rFonts w:ascii="Consolas" w:hAnsi="Consolas"/>
          <w:color w:val="1F4D78"/>
          <w:sz w:val="18"/>
        </w:rPr>
        <w:t>Approvals</w:t>
      </w:r>
      <w:r>
        <w:rPr>
          <w:rFonts w:ascii="Calibri" w:hAnsi="Calibri"/>
          <w:color w:val="202020"/>
          <w:sz w:val="22"/>
        </w:rPr>
        <w:t>.</w:t>
      </w:r>
    </w:p>
    <w:p>
      <w:pPr>
        <w:pStyle w:val="ListNumber"/>
        <w:spacing w:line="300" w:lineRule="auto" w:after="80"/>
      </w:pPr>
      <w:r>
        <w:rPr>
          <w:rFonts w:ascii="Calibri" w:hAnsi="Calibri"/>
          <w:color w:val="202020"/>
          <w:sz w:val="22"/>
        </w:rPr>
        <w:t>Add a comment if needed.</w:t>
      </w:r>
    </w:p>
    <w:p>
      <w:pPr>
        <w:pStyle w:val="ListNumber"/>
        <w:spacing w:line="300" w:lineRule="auto" w:after="80"/>
      </w:pPr>
      <w:r>
        <w:rPr>
          <w:rFonts w:ascii="Calibri" w:hAnsi="Calibri"/>
          <w:color w:val="202020"/>
          <w:sz w:val="22"/>
        </w:rPr>
        <w:t xml:space="preserve">Click </w:t>
      </w:r>
      <w:r>
        <w:rPr>
          <w:rFonts w:ascii="Consolas" w:hAnsi="Consolas"/>
          <w:color w:val="1F4D78"/>
          <w:sz w:val="18"/>
        </w:rPr>
        <w:t>Approve</w:t>
      </w:r>
      <w:r>
        <w:rPr>
          <w:rFonts w:ascii="Calibri" w:hAnsi="Calibri"/>
          <w:color w:val="202020"/>
          <w:sz w:val="22"/>
        </w:rPr>
        <w:t>.</w:t>
      </w:r>
    </w:p>
    <w:p>
      <w:pPr>
        <w:pStyle w:val="ListNumber"/>
        <w:spacing w:line="300" w:lineRule="auto" w:after="80"/>
      </w:pPr>
      <w:r>
        <w:rPr>
          <w:rFonts w:ascii="Calibri" w:hAnsi="Calibri"/>
          <w:color w:val="202020"/>
          <w:sz w:val="22"/>
        </w:rPr>
        <w:t>Refresh or reopen the request.</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Decision is recorded.</w:t>
      </w:r>
    </w:p>
    <w:p>
      <w:pPr>
        <w:pStyle w:val="ListBullet"/>
        <w:spacing w:line="300" w:lineRule="auto" w:after="80"/>
      </w:pPr>
      <w:r>
        <w:rPr>
          <w:rFonts w:ascii="Calibri" w:hAnsi="Calibri"/>
          <w:color w:val="202020"/>
          <w:sz w:val="22"/>
        </w:rPr>
        <w:t>Request advances to the next approval step.</w:t>
      </w:r>
    </w:p>
    <w:p>
      <w:pPr>
        <w:pStyle w:val="ListBullet"/>
        <w:spacing w:line="300" w:lineRule="auto" w:after="80"/>
      </w:pPr>
      <w:r>
        <w:rPr>
          <w:rFonts w:ascii="Calibri" w:hAnsi="Calibri"/>
          <w:color w:val="202020"/>
          <w:sz w:val="22"/>
        </w:rPr>
        <w:t>Audit history records who approved, role, date, step, and comment.</w:t>
      </w:r>
    </w:p>
    <w:p>
      <w:pPr>
        <w:pStyle w:val="Heading1"/>
      </w:pPr>
      <w:r>
        <w:t>9. Test Case 4: Return A CAPEX Request For Correction</w:t>
      </w:r>
    </w:p>
    <w:p>
      <w:pPr>
        <w:spacing w:line="300" w:lineRule="auto" w:after="120"/>
      </w:pPr>
      <w:r>
        <w:rPr>
          <w:rFonts w:ascii="Calibri" w:hAnsi="Calibri"/>
          <w:b/>
          <w:color w:val="1F4D78"/>
          <w:sz w:val="22"/>
        </w:rPr>
        <w:t>Login as:</w:t>
      </w:r>
    </w:p>
    <w:p>
      <w:pPr>
        <w:spacing w:line="300" w:lineRule="auto" w:after="120"/>
      </w:pPr>
      <w:r>
        <w:rPr>
          <w:rFonts w:ascii="Calibri" w:hAnsi="Calibri"/>
          <w:color w:val="202020"/>
          <w:sz w:val="22"/>
        </w:rPr>
        <w:t xml:space="preserve">Any current approver, or </w:t>
      </w:r>
      <w:r>
        <w:rPr>
          <w:rFonts w:ascii="Consolas" w:hAnsi="Consolas"/>
          <w:color w:val="1F4D78"/>
          <w:sz w:val="18"/>
        </w:rPr>
        <w:t>capex.admin@shell.om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a request in approval.</w:t>
      </w:r>
    </w:p>
    <w:p>
      <w:pPr>
        <w:pStyle w:val="ListNumber"/>
        <w:spacing w:line="300" w:lineRule="auto" w:after="80"/>
      </w:pPr>
      <w:r>
        <w:rPr>
          <w:rFonts w:ascii="Calibri" w:hAnsi="Calibri"/>
          <w:color w:val="202020"/>
          <w:sz w:val="22"/>
        </w:rPr>
        <w:t xml:space="preserve">Go to </w:t>
      </w:r>
      <w:r>
        <w:rPr>
          <w:rFonts w:ascii="Consolas" w:hAnsi="Consolas"/>
          <w:color w:val="1F4D78"/>
          <w:sz w:val="18"/>
        </w:rPr>
        <w:t>Approvals</w:t>
      </w:r>
      <w:r>
        <w:rPr>
          <w:rFonts w:ascii="Calibri" w:hAnsi="Calibri"/>
          <w:color w:val="202020"/>
          <w:sz w:val="22"/>
        </w:rPr>
        <w:t>.</w:t>
      </w:r>
    </w:p>
    <w:p>
      <w:pPr>
        <w:pStyle w:val="ListNumber"/>
        <w:spacing w:line="300" w:lineRule="auto" w:after="80"/>
      </w:pPr>
      <w:r>
        <w:rPr>
          <w:rFonts w:ascii="Calibri" w:hAnsi="Calibri"/>
          <w:color w:val="202020"/>
          <w:sz w:val="22"/>
        </w:rPr>
        <w:t xml:space="preserve">Click </w:t>
      </w:r>
      <w:r>
        <w:rPr>
          <w:rFonts w:ascii="Consolas" w:hAnsi="Consolas"/>
          <w:color w:val="1F4D78"/>
          <w:sz w:val="18"/>
        </w:rPr>
        <w:t>Return</w:t>
      </w:r>
      <w:r>
        <w:rPr>
          <w:rFonts w:ascii="Calibri" w:hAnsi="Calibri"/>
          <w:color w:val="202020"/>
          <w:sz w:val="22"/>
        </w:rPr>
        <w:t>.</w:t>
      </w:r>
    </w:p>
    <w:p>
      <w:pPr>
        <w:pStyle w:val="ListNumber"/>
        <w:spacing w:line="300" w:lineRule="auto" w:after="80"/>
      </w:pPr>
      <w:r>
        <w:rPr>
          <w:rFonts w:ascii="Calibri" w:hAnsi="Calibri"/>
          <w:color w:val="202020"/>
          <w:sz w:val="22"/>
        </w:rPr>
        <w:t>Enter a clear return reason.</w:t>
      </w:r>
    </w:p>
    <w:p>
      <w:pPr>
        <w:pStyle w:val="ListNumber"/>
        <w:spacing w:line="300" w:lineRule="auto" w:after="80"/>
      </w:pPr>
      <w:r>
        <w:rPr>
          <w:rFonts w:ascii="Calibri" w:hAnsi="Calibri"/>
          <w:color w:val="202020"/>
          <w:sz w:val="22"/>
        </w:rPr>
        <w:t>Confirm the action.</w:t>
      </w:r>
    </w:p>
    <w:p>
      <w:pPr>
        <w:pStyle w:val="ListNumber"/>
        <w:spacing w:line="300" w:lineRule="auto" w:after="80"/>
      </w:pPr>
      <w:r>
        <w:rPr>
          <w:rFonts w:ascii="Calibri" w:hAnsi="Calibri"/>
          <w:color w:val="202020"/>
          <w:sz w:val="22"/>
        </w:rPr>
        <w:t xml:space="preserve">Log back in as </w:t>
      </w:r>
      <w:r>
        <w:rPr>
          <w:rFonts w:ascii="Consolas" w:hAnsi="Consolas"/>
          <w:color w:val="1F4D78"/>
          <w:sz w:val="18"/>
        </w:rPr>
        <w:t>project-owner@shell.om</w:t>
      </w:r>
      <w:r>
        <w:rPr>
          <w:rFonts w:ascii="Calibri" w:hAnsi="Calibri"/>
          <w:color w:val="202020"/>
          <w:sz w:val="22"/>
        </w:rPr>
        <w:t>.</w:t>
      </w:r>
    </w:p>
    <w:p>
      <w:pPr>
        <w:pStyle w:val="ListNumber"/>
        <w:spacing w:line="300" w:lineRule="auto" w:after="80"/>
      </w:pPr>
      <w:r>
        <w:rPr>
          <w:rFonts w:ascii="Calibri" w:hAnsi="Calibri"/>
          <w:color w:val="202020"/>
          <w:sz w:val="22"/>
        </w:rPr>
        <w:t>Open the returned request.</w:t>
      </w:r>
    </w:p>
    <w:p>
      <w:pPr>
        <w:pStyle w:val="ListNumber"/>
        <w:spacing w:line="300" w:lineRule="auto" w:after="80"/>
      </w:pPr>
      <w:r>
        <w:rPr>
          <w:rFonts w:ascii="Calibri" w:hAnsi="Calibri"/>
          <w:color w:val="202020"/>
          <w:sz w:val="22"/>
        </w:rPr>
        <w:t>Correct the request details.</w:t>
      </w:r>
    </w:p>
    <w:p>
      <w:pPr>
        <w:pStyle w:val="ListNumber"/>
        <w:spacing w:line="300" w:lineRule="auto" w:after="80"/>
      </w:pPr>
      <w:r>
        <w:rPr>
          <w:rFonts w:ascii="Calibri" w:hAnsi="Calibri"/>
          <w:color w:val="202020"/>
          <w:sz w:val="22"/>
        </w:rPr>
        <w:t>Resubmit if the UI provides the resubmit action.</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Request status changes to returned / correction state.</w:t>
      </w:r>
    </w:p>
    <w:p>
      <w:pPr>
        <w:pStyle w:val="ListBullet"/>
        <w:spacing w:line="300" w:lineRule="auto" w:after="80"/>
      </w:pPr>
      <w:r>
        <w:rPr>
          <w:rFonts w:ascii="Calibri" w:hAnsi="Calibri"/>
          <w:color w:val="202020"/>
          <w:sz w:val="22"/>
        </w:rPr>
        <w:t>Requester can edit relevant request fields.</w:t>
      </w:r>
    </w:p>
    <w:p>
      <w:pPr>
        <w:pStyle w:val="ListBullet"/>
        <w:spacing w:line="300" w:lineRule="auto" w:after="80"/>
      </w:pPr>
      <w:r>
        <w:rPr>
          <w:rFonts w:ascii="Calibri" w:hAnsi="Calibri"/>
          <w:color w:val="202020"/>
          <w:sz w:val="22"/>
        </w:rPr>
        <w:t>Return reason is visible in audit history.</w:t>
      </w:r>
    </w:p>
    <w:p>
      <w:pPr>
        <w:pStyle w:val="ListBullet"/>
        <w:spacing w:line="300" w:lineRule="auto" w:after="80"/>
      </w:pPr>
      <w:r>
        <w:rPr>
          <w:rFonts w:ascii="Calibri" w:hAnsi="Calibri"/>
          <w:color w:val="202020"/>
          <w:sz w:val="22"/>
        </w:rPr>
        <w:t>After resubmission, approval continues again.</w:t>
      </w:r>
    </w:p>
    <w:p>
      <w:pPr>
        <w:pStyle w:val="Heading1"/>
      </w:pPr>
      <w:r>
        <w:t>10. Test Case 5: Reject A CAPEX Request</w:t>
      </w:r>
    </w:p>
    <w:p>
      <w:pPr>
        <w:spacing w:line="300" w:lineRule="auto" w:after="120"/>
      </w:pPr>
      <w:r>
        <w:rPr>
          <w:rFonts w:ascii="Calibri" w:hAnsi="Calibri"/>
          <w:b/>
          <w:color w:val="1F4D78"/>
          <w:sz w:val="22"/>
        </w:rPr>
        <w:t>Login as:</w:t>
      </w:r>
    </w:p>
    <w:p>
      <w:pPr>
        <w:spacing w:line="300" w:lineRule="auto" w:after="120"/>
      </w:pPr>
      <w:r>
        <w:rPr>
          <w:rFonts w:ascii="Calibri" w:hAnsi="Calibri"/>
          <w:color w:val="202020"/>
          <w:sz w:val="22"/>
        </w:rPr>
        <w:t xml:space="preserve">Current approver, or </w:t>
      </w:r>
      <w:r>
        <w:rPr>
          <w:rFonts w:ascii="Consolas" w:hAnsi="Consolas"/>
          <w:color w:val="1F4D78"/>
          <w:sz w:val="18"/>
        </w:rPr>
        <w:t>capex.admin@shell.om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a request in approval.</w:t>
      </w:r>
    </w:p>
    <w:p>
      <w:pPr>
        <w:pStyle w:val="ListNumber"/>
        <w:spacing w:line="300" w:lineRule="auto" w:after="80"/>
      </w:pPr>
      <w:r>
        <w:rPr>
          <w:rFonts w:ascii="Calibri" w:hAnsi="Calibri"/>
          <w:color w:val="202020"/>
          <w:sz w:val="22"/>
        </w:rPr>
        <w:t xml:space="preserve">Go to </w:t>
      </w:r>
      <w:r>
        <w:rPr>
          <w:rFonts w:ascii="Consolas" w:hAnsi="Consolas"/>
          <w:color w:val="1F4D78"/>
          <w:sz w:val="18"/>
        </w:rPr>
        <w:t>Approvals</w:t>
      </w:r>
      <w:r>
        <w:rPr>
          <w:rFonts w:ascii="Calibri" w:hAnsi="Calibri"/>
          <w:color w:val="202020"/>
          <w:sz w:val="22"/>
        </w:rPr>
        <w:t>.</w:t>
      </w:r>
    </w:p>
    <w:p>
      <w:pPr>
        <w:pStyle w:val="ListNumber"/>
        <w:spacing w:line="300" w:lineRule="auto" w:after="80"/>
      </w:pPr>
      <w:r>
        <w:rPr>
          <w:rFonts w:ascii="Calibri" w:hAnsi="Calibri"/>
          <w:color w:val="202020"/>
          <w:sz w:val="22"/>
        </w:rPr>
        <w:t xml:space="preserve">Click </w:t>
      </w:r>
      <w:r>
        <w:rPr>
          <w:rFonts w:ascii="Consolas" w:hAnsi="Consolas"/>
          <w:color w:val="1F4D78"/>
          <w:sz w:val="18"/>
        </w:rPr>
        <w:t>Reject</w:t>
      </w:r>
      <w:r>
        <w:rPr>
          <w:rFonts w:ascii="Calibri" w:hAnsi="Calibri"/>
          <w:color w:val="202020"/>
          <w:sz w:val="22"/>
        </w:rPr>
        <w:t>.</w:t>
      </w:r>
    </w:p>
    <w:p>
      <w:pPr>
        <w:pStyle w:val="ListNumber"/>
        <w:spacing w:line="300" w:lineRule="auto" w:after="80"/>
      </w:pPr>
      <w:r>
        <w:rPr>
          <w:rFonts w:ascii="Calibri" w:hAnsi="Calibri"/>
          <w:color w:val="202020"/>
          <w:sz w:val="22"/>
        </w:rPr>
        <w:t>Enter rejection reason.</w:t>
      </w:r>
    </w:p>
    <w:p>
      <w:pPr>
        <w:pStyle w:val="ListNumber"/>
        <w:spacing w:line="300" w:lineRule="auto" w:after="80"/>
      </w:pPr>
      <w:r>
        <w:rPr>
          <w:rFonts w:ascii="Calibri" w:hAnsi="Calibri"/>
          <w:color w:val="202020"/>
          <w:sz w:val="22"/>
        </w:rPr>
        <w:t>Confirm.</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Request status becomes rejected.</w:t>
      </w:r>
    </w:p>
    <w:p>
      <w:pPr>
        <w:pStyle w:val="ListBullet"/>
        <w:spacing w:line="300" w:lineRule="auto" w:after="80"/>
      </w:pPr>
      <w:r>
        <w:rPr>
          <w:rFonts w:ascii="Calibri" w:hAnsi="Calibri"/>
          <w:color w:val="202020"/>
          <w:sz w:val="22"/>
        </w:rPr>
        <w:t>Request cannot continue through normal approval.</w:t>
      </w:r>
    </w:p>
    <w:p>
      <w:pPr>
        <w:pStyle w:val="ListBullet"/>
        <w:spacing w:line="300" w:lineRule="auto" w:after="80"/>
      </w:pPr>
      <w:r>
        <w:rPr>
          <w:rFonts w:ascii="Calibri" w:hAnsi="Calibri"/>
          <w:color w:val="202020"/>
          <w:sz w:val="22"/>
        </w:rPr>
        <w:t>Rejection reason appears in audit history.</w:t>
      </w:r>
    </w:p>
    <w:p>
      <w:pPr>
        <w:pStyle w:val="Heading1"/>
      </w:pPr>
      <w:r>
        <w:t>11. Test Case 6: Procurement Tracking</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cp-lead@shell.om</w:t>
      </w:r>
      <w:r>
        <w:rPr>
          <w:rFonts w:ascii="Calibri" w:hAnsi="Calibri"/>
          <w:color w:val="202020"/>
          <w:sz w:val="22"/>
        </w:rPr>
        <w:t xml:space="preserve">, </w:t>
      </w:r>
      <w:r>
        <w:rPr>
          <w:rFonts w:ascii="Consolas" w:hAnsi="Consolas"/>
          <w:color w:val="1F4D78"/>
          <w:sz w:val="18"/>
        </w:rPr>
        <w:t>cp-manager@shell.om</w:t>
      </w:r>
      <w:r>
        <w:rPr>
          <w:rFonts w:ascii="Calibri" w:hAnsi="Calibri"/>
          <w:color w:val="202020"/>
          <w:sz w:val="22"/>
        </w:rPr>
        <w:t xml:space="preserve">, or </w:t>
      </w:r>
      <w:r>
        <w:rPr>
          <w:rFonts w:ascii="Consolas" w:hAnsi="Consolas"/>
          <w:color w:val="1F4D78"/>
          <w:sz w:val="18"/>
        </w:rPr>
        <w:t>project-engineer@shell.om</w:t>
      </w:r>
      <w:r>
        <w:rPr>
          <w:rFonts w:ascii="Calibri" w:hAnsi="Calibri"/>
          <w:color w:val="202020"/>
          <w:sz w:val="22"/>
        </w:rPr>
        <w:t>.</w:t>
      </w:r>
    </w:p>
    <w:p>
      <w:pPr>
        <w:spacing w:line="300" w:lineRule="auto" w:after="120"/>
      </w:pPr>
      <w:r>
        <w:rPr>
          <w:rFonts w:ascii="Calibri" w:hAnsi="Calibri"/>
          <w:b/>
          <w:color w:val="1F4D78"/>
          <w:sz w:val="22"/>
        </w:rPr>
        <w:t>Prerequisite:</w:t>
      </w:r>
    </w:p>
    <w:p>
      <w:pPr>
        <w:spacing w:line="300" w:lineRule="auto" w:after="120"/>
      </w:pPr>
      <w:r>
        <w:rPr>
          <w:rFonts w:ascii="Calibri" w:hAnsi="Calibri"/>
          <w:color w:val="202020"/>
          <w:sz w:val="22"/>
        </w:rPr>
        <w:t>The CAPEX request should be approved or in a procurement-enabled status.</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approved CAPEX request.</w:t>
      </w:r>
    </w:p>
    <w:p>
      <w:pPr>
        <w:pStyle w:val="ListNumber"/>
        <w:spacing w:line="300" w:lineRule="auto" w:after="80"/>
      </w:pPr>
      <w:r>
        <w:rPr>
          <w:rFonts w:ascii="Calibri" w:hAnsi="Calibri"/>
          <w:color w:val="202020"/>
          <w:sz w:val="22"/>
        </w:rPr>
        <w:t xml:space="preserve">Go to </w:t>
      </w:r>
      <w:r>
        <w:rPr>
          <w:rFonts w:ascii="Consolas" w:hAnsi="Consolas"/>
          <w:color w:val="1F4D78"/>
          <w:sz w:val="18"/>
        </w:rPr>
        <w:t>Procurement</w:t>
      </w:r>
      <w:r>
        <w:rPr>
          <w:rFonts w:ascii="Calibri" w:hAnsi="Calibri"/>
          <w:color w:val="202020"/>
          <w:sz w:val="22"/>
        </w:rPr>
        <w:t>.</w:t>
      </w:r>
    </w:p>
    <w:p>
      <w:pPr>
        <w:pStyle w:val="ListNumber"/>
        <w:spacing w:line="300" w:lineRule="auto" w:after="80"/>
      </w:pPr>
      <w:r>
        <w:rPr>
          <w:rFonts w:ascii="Calibri" w:hAnsi="Calibri"/>
          <w:color w:val="202020"/>
          <w:sz w:val="22"/>
        </w:rPr>
        <w:t>Update procurement fields where available:</w:t>
      </w:r>
    </w:p>
    <w:p>
      <w:pPr>
        <w:pStyle w:val="ListBullet"/>
        <w:spacing w:line="300" w:lineRule="auto" w:after="80"/>
      </w:pPr>
      <w:r>
        <w:rPr>
          <w:rFonts w:ascii="Calibri" w:hAnsi="Calibri"/>
          <w:color w:val="202020"/>
          <w:sz w:val="22"/>
        </w:rPr>
        <w:t>NDA status</w:t>
      </w:r>
    </w:p>
    <w:p>
      <w:pPr>
        <w:pStyle w:val="ListBullet"/>
        <w:spacing w:line="300" w:lineRule="auto" w:after="80"/>
      </w:pPr>
      <w:r>
        <w:rPr>
          <w:rFonts w:ascii="Calibri" w:hAnsi="Calibri"/>
          <w:color w:val="202020"/>
          <w:sz w:val="22"/>
        </w:rPr>
        <w:t>DPA status</w:t>
      </w:r>
    </w:p>
    <w:p>
      <w:pPr>
        <w:pStyle w:val="ListBullet"/>
        <w:spacing w:line="300" w:lineRule="auto" w:after="80"/>
      </w:pPr>
      <w:r>
        <w:rPr>
          <w:rFonts w:ascii="Calibri" w:hAnsi="Calibri"/>
          <w:color w:val="202020"/>
          <w:sz w:val="22"/>
        </w:rPr>
        <w:t>Vendor registration</w:t>
      </w:r>
    </w:p>
    <w:p>
      <w:pPr>
        <w:pStyle w:val="ListBullet"/>
        <w:spacing w:line="300" w:lineRule="auto" w:after="80"/>
      </w:pPr>
      <w:r>
        <w:rPr>
          <w:rFonts w:ascii="Calibri" w:hAnsi="Calibri"/>
          <w:color w:val="202020"/>
          <w:sz w:val="22"/>
        </w:rPr>
        <w:t>Agreement status</w:t>
      </w:r>
    </w:p>
    <w:p>
      <w:pPr>
        <w:pStyle w:val="ListBullet"/>
        <w:spacing w:line="300" w:lineRule="auto" w:after="80"/>
      </w:pPr>
      <w:r>
        <w:rPr>
          <w:rFonts w:ascii="Calibri" w:hAnsi="Calibri"/>
          <w:color w:val="202020"/>
          <w:sz w:val="22"/>
        </w:rPr>
        <w:t>GSAP project reference</w:t>
      </w:r>
    </w:p>
    <w:p>
      <w:pPr>
        <w:pStyle w:val="ListBullet"/>
        <w:spacing w:line="300" w:lineRule="auto" w:after="80"/>
      </w:pPr>
      <w:r>
        <w:rPr>
          <w:rFonts w:ascii="Calibri" w:hAnsi="Calibri"/>
          <w:color w:val="202020"/>
          <w:sz w:val="22"/>
        </w:rPr>
        <w:t>PR number</w:t>
      </w:r>
    </w:p>
    <w:p>
      <w:pPr>
        <w:pStyle w:val="ListBullet"/>
        <w:spacing w:line="300" w:lineRule="auto" w:after="80"/>
      </w:pPr>
      <w:r>
        <w:rPr>
          <w:rFonts w:ascii="Calibri" w:hAnsi="Calibri"/>
          <w:color w:val="202020"/>
          <w:sz w:val="22"/>
        </w:rPr>
        <w:t>PO number</w:t>
      </w:r>
    </w:p>
    <w:p>
      <w:pPr>
        <w:pStyle w:val="ListBullet"/>
        <w:spacing w:line="300" w:lineRule="auto" w:after="80"/>
      </w:pPr>
      <w:r>
        <w:rPr>
          <w:rFonts w:ascii="Calibri" w:hAnsi="Calibri"/>
          <w:color w:val="202020"/>
          <w:sz w:val="22"/>
        </w:rPr>
        <w:t>PO value</w:t>
      </w:r>
    </w:p>
    <w:p>
      <w:pPr>
        <w:pStyle w:val="ListBullet"/>
        <w:spacing w:line="300" w:lineRule="auto" w:after="80"/>
      </w:pPr>
      <w:r>
        <w:rPr>
          <w:rFonts w:ascii="Calibri" w:hAnsi="Calibri"/>
          <w:color w:val="202020"/>
          <w:sz w:val="22"/>
        </w:rPr>
        <w:t>PO status</w:t>
      </w:r>
    </w:p>
    <w:p>
      <w:pPr>
        <w:pStyle w:val="ListNumber"/>
        <w:spacing w:line="300" w:lineRule="auto" w:after="80"/>
      </w:pPr>
      <w:r>
        <w:rPr>
          <w:rFonts w:ascii="Calibri" w:hAnsi="Calibri"/>
          <w:color w:val="202020"/>
          <w:sz w:val="22"/>
        </w:rPr>
        <w:t>Upload PO evidence if available.</w:t>
      </w:r>
    </w:p>
    <w:p>
      <w:pPr>
        <w:pStyle w:val="ListNumber"/>
        <w:spacing w:line="300" w:lineRule="auto" w:after="80"/>
      </w:pPr>
      <w:r>
        <w:rPr>
          <w:rFonts w:ascii="Calibri" w:hAnsi="Calibri"/>
          <w:color w:val="202020"/>
          <w:sz w:val="22"/>
        </w:rPr>
        <w:t>Save.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Procurement data saves successfully.</w:t>
      </w:r>
    </w:p>
    <w:p>
      <w:pPr>
        <w:pStyle w:val="ListBullet"/>
        <w:spacing w:line="300" w:lineRule="auto" w:after="80"/>
      </w:pPr>
      <w:r>
        <w:rPr>
          <w:rFonts w:ascii="Calibri" w:hAnsi="Calibri"/>
          <w:color w:val="202020"/>
          <w:sz w:val="22"/>
        </w:rPr>
        <w:t>Fields remain linked to the same CAPEX request.</w:t>
      </w:r>
    </w:p>
    <w:p>
      <w:pPr>
        <w:pStyle w:val="ListBullet"/>
        <w:spacing w:line="300" w:lineRule="auto" w:after="80"/>
      </w:pPr>
      <w:r>
        <w:rPr>
          <w:rFonts w:ascii="Calibri" w:hAnsi="Calibri"/>
          <w:color w:val="202020"/>
          <w:sz w:val="22"/>
        </w:rPr>
        <w:t>Audit history records relevant updates.</w:t>
      </w:r>
    </w:p>
    <w:p>
      <w:pPr>
        <w:pStyle w:val="ListBullet"/>
        <w:spacing w:line="300" w:lineRule="auto" w:after="80"/>
      </w:pPr>
      <w:r>
        <w:rPr>
          <w:rFonts w:ascii="Calibri" w:hAnsi="Calibri"/>
          <w:color w:val="202020"/>
          <w:sz w:val="22"/>
        </w:rPr>
        <w:t>Procurement fields should not be editable before approval.</w:t>
      </w:r>
    </w:p>
    <w:p>
      <w:pPr>
        <w:pStyle w:val="Heading1"/>
      </w:pPr>
      <w:r>
        <w:t>12. Test Case 7: Execution Milestones</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project-engineer@shell.om</w:t>
      </w:r>
      <w:r>
        <w:rPr>
          <w:rFonts w:ascii="Calibri" w:hAnsi="Calibri"/>
          <w:color w:val="202020"/>
          <w:sz w:val="22"/>
        </w:rPr>
        <w:t xml:space="preserve"> or </w:t>
      </w:r>
      <w:r>
        <w:rPr>
          <w:rFonts w:ascii="Consolas" w:hAnsi="Consolas"/>
          <w:color w:val="1F4D78"/>
          <w:sz w:val="18"/>
        </w:rPr>
        <w:t>project-owner@shell.om</w:t>
      </w:r>
      <w:r>
        <w:rPr>
          <w:rFonts w:ascii="Calibri" w:hAnsi="Calibri"/>
          <w:color w:val="202020"/>
          <w:sz w:val="22"/>
        </w:rPr>
        <w:t>.</w:t>
      </w:r>
    </w:p>
    <w:p>
      <w:pPr>
        <w:spacing w:line="300" w:lineRule="auto" w:after="120"/>
      </w:pPr>
      <w:r>
        <w:rPr>
          <w:rFonts w:ascii="Calibri" w:hAnsi="Calibri"/>
          <w:b/>
          <w:color w:val="1F4D78"/>
          <w:sz w:val="22"/>
        </w:rPr>
        <w:t>Prerequisite:</w:t>
      </w:r>
    </w:p>
    <w:p>
      <w:pPr>
        <w:spacing w:line="300" w:lineRule="auto" w:after="120"/>
      </w:pPr>
      <w:r>
        <w:rPr>
          <w:rFonts w:ascii="Calibri" w:hAnsi="Calibri"/>
          <w:color w:val="202020"/>
          <w:sz w:val="22"/>
        </w:rPr>
        <w:t>PO should be created/uploaded, or the request should be in execution-enabled status.</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CAPEX request.</w:t>
      </w:r>
    </w:p>
    <w:p>
      <w:pPr>
        <w:pStyle w:val="ListNumber"/>
        <w:spacing w:line="300" w:lineRule="auto" w:after="80"/>
      </w:pPr>
      <w:r>
        <w:rPr>
          <w:rFonts w:ascii="Calibri" w:hAnsi="Calibri"/>
          <w:color w:val="202020"/>
          <w:sz w:val="22"/>
        </w:rPr>
        <w:t xml:space="preserve">Go to </w:t>
      </w:r>
      <w:r>
        <w:rPr>
          <w:rFonts w:ascii="Consolas" w:hAnsi="Consolas"/>
          <w:color w:val="1F4D78"/>
          <w:sz w:val="18"/>
        </w:rPr>
        <w:t>Execution</w:t>
      </w:r>
      <w:r>
        <w:rPr>
          <w:rFonts w:ascii="Calibri" w:hAnsi="Calibri"/>
          <w:color w:val="202020"/>
          <w:sz w:val="22"/>
        </w:rPr>
        <w:t>.</w:t>
      </w:r>
    </w:p>
    <w:p>
      <w:pPr>
        <w:pStyle w:val="ListNumber"/>
        <w:spacing w:line="300" w:lineRule="auto" w:after="80"/>
      </w:pPr>
      <w:r>
        <w:rPr>
          <w:rFonts w:ascii="Calibri" w:hAnsi="Calibri"/>
          <w:color w:val="202020"/>
          <w:sz w:val="22"/>
        </w:rPr>
        <w:t>Add a milestone.</w:t>
      </w:r>
    </w:p>
    <w:p>
      <w:pPr>
        <w:pStyle w:val="ListNumber"/>
        <w:spacing w:line="300" w:lineRule="auto" w:after="80"/>
      </w:pPr>
      <w:r>
        <w:rPr>
          <w:rFonts w:ascii="Calibri" w:hAnsi="Calibri"/>
          <w:color w:val="202020"/>
          <w:sz w:val="22"/>
        </w:rPr>
        <w:t>Fill:</w:t>
      </w:r>
    </w:p>
    <w:p>
      <w:pPr>
        <w:pStyle w:val="ListBullet"/>
        <w:spacing w:line="300" w:lineRule="auto" w:after="80"/>
      </w:pPr>
      <w:r>
        <w:rPr>
          <w:rFonts w:ascii="Calibri" w:hAnsi="Calibri"/>
          <w:color w:val="202020"/>
          <w:sz w:val="22"/>
        </w:rPr>
        <w:t>Milestone name</w:t>
      </w:r>
    </w:p>
    <w:p>
      <w:pPr>
        <w:pStyle w:val="ListBullet"/>
        <w:spacing w:line="300" w:lineRule="auto" w:after="80"/>
      </w:pPr>
      <w:r>
        <w:rPr>
          <w:rFonts w:ascii="Calibri" w:hAnsi="Calibri"/>
          <w:color w:val="202020"/>
          <w:sz w:val="22"/>
        </w:rPr>
        <w:t>Planned date</w:t>
      </w:r>
    </w:p>
    <w:p>
      <w:pPr>
        <w:pStyle w:val="ListBullet"/>
        <w:spacing w:line="300" w:lineRule="auto" w:after="80"/>
      </w:pPr>
      <w:r>
        <w:rPr>
          <w:rFonts w:ascii="Calibri" w:hAnsi="Calibri"/>
          <w:color w:val="202020"/>
          <w:sz w:val="22"/>
        </w:rPr>
        <w:t>Actual date, if complete</w:t>
      </w:r>
    </w:p>
    <w:p>
      <w:pPr>
        <w:pStyle w:val="ListBullet"/>
        <w:spacing w:line="300" w:lineRule="auto" w:after="80"/>
      </w:pPr>
      <w:r>
        <w:rPr>
          <w:rFonts w:ascii="Calibri" w:hAnsi="Calibri"/>
          <w:color w:val="202020"/>
          <w:sz w:val="22"/>
        </w:rPr>
        <w:t>Progress</w:t>
      </w:r>
    </w:p>
    <w:p>
      <w:pPr>
        <w:pStyle w:val="ListBullet"/>
        <w:spacing w:line="300" w:lineRule="auto" w:after="80"/>
      </w:pPr>
      <w:r>
        <w:rPr>
          <w:rFonts w:ascii="Calibri" w:hAnsi="Calibri"/>
          <w:color w:val="202020"/>
          <w:sz w:val="22"/>
        </w:rPr>
        <w:t>Staged payment details, if available</w:t>
      </w:r>
    </w:p>
    <w:p>
      <w:pPr>
        <w:pStyle w:val="ListBullet"/>
        <w:spacing w:line="300" w:lineRule="auto" w:after="80"/>
      </w:pPr>
      <w:r>
        <w:rPr>
          <w:rFonts w:ascii="Calibri" w:hAnsi="Calibri"/>
          <w:color w:val="202020"/>
          <w:sz w:val="22"/>
        </w:rPr>
        <w:t>Evidence</w:t>
      </w:r>
    </w:p>
    <w:p>
      <w:pPr>
        <w:pStyle w:val="ListNumber"/>
        <w:spacing w:line="300" w:lineRule="auto" w:after="80"/>
      </w:pPr>
      <w:r>
        <w:rPr>
          <w:rFonts w:ascii="Calibri" w:hAnsi="Calibri"/>
          <w:color w:val="202020"/>
          <w:sz w:val="22"/>
        </w:rPr>
        <w:t>Save.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Milestone appears in execution tracking.</w:t>
      </w:r>
    </w:p>
    <w:p>
      <w:pPr>
        <w:pStyle w:val="ListBullet"/>
        <w:spacing w:line="300" w:lineRule="auto" w:after="80"/>
      </w:pPr>
      <w:r>
        <w:rPr>
          <w:rFonts w:ascii="Calibri" w:hAnsi="Calibri"/>
          <w:color w:val="202020"/>
          <w:sz w:val="22"/>
        </w:rPr>
        <w:t>Progress and dates are visible.</w:t>
      </w:r>
    </w:p>
    <w:p>
      <w:pPr>
        <w:pStyle w:val="ListBullet"/>
        <w:spacing w:line="300" w:lineRule="auto" w:after="80"/>
      </w:pPr>
      <w:r>
        <w:rPr>
          <w:rFonts w:ascii="Calibri" w:hAnsi="Calibri"/>
          <w:color w:val="202020"/>
          <w:sz w:val="22"/>
        </w:rPr>
        <w:t>Audit history captures the update.</w:t>
      </w:r>
    </w:p>
    <w:p>
      <w:pPr>
        <w:pStyle w:val="Heading1"/>
      </w:pPr>
      <w:r>
        <w:t>13. Test Case 8: Financial Closure</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finance-manager@shell.om</w:t>
      </w:r>
      <w:r>
        <w:rPr>
          <w:rFonts w:ascii="Calibri" w:hAnsi="Calibri"/>
          <w:color w:val="202020"/>
          <w:sz w:val="22"/>
        </w:rPr>
        <w:t xml:space="preserve">, </w:t>
      </w:r>
      <w:r>
        <w:rPr>
          <w:rFonts w:ascii="Consolas" w:hAnsi="Consolas"/>
          <w:color w:val="1F4D78"/>
          <w:sz w:val="18"/>
        </w:rPr>
        <w:t>finance-business@shell.om</w:t>
      </w:r>
      <w:r>
        <w:rPr>
          <w:rFonts w:ascii="Calibri" w:hAnsi="Calibri"/>
          <w:color w:val="202020"/>
          <w:sz w:val="22"/>
        </w:rPr>
        <w:t xml:space="preserve">, or </w:t>
      </w:r>
      <w:r>
        <w:rPr>
          <w:rFonts w:ascii="Consolas" w:hAnsi="Consolas"/>
          <w:color w:val="1F4D78"/>
          <w:sz w:val="18"/>
        </w:rPr>
        <w:t>cfo@shell.om</w:t>
      </w:r>
      <w:r>
        <w:rPr>
          <w:rFonts w:ascii="Calibri" w:hAnsi="Calibri"/>
          <w:color w:val="202020"/>
          <w:sz w:val="22"/>
        </w:rPr>
        <w:t>.</w:t>
      </w:r>
    </w:p>
    <w:p>
      <w:pPr>
        <w:spacing w:line="300" w:lineRule="auto" w:after="120"/>
      </w:pPr>
      <w:r>
        <w:rPr>
          <w:rFonts w:ascii="Calibri" w:hAnsi="Calibri"/>
          <w:b/>
          <w:color w:val="1F4D78"/>
          <w:sz w:val="22"/>
        </w:rPr>
        <w:t>Prerequisite:</w:t>
      </w:r>
    </w:p>
    <w:p>
      <w:pPr>
        <w:spacing w:line="300" w:lineRule="auto" w:after="120"/>
      </w:pPr>
      <w:r>
        <w:rPr>
          <w:rFonts w:ascii="Calibri" w:hAnsi="Calibri"/>
          <w:color w:val="202020"/>
          <w:sz w:val="22"/>
        </w:rPr>
        <w:t>Execution should be complete or near complete.</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CAPEX request.</w:t>
      </w:r>
    </w:p>
    <w:p>
      <w:pPr>
        <w:pStyle w:val="ListNumber"/>
        <w:spacing w:line="300" w:lineRule="auto" w:after="80"/>
      </w:pPr>
      <w:r>
        <w:rPr>
          <w:rFonts w:ascii="Calibri" w:hAnsi="Calibri"/>
          <w:color w:val="202020"/>
          <w:sz w:val="22"/>
        </w:rPr>
        <w:t xml:space="preserve">Go to </w:t>
      </w:r>
      <w:r>
        <w:rPr>
          <w:rFonts w:ascii="Consolas" w:hAnsi="Consolas"/>
          <w:color w:val="1F4D78"/>
          <w:sz w:val="18"/>
        </w:rPr>
        <w:t>Financial Closure</w:t>
      </w:r>
      <w:r>
        <w:rPr>
          <w:rFonts w:ascii="Calibri" w:hAnsi="Calibri"/>
          <w:color w:val="202020"/>
          <w:sz w:val="22"/>
        </w:rPr>
        <w:t>.</w:t>
      </w:r>
    </w:p>
    <w:p>
      <w:pPr>
        <w:pStyle w:val="ListNumber"/>
        <w:spacing w:line="300" w:lineRule="auto" w:after="80"/>
      </w:pPr>
      <w:r>
        <w:rPr>
          <w:rFonts w:ascii="Calibri" w:hAnsi="Calibri"/>
          <w:color w:val="202020"/>
          <w:sz w:val="22"/>
        </w:rPr>
        <w:t>Enter or review:</w:t>
      </w:r>
    </w:p>
    <w:p>
      <w:pPr>
        <w:pStyle w:val="ListBullet"/>
        <w:spacing w:line="300" w:lineRule="auto" w:after="80"/>
      </w:pPr>
      <w:r>
        <w:rPr>
          <w:rFonts w:ascii="Calibri" w:hAnsi="Calibri"/>
          <w:color w:val="202020"/>
          <w:sz w:val="22"/>
        </w:rPr>
        <w:t>Actual spend</w:t>
      </w:r>
    </w:p>
    <w:p>
      <w:pPr>
        <w:pStyle w:val="ListBullet"/>
        <w:spacing w:line="300" w:lineRule="auto" w:after="80"/>
      </w:pPr>
      <w:r>
        <w:rPr>
          <w:rFonts w:ascii="Calibri" w:hAnsi="Calibri"/>
          <w:color w:val="202020"/>
          <w:sz w:val="22"/>
        </w:rPr>
        <w:t>Final ROI</w:t>
      </w:r>
    </w:p>
    <w:p>
      <w:pPr>
        <w:pStyle w:val="ListBullet"/>
        <w:spacing w:line="300" w:lineRule="auto" w:after="80"/>
      </w:pPr>
      <w:r>
        <w:rPr>
          <w:rFonts w:ascii="Calibri" w:hAnsi="Calibri"/>
          <w:color w:val="202020"/>
          <w:sz w:val="22"/>
        </w:rPr>
        <w:t>Final savings</w:t>
      </w:r>
    </w:p>
    <w:p>
      <w:pPr>
        <w:pStyle w:val="ListBullet"/>
        <w:spacing w:line="300" w:lineRule="auto" w:after="80"/>
      </w:pPr>
      <w:r>
        <w:rPr>
          <w:rFonts w:ascii="Calibri" w:hAnsi="Calibri"/>
          <w:color w:val="202020"/>
          <w:sz w:val="22"/>
        </w:rPr>
        <w:t>Finance comments</w:t>
      </w:r>
    </w:p>
    <w:p>
      <w:pPr>
        <w:pStyle w:val="ListBullet"/>
        <w:spacing w:line="300" w:lineRule="auto" w:after="80"/>
      </w:pPr>
      <w:r>
        <w:rPr>
          <w:rFonts w:ascii="Calibri" w:hAnsi="Calibri"/>
          <w:color w:val="202020"/>
          <w:sz w:val="22"/>
        </w:rPr>
        <w:t>CAPEX closure form reference or attachment</w:t>
      </w:r>
    </w:p>
    <w:p>
      <w:pPr>
        <w:pStyle w:val="ListNumber"/>
        <w:spacing w:line="300" w:lineRule="auto" w:after="80"/>
      </w:pPr>
      <w:r>
        <w:rPr>
          <w:rFonts w:ascii="Calibri" w:hAnsi="Calibri"/>
          <w:color w:val="202020"/>
          <w:sz w:val="22"/>
        </w:rPr>
        <w:t>Save.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Finance fields save successfully.</w:t>
      </w:r>
    </w:p>
    <w:p>
      <w:pPr>
        <w:pStyle w:val="ListBullet"/>
        <w:spacing w:line="300" w:lineRule="auto" w:after="80"/>
      </w:pPr>
      <w:r>
        <w:rPr>
          <w:rFonts w:ascii="Calibri" w:hAnsi="Calibri"/>
          <w:color w:val="202020"/>
          <w:sz w:val="22"/>
        </w:rPr>
        <w:t>Non-finance users should not be able to complete finance-owned closure fields unless configured.</w:t>
      </w:r>
    </w:p>
    <w:p>
      <w:pPr>
        <w:pStyle w:val="ListBullet"/>
        <w:spacing w:line="300" w:lineRule="auto" w:after="80"/>
      </w:pPr>
      <w:r>
        <w:rPr>
          <w:rFonts w:ascii="Calibri" w:hAnsi="Calibri"/>
          <w:color w:val="202020"/>
          <w:sz w:val="22"/>
        </w:rPr>
        <w:t>Financial closure information appears in request detail and audit history.</w:t>
      </w:r>
    </w:p>
    <w:p>
      <w:pPr>
        <w:pStyle w:val="Heading1"/>
      </w:pPr>
      <w:r>
        <w:t>14. Test Case 9: AUC Review</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finance-manager@shell.om</w:t>
      </w:r>
      <w:r>
        <w:rPr>
          <w:rFonts w:ascii="Calibri" w:hAnsi="Calibri"/>
          <w:color w:val="202020"/>
          <w:sz w:val="22"/>
        </w:rPr>
        <w:t xml:space="preserve"> or </w:t>
      </w:r>
      <w:r>
        <w:rPr>
          <w:rFonts w:ascii="Consolas" w:hAnsi="Consolas"/>
          <w:color w:val="1F4D78"/>
          <w:sz w:val="18"/>
        </w:rPr>
        <w:t>asset-team@shell.om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CAPEX request.</w:t>
      </w:r>
    </w:p>
    <w:p>
      <w:pPr>
        <w:pStyle w:val="ListNumber"/>
        <w:spacing w:line="300" w:lineRule="auto" w:after="80"/>
      </w:pPr>
      <w:r>
        <w:rPr>
          <w:rFonts w:ascii="Calibri" w:hAnsi="Calibri"/>
          <w:color w:val="202020"/>
          <w:sz w:val="22"/>
        </w:rPr>
        <w:t xml:space="preserve">Go to </w:t>
      </w:r>
      <w:r>
        <w:rPr>
          <w:rFonts w:ascii="Consolas" w:hAnsi="Consolas"/>
          <w:color w:val="1F4D78"/>
          <w:sz w:val="18"/>
        </w:rPr>
        <w:t>AUC</w:t>
      </w:r>
      <w:r>
        <w:rPr>
          <w:rFonts w:ascii="Calibri" w:hAnsi="Calibri"/>
          <w:color w:val="202020"/>
          <w:sz w:val="22"/>
        </w:rPr>
        <w:t>.</w:t>
      </w:r>
    </w:p>
    <w:p>
      <w:pPr>
        <w:pStyle w:val="ListNumber"/>
        <w:spacing w:line="300" w:lineRule="auto" w:after="80"/>
      </w:pPr>
      <w:r>
        <w:rPr>
          <w:rFonts w:ascii="Calibri" w:hAnsi="Calibri"/>
          <w:color w:val="202020"/>
          <w:sz w:val="22"/>
        </w:rPr>
        <w:t>Enter or review:</w:t>
      </w:r>
    </w:p>
    <w:p>
      <w:pPr>
        <w:pStyle w:val="ListBullet"/>
        <w:spacing w:line="300" w:lineRule="auto" w:after="80"/>
      </w:pPr>
      <w:r>
        <w:rPr>
          <w:rFonts w:ascii="Calibri" w:hAnsi="Calibri"/>
          <w:color w:val="202020"/>
          <w:sz w:val="22"/>
        </w:rPr>
        <w:t>AUC account</w:t>
      </w:r>
    </w:p>
    <w:p>
      <w:pPr>
        <w:pStyle w:val="ListBullet"/>
        <w:spacing w:line="300" w:lineRule="auto" w:after="80"/>
      </w:pPr>
      <w:r>
        <w:rPr>
          <w:rFonts w:ascii="Calibri" w:hAnsi="Calibri"/>
          <w:color w:val="202020"/>
          <w:sz w:val="22"/>
        </w:rPr>
        <w:t>AUC balance</w:t>
      </w:r>
    </w:p>
    <w:p>
      <w:pPr>
        <w:pStyle w:val="ListBullet"/>
        <w:spacing w:line="300" w:lineRule="auto" w:after="80"/>
      </w:pPr>
      <w:r>
        <w:rPr>
          <w:rFonts w:ascii="Calibri" w:hAnsi="Calibri"/>
          <w:color w:val="202020"/>
          <w:sz w:val="22"/>
        </w:rPr>
        <w:t>AUC status</w:t>
      </w:r>
    </w:p>
    <w:p>
      <w:pPr>
        <w:pStyle w:val="ListBullet"/>
        <w:spacing w:line="300" w:lineRule="auto" w:after="80"/>
      </w:pPr>
      <w:r>
        <w:rPr>
          <w:rFonts w:ascii="Calibri" w:hAnsi="Calibri"/>
          <w:color w:val="202020"/>
          <w:sz w:val="22"/>
        </w:rPr>
        <w:t>AUC comments</w:t>
      </w:r>
    </w:p>
    <w:p>
      <w:pPr>
        <w:pStyle w:val="ListNumber"/>
        <w:spacing w:line="300" w:lineRule="auto" w:after="80"/>
      </w:pPr>
      <w:r>
        <w:rPr>
          <w:rFonts w:ascii="Calibri" w:hAnsi="Calibri"/>
          <w:color w:val="202020"/>
          <w:sz w:val="22"/>
        </w:rPr>
        <w:t>Save.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AUC status is recorded.</w:t>
      </w:r>
    </w:p>
    <w:p>
      <w:pPr>
        <w:pStyle w:val="ListBullet"/>
        <w:spacing w:line="300" w:lineRule="auto" w:after="80"/>
      </w:pPr>
      <w:r>
        <w:rPr>
          <w:rFonts w:ascii="Calibri" w:hAnsi="Calibri"/>
          <w:color w:val="202020"/>
          <w:sz w:val="22"/>
        </w:rPr>
        <w:t>AUC aging / exception visibility is available where configured.</w:t>
      </w:r>
    </w:p>
    <w:p>
      <w:pPr>
        <w:pStyle w:val="Heading1"/>
      </w:pPr>
      <w:r>
        <w:t>15. Test Case 10: Capitalization</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finance-manager@shell.om</w:t>
      </w:r>
      <w:r>
        <w:rPr>
          <w:rFonts w:ascii="Calibri" w:hAnsi="Calibri"/>
          <w:color w:val="202020"/>
          <w:sz w:val="22"/>
        </w:rPr>
        <w:t xml:space="preserve"> or </w:t>
      </w:r>
      <w:r>
        <w:rPr>
          <w:rFonts w:ascii="Consolas" w:hAnsi="Consolas"/>
          <w:color w:val="1F4D78"/>
          <w:sz w:val="18"/>
        </w:rPr>
        <w:t>asset-team@shell.om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CAPEX request.</w:t>
      </w:r>
    </w:p>
    <w:p>
      <w:pPr>
        <w:pStyle w:val="ListNumber"/>
        <w:spacing w:line="300" w:lineRule="auto" w:after="80"/>
      </w:pPr>
      <w:r>
        <w:rPr>
          <w:rFonts w:ascii="Calibri" w:hAnsi="Calibri"/>
          <w:color w:val="202020"/>
          <w:sz w:val="22"/>
        </w:rPr>
        <w:t xml:space="preserve">Go to </w:t>
      </w:r>
      <w:r>
        <w:rPr>
          <w:rFonts w:ascii="Consolas" w:hAnsi="Consolas"/>
          <w:color w:val="1F4D78"/>
          <w:sz w:val="18"/>
        </w:rPr>
        <w:t>Capitalization</w:t>
      </w:r>
      <w:r>
        <w:rPr>
          <w:rFonts w:ascii="Calibri" w:hAnsi="Calibri"/>
          <w:color w:val="202020"/>
          <w:sz w:val="22"/>
        </w:rPr>
        <w:t>.</w:t>
      </w:r>
    </w:p>
    <w:p>
      <w:pPr>
        <w:pStyle w:val="ListNumber"/>
        <w:spacing w:line="300" w:lineRule="auto" w:after="80"/>
      </w:pPr>
      <w:r>
        <w:rPr>
          <w:rFonts w:ascii="Calibri" w:hAnsi="Calibri"/>
          <w:color w:val="202020"/>
          <w:sz w:val="22"/>
        </w:rPr>
        <w:t>Enter or review:</w:t>
      </w:r>
    </w:p>
    <w:p>
      <w:pPr>
        <w:pStyle w:val="ListBullet"/>
        <w:spacing w:line="300" w:lineRule="auto" w:after="80"/>
      </w:pPr>
      <w:r>
        <w:rPr>
          <w:rFonts w:ascii="Calibri" w:hAnsi="Calibri"/>
          <w:color w:val="202020"/>
          <w:sz w:val="22"/>
        </w:rPr>
        <w:t>Capitalization readiness</w:t>
      </w:r>
    </w:p>
    <w:p>
      <w:pPr>
        <w:pStyle w:val="ListBullet"/>
        <w:spacing w:line="300" w:lineRule="auto" w:after="80"/>
      </w:pPr>
      <w:r>
        <w:rPr>
          <w:rFonts w:ascii="Calibri" w:hAnsi="Calibri"/>
          <w:color w:val="202020"/>
          <w:sz w:val="22"/>
        </w:rPr>
        <w:t>Capitalization date</w:t>
      </w:r>
    </w:p>
    <w:p>
      <w:pPr>
        <w:pStyle w:val="ListBullet"/>
        <w:spacing w:line="300" w:lineRule="auto" w:after="80"/>
      </w:pPr>
      <w:r>
        <w:rPr>
          <w:rFonts w:ascii="Calibri" w:hAnsi="Calibri"/>
          <w:color w:val="202020"/>
          <w:sz w:val="22"/>
        </w:rPr>
        <w:t>Fixed asset reference</w:t>
      </w:r>
    </w:p>
    <w:p>
      <w:pPr>
        <w:pStyle w:val="ListBullet"/>
        <w:spacing w:line="300" w:lineRule="auto" w:after="80"/>
      </w:pPr>
      <w:r>
        <w:rPr>
          <w:rFonts w:ascii="Calibri" w:hAnsi="Calibri"/>
          <w:color w:val="202020"/>
          <w:sz w:val="22"/>
        </w:rPr>
        <w:t>Capitalized value</w:t>
      </w:r>
    </w:p>
    <w:p>
      <w:pPr>
        <w:pStyle w:val="ListBullet"/>
        <w:spacing w:line="300" w:lineRule="auto" w:after="80"/>
      </w:pPr>
      <w:r>
        <w:rPr>
          <w:rFonts w:ascii="Calibri" w:hAnsi="Calibri"/>
          <w:color w:val="202020"/>
          <w:sz w:val="22"/>
        </w:rPr>
        <w:t>Comments</w:t>
      </w:r>
    </w:p>
    <w:p>
      <w:pPr>
        <w:pStyle w:val="ListNumber"/>
        <w:spacing w:line="300" w:lineRule="auto" w:after="80"/>
      </w:pPr>
      <w:r>
        <w:rPr>
          <w:rFonts w:ascii="Calibri" w:hAnsi="Calibri"/>
          <w:color w:val="202020"/>
          <w:sz w:val="22"/>
        </w:rPr>
        <w:t>Save.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Capitalization information is saved.</w:t>
      </w:r>
    </w:p>
    <w:p>
      <w:pPr>
        <w:pStyle w:val="ListBullet"/>
        <w:spacing w:line="300" w:lineRule="auto" w:after="80"/>
      </w:pPr>
      <w:r>
        <w:rPr>
          <w:rFonts w:ascii="Calibri" w:hAnsi="Calibri"/>
          <w:color w:val="202020"/>
          <w:sz w:val="22"/>
        </w:rPr>
        <w:t>Asset / finance ownership is reflected.</w:t>
      </w:r>
    </w:p>
    <w:p>
      <w:pPr>
        <w:pStyle w:val="Heading1"/>
      </w:pPr>
      <w:r>
        <w:t>16. Test Case 11: PO Closure</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cp-manager@shell.om</w:t>
      </w:r>
      <w:r>
        <w:rPr>
          <w:rFonts w:ascii="Calibri" w:hAnsi="Calibri"/>
          <w:color w:val="202020"/>
          <w:sz w:val="22"/>
        </w:rPr>
        <w:t xml:space="preserve">, </w:t>
      </w:r>
      <w:r>
        <w:rPr>
          <w:rFonts w:ascii="Consolas" w:hAnsi="Consolas"/>
          <w:color w:val="1F4D78"/>
          <w:sz w:val="18"/>
        </w:rPr>
        <w:t>cp-lead@shell.om</w:t>
      </w:r>
      <w:r>
        <w:rPr>
          <w:rFonts w:ascii="Calibri" w:hAnsi="Calibri"/>
          <w:color w:val="202020"/>
          <w:sz w:val="22"/>
        </w:rPr>
        <w:t xml:space="preserve">, or </w:t>
      </w:r>
      <w:r>
        <w:rPr>
          <w:rFonts w:ascii="Consolas" w:hAnsi="Consolas"/>
          <w:color w:val="1F4D78"/>
          <w:sz w:val="18"/>
        </w:rPr>
        <w:t>finance-manager@shell.om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CAPEX request.</w:t>
      </w:r>
    </w:p>
    <w:p>
      <w:pPr>
        <w:pStyle w:val="ListNumber"/>
        <w:spacing w:line="300" w:lineRule="auto" w:after="80"/>
      </w:pPr>
      <w:r>
        <w:rPr>
          <w:rFonts w:ascii="Calibri" w:hAnsi="Calibri"/>
          <w:color w:val="202020"/>
          <w:sz w:val="22"/>
        </w:rPr>
        <w:t xml:space="preserve">Go to </w:t>
      </w:r>
      <w:r>
        <w:rPr>
          <w:rFonts w:ascii="Consolas" w:hAnsi="Consolas"/>
          <w:color w:val="1F4D78"/>
          <w:sz w:val="18"/>
        </w:rPr>
        <w:t>PO Closure</w:t>
      </w:r>
      <w:r>
        <w:rPr>
          <w:rFonts w:ascii="Calibri" w:hAnsi="Calibri"/>
          <w:color w:val="202020"/>
          <w:sz w:val="22"/>
        </w:rPr>
        <w:t>.</w:t>
      </w:r>
    </w:p>
    <w:p>
      <w:pPr>
        <w:pStyle w:val="ListNumber"/>
        <w:spacing w:line="300" w:lineRule="auto" w:after="80"/>
      </w:pPr>
      <w:r>
        <w:rPr>
          <w:rFonts w:ascii="Calibri" w:hAnsi="Calibri"/>
          <w:color w:val="202020"/>
          <w:sz w:val="22"/>
        </w:rPr>
        <w:t>Confirm PO status and open commitment position.</w:t>
      </w:r>
    </w:p>
    <w:p>
      <w:pPr>
        <w:pStyle w:val="ListNumber"/>
        <w:spacing w:line="300" w:lineRule="auto" w:after="80"/>
      </w:pPr>
      <w:r>
        <w:rPr>
          <w:rFonts w:ascii="Calibri" w:hAnsi="Calibri"/>
          <w:color w:val="202020"/>
          <w:sz w:val="22"/>
        </w:rPr>
        <w:t>Enter closure comments or evidence.</w:t>
      </w:r>
    </w:p>
    <w:p>
      <w:pPr>
        <w:pStyle w:val="ListNumber"/>
        <w:spacing w:line="300" w:lineRule="auto" w:after="80"/>
      </w:pPr>
      <w:r>
        <w:rPr>
          <w:rFonts w:ascii="Calibri" w:hAnsi="Calibri"/>
          <w:color w:val="202020"/>
          <w:sz w:val="22"/>
        </w:rPr>
        <w:t>Save.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PO closure status is updated.</w:t>
      </w:r>
    </w:p>
    <w:p>
      <w:pPr>
        <w:pStyle w:val="ListBullet"/>
        <w:spacing w:line="300" w:lineRule="auto" w:after="80"/>
      </w:pPr>
      <w:r>
        <w:rPr>
          <w:rFonts w:ascii="Calibri" w:hAnsi="Calibri"/>
          <w:color w:val="202020"/>
          <w:sz w:val="22"/>
        </w:rPr>
        <w:t>Open commitment issue is visible if PO remains open.</w:t>
      </w:r>
    </w:p>
    <w:p>
      <w:pPr>
        <w:pStyle w:val="Heading1"/>
      </w:pPr>
      <w:r>
        <w:t>17. Test Case 12: Closure Checklist</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project-owner@shell.om</w:t>
      </w:r>
      <w:r>
        <w:rPr>
          <w:rFonts w:ascii="Calibri" w:hAnsi="Calibri"/>
          <w:color w:val="202020"/>
          <w:sz w:val="22"/>
        </w:rPr>
        <w:t xml:space="preserve">, </w:t>
      </w:r>
      <w:r>
        <w:rPr>
          <w:rFonts w:ascii="Consolas" w:hAnsi="Consolas"/>
          <w:color w:val="1F4D78"/>
          <w:sz w:val="18"/>
        </w:rPr>
        <w:t>project-engineer@shell.om</w:t>
      </w:r>
      <w:r>
        <w:rPr>
          <w:rFonts w:ascii="Calibri" w:hAnsi="Calibri"/>
          <w:color w:val="202020"/>
          <w:sz w:val="22"/>
        </w:rPr>
        <w:t>, or finance validation role.</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CAPEX request.</w:t>
      </w:r>
    </w:p>
    <w:p>
      <w:pPr>
        <w:pStyle w:val="ListNumber"/>
        <w:spacing w:line="300" w:lineRule="auto" w:after="80"/>
      </w:pPr>
      <w:r>
        <w:rPr>
          <w:rFonts w:ascii="Calibri" w:hAnsi="Calibri"/>
          <w:color w:val="202020"/>
          <w:sz w:val="22"/>
        </w:rPr>
        <w:t xml:space="preserve">Go to </w:t>
      </w:r>
      <w:r>
        <w:rPr>
          <w:rFonts w:ascii="Consolas" w:hAnsi="Consolas"/>
          <w:color w:val="1F4D78"/>
          <w:sz w:val="18"/>
        </w:rPr>
        <w:t>Closure Checklist</w:t>
      </w:r>
      <w:r>
        <w:rPr>
          <w:rFonts w:ascii="Calibri" w:hAnsi="Calibri"/>
          <w:color w:val="202020"/>
          <w:sz w:val="22"/>
        </w:rPr>
        <w:t>.</w:t>
      </w:r>
    </w:p>
    <w:p>
      <w:pPr>
        <w:pStyle w:val="ListNumber"/>
        <w:spacing w:line="300" w:lineRule="auto" w:after="80"/>
      </w:pPr>
      <w:r>
        <w:rPr>
          <w:rFonts w:ascii="Calibri" w:hAnsi="Calibri"/>
          <w:color w:val="202020"/>
          <w:sz w:val="22"/>
        </w:rPr>
        <w:t>Mark checklist items complete where evidence exists.</w:t>
      </w:r>
    </w:p>
    <w:p>
      <w:pPr>
        <w:pStyle w:val="ListNumber"/>
        <w:spacing w:line="300" w:lineRule="auto" w:after="80"/>
      </w:pPr>
      <w:r>
        <w:rPr>
          <w:rFonts w:ascii="Calibri" w:hAnsi="Calibri"/>
          <w:color w:val="202020"/>
          <w:sz w:val="22"/>
        </w:rPr>
        <w:t>Upload supporting documents if needed.</w:t>
      </w:r>
    </w:p>
    <w:p>
      <w:pPr>
        <w:pStyle w:val="ListNumber"/>
        <w:spacing w:line="300" w:lineRule="auto" w:after="80"/>
      </w:pPr>
      <w:r>
        <w:rPr>
          <w:rFonts w:ascii="Calibri" w:hAnsi="Calibri"/>
          <w:color w:val="202020"/>
          <w:sz w:val="22"/>
        </w:rPr>
        <w:t>Confirm finance validation is complete.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Checklist items update to completed.</w:t>
      </w:r>
    </w:p>
    <w:p>
      <w:pPr>
        <w:pStyle w:val="ListBullet"/>
        <w:spacing w:line="300" w:lineRule="auto" w:after="80"/>
      </w:pPr>
      <w:r>
        <w:rPr>
          <w:rFonts w:ascii="Calibri" w:hAnsi="Calibri"/>
          <w:color w:val="202020"/>
          <w:sz w:val="22"/>
        </w:rPr>
        <w:t>Final closure should not be possible until mandatory checklist and finance validation are complete.</w:t>
      </w:r>
    </w:p>
    <w:p>
      <w:pPr>
        <w:pStyle w:val="Heading1"/>
      </w:pPr>
      <w:r>
        <w:t>18. Test Case 13: Documents</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project-owner@shell.om</w:t>
      </w:r>
      <w:r>
        <w:rPr>
          <w:rFonts w:ascii="Calibri" w:hAnsi="Calibri"/>
          <w:color w:val="202020"/>
          <w:sz w:val="22"/>
        </w:rPr>
        <w:t xml:space="preserve">, </w:t>
      </w:r>
      <w:r>
        <w:rPr>
          <w:rFonts w:ascii="Consolas" w:hAnsi="Consolas"/>
          <w:color w:val="1F4D78"/>
          <w:sz w:val="18"/>
        </w:rPr>
        <w:t>project-engineer@shell.om</w:t>
      </w:r>
      <w:r>
        <w:rPr>
          <w:rFonts w:ascii="Calibri" w:hAnsi="Calibri"/>
          <w:color w:val="202020"/>
          <w:sz w:val="22"/>
        </w:rPr>
        <w:t xml:space="preserve">, </w:t>
      </w:r>
      <w:r>
        <w:rPr>
          <w:rFonts w:ascii="Consolas" w:hAnsi="Consolas"/>
          <w:color w:val="1F4D78"/>
          <w:sz w:val="18"/>
        </w:rPr>
        <w:t>cp-manager@shell.om</w:t>
      </w:r>
      <w:r>
        <w:rPr>
          <w:rFonts w:ascii="Calibri" w:hAnsi="Calibri"/>
          <w:color w:val="202020"/>
          <w:sz w:val="22"/>
        </w:rPr>
        <w:t>, or another document-enabled role.</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a CAPEX request.</w:t>
      </w:r>
    </w:p>
    <w:p>
      <w:pPr>
        <w:pStyle w:val="ListNumber"/>
        <w:spacing w:line="300" w:lineRule="auto" w:after="80"/>
      </w:pPr>
      <w:r>
        <w:rPr>
          <w:rFonts w:ascii="Calibri" w:hAnsi="Calibri"/>
          <w:color w:val="202020"/>
          <w:sz w:val="22"/>
        </w:rPr>
        <w:t xml:space="preserve">Go to </w:t>
      </w:r>
      <w:r>
        <w:rPr>
          <w:rFonts w:ascii="Consolas" w:hAnsi="Consolas"/>
          <w:color w:val="1F4D78"/>
          <w:sz w:val="18"/>
        </w:rPr>
        <w:t>Documents</w:t>
      </w:r>
      <w:r>
        <w:rPr>
          <w:rFonts w:ascii="Calibri" w:hAnsi="Calibri"/>
          <w:color w:val="202020"/>
          <w:sz w:val="22"/>
        </w:rPr>
        <w:t>.</w:t>
      </w:r>
    </w:p>
    <w:p>
      <w:pPr>
        <w:pStyle w:val="ListNumber"/>
        <w:spacing w:line="300" w:lineRule="auto" w:after="80"/>
      </w:pPr>
      <w:r>
        <w:rPr>
          <w:rFonts w:ascii="Calibri" w:hAnsi="Calibri"/>
          <w:color w:val="202020"/>
          <w:sz w:val="22"/>
        </w:rPr>
        <w:t>Upload a document:</w:t>
      </w:r>
    </w:p>
    <w:p>
      <w:pPr>
        <w:pStyle w:val="ListBullet"/>
        <w:spacing w:line="300" w:lineRule="auto" w:after="80"/>
      </w:pPr>
      <w:r>
        <w:rPr>
          <w:rFonts w:ascii="Calibri" w:hAnsi="Calibri"/>
          <w:color w:val="202020"/>
          <w:sz w:val="22"/>
        </w:rPr>
        <w:t>Scope Document</w:t>
      </w:r>
    </w:p>
    <w:p>
      <w:pPr>
        <w:pStyle w:val="ListBullet"/>
        <w:spacing w:line="300" w:lineRule="auto" w:after="80"/>
      </w:pPr>
      <w:r>
        <w:rPr>
          <w:rFonts w:ascii="Calibri" w:hAnsi="Calibri"/>
          <w:color w:val="202020"/>
          <w:sz w:val="22"/>
        </w:rPr>
        <w:t>Supplier Quotation</w:t>
      </w:r>
    </w:p>
    <w:p>
      <w:pPr>
        <w:pStyle w:val="ListBullet"/>
        <w:spacing w:line="300" w:lineRule="auto" w:after="80"/>
      </w:pPr>
      <w:r>
        <w:rPr>
          <w:rFonts w:ascii="Calibri" w:hAnsi="Calibri"/>
          <w:color w:val="202020"/>
          <w:sz w:val="22"/>
        </w:rPr>
        <w:t>HSSE Evidence</w:t>
      </w:r>
    </w:p>
    <w:p>
      <w:pPr>
        <w:pStyle w:val="ListBullet"/>
        <w:spacing w:line="300" w:lineRule="auto" w:after="80"/>
      </w:pPr>
      <w:r>
        <w:rPr>
          <w:rFonts w:ascii="Calibri" w:hAnsi="Calibri"/>
          <w:color w:val="202020"/>
          <w:sz w:val="22"/>
        </w:rPr>
        <w:t>PO Document</w:t>
      </w:r>
    </w:p>
    <w:p>
      <w:pPr>
        <w:pStyle w:val="ListBullet"/>
        <w:spacing w:line="300" w:lineRule="auto" w:after="80"/>
      </w:pPr>
      <w:r>
        <w:rPr>
          <w:rFonts w:ascii="Calibri" w:hAnsi="Calibri"/>
          <w:color w:val="202020"/>
          <w:sz w:val="22"/>
        </w:rPr>
        <w:t>Milestone Evidence</w:t>
      </w:r>
    </w:p>
    <w:p>
      <w:pPr>
        <w:pStyle w:val="ListBullet"/>
        <w:spacing w:line="300" w:lineRule="auto" w:after="80"/>
      </w:pPr>
      <w:r>
        <w:rPr>
          <w:rFonts w:ascii="Calibri" w:hAnsi="Calibri"/>
          <w:color w:val="202020"/>
          <w:sz w:val="22"/>
        </w:rPr>
        <w:t>CAPEX Closure Form</w:t>
      </w:r>
    </w:p>
    <w:p>
      <w:pPr>
        <w:pStyle w:val="ListNumber"/>
        <w:spacing w:line="300" w:lineRule="auto" w:after="80"/>
      </w:pPr>
      <w:r>
        <w:rPr>
          <w:rFonts w:ascii="Calibri" w:hAnsi="Calibri"/>
          <w:color w:val="202020"/>
          <w:sz w:val="22"/>
        </w:rPr>
        <w:t>Download the uploaded document.</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Document uploads successfully.</w:t>
      </w:r>
    </w:p>
    <w:p>
      <w:pPr>
        <w:pStyle w:val="ListBullet"/>
        <w:spacing w:line="300" w:lineRule="auto" w:after="80"/>
      </w:pPr>
      <w:r>
        <w:rPr>
          <w:rFonts w:ascii="Calibri" w:hAnsi="Calibri"/>
          <w:color w:val="202020"/>
          <w:sz w:val="22"/>
        </w:rPr>
        <w:t>Document appears in the request document list.</w:t>
      </w:r>
    </w:p>
    <w:p>
      <w:pPr>
        <w:pStyle w:val="ListBullet"/>
        <w:spacing w:line="300" w:lineRule="auto" w:after="80"/>
      </w:pPr>
      <w:r>
        <w:rPr>
          <w:rFonts w:ascii="Calibri" w:hAnsi="Calibri"/>
          <w:color w:val="202020"/>
          <w:sz w:val="22"/>
        </w:rPr>
        <w:t>Download works.</w:t>
      </w:r>
    </w:p>
    <w:p>
      <w:pPr>
        <w:pStyle w:val="ListBullet"/>
        <w:spacing w:line="300" w:lineRule="auto" w:after="80"/>
      </w:pPr>
      <w:r>
        <w:rPr>
          <w:rFonts w:ascii="Calibri" w:hAnsi="Calibri"/>
          <w:color w:val="202020"/>
          <w:sz w:val="22"/>
        </w:rPr>
        <w:t>Audit trail records document action where configured.</w:t>
      </w:r>
    </w:p>
    <w:p>
      <w:pPr>
        <w:pStyle w:val="Heading1"/>
      </w:pPr>
      <w:r>
        <w:t>19. Test Case 14: Audit Review</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internal-audit@shell.om</w:t>
      </w:r>
      <w:r>
        <w:rPr>
          <w:rFonts w:ascii="Calibri" w:hAnsi="Calibri"/>
          <w:color w:val="202020"/>
          <w:sz w:val="22"/>
        </w:rPr>
        <w:t xml:space="preserve"> or </w:t>
      </w:r>
      <w:r>
        <w:rPr>
          <w:rFonts w:ascii="Consolas" w:hAnsi="Consolas"/>
          <w:color w:val="1F4D78"/>
          <w:sz w:val="18"/>
        </w:rPr>
        <w:t>capex.admin@shell.om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a CAPEX request.</w:t>
      </w:r>
    </w:p>
    <w:p>
      <w:pPr>
        <w:pStyle w:val="ListNumber"/>
        <w:spacing w:line="300" w:lineRule="auto" w:after="80"/>
      </w:pPr>
      <w:r>
        <w:rPr>
          <w:rFonts w:ascii="Calibri" w:hAnsi="Calibri"/>
          <w:color w:val="202020"/>
          <w:sz w:val="22"/>
        </w:rPr>
        <w:t xml:space="preserve">Go to </w:t>
      </w:r>
      <w:r>
        <w:rPr>
          <w:rFonts w:ascii="Consolas" w:hAnsi="Consolas"/>
          <w:color w:val="1F4D78"/>
          <w:sz w:val="18"/>
        </w:rPr>
        <w:t>Audit History</w:t>
      </w:r>
      <w:r>
        <w:rPr>
          <w:rFonts w:ascii="Calibri" w:hAnsi="Calibri"/>
          <w:color w:val="202020"/>
          <w:sz w:val="22"/>
        </w:rPr>
        <w:t>.</w:t>
      </w:r>
    </w:p>
    <w:p>
      <w:pPr>
        <w:pStyle w:val="ListNumber"/>
        <w:spacing w:line="300" w:lineRule="auto" w:after="80"/>
      </w:pPr>
      <w:r>
        <w:rPr>
          <w:rFonts w:ascii="Calibri" w:hAnsi="Calibri"/>
          <w:color w:val="202020"/>
          <w:sz w:val="22"/>
        </w:rPr>
        <w:t>Review:</w:t>
      </w:r>
    </w:p>
    <w:p>
      <w:pPr>
        <w:pStyle w:val="ListBullet"/>
        <w:spacing w:line="300" w:lineRule="auto" w:after="80"/>
      </w:pPr>
      <w:r>
        <w:rPr>
          <w:rFonts w:ascii="Calibri" w:hAnsi="Calibri"/>
          <w:color w:val="202020"/>
          <w:sz w:val="22"/>
        </w:rPr>
        <w:t>Creation</w:t>
      </w:r>
    </w:p>
    <w:p>
      <w:pPr>
        <w:pStyle w:val="ListBullet"/>
        <w:spacing w:line="300" w:lineRule="auto" w:after="80"/>
      </w:pPr>
      <w:r>
        <w:rPr>
          <w:rFonts w:ascii="Calibri" w:hAnsi="Calibri"/>
          <w:color w:val="202020"/>
          <w:sz w:val="22"/>
        </w:rPr>
        <w:t>Approval decisions</w:t>
      </w:r>
    </w:p>
    <w:p>
      <w:pPr>
        <w:pStyle w:val="ListBullet"/>
        <w:spacing w:line="300" w:lineRule="auto" w:after="80"/>
      </w:pPr>
      <w:r>
        <w:rPr>
          <w:rFonts w:ascii="Calibri" w:hAnsi="Calibri"/>
          <w:color w:val="202020"/>
          <w:sz w:val="22"/>
        </w:rPr>
        <w:t>Return / rejection events</w:t>
      </w:r>
    </w:p>
    <w:p>
      <w:pPr>
        <w:pStyle w:val="ListBullet"/>
        <w:spacing w:line="300" w:lineRule="auto" w:after="80"/>
      </w:pPr>
      <w:r>
        <w:rPr>
          <w:rFonts w:ascii="Calibri" w:hAnsi="Calibri"/>
          <w:color w:val="202020"/>
          <w:sz w:val="22"/>
        </w:rPr>
        <w:t>Procurement updates</w:t>
      </w:r>
    </w:p>
    <w:p>
      <w:pPr>
        <w:pStyle w:val="ListBullet"/>
        <w:spacing w:line="300" w:lineRule="auto" w:after="80"/>
      </w:pPr>
      <w:r>
        <w:rPr>
          <w:rFonts w:ascii="Calibri" w:hAnsi="Calibri"/>
          <w:color w:val="202020"/>
          <w:sz w:val="22"/>
        </w:rPr>
        <w:t>Milestone updates</w:t>
      </w:r>
    </w:p>
    <w:p>
      <w:pPr>
        <w:pStyle w:val="ListBullet"/>
        <w:spacing w:line="300" w:lineRule="auto" w:after="80"/>
      </w:pPr>
      <w:r>
        <w:rPr>
          <w:rFonts w:ascii="Calibri" w:hAnsi="Calibri"/>
          <w:color w:val="202020"/>
          <w:sz w:val="22"/>
        </w:rPr>
        <w:t>Finance closure updates</w:t>
      </w:r>
    </w:p>
    <w:p>
      <w:pPr>
        <w:pStyle w:val="ListBullet"/>
        <w:spacing w:line="300" w:lineRule="auto" w:after="80"/>
      </w:pPr>
      <w:r>
        <w:rPr>
          <w:rFonts w:ascii="Calibri" w:hAnsi="Calibri"/>
          <w:color w:val="202020"/>
          <w:sz w:val="22"/>
        </w:rPr>
        <w:t>Document actions</w:t>
      </w:r>
    </w:p>
    <w:p>
      <w:pPr>
        <w:pStyle w:val="ListBullet"/>
        <w:spacing w:line="300" w:lineRule="auto" w:after="80"/>
      </w:pPr>
      <w:r>
        <w:rPr>
          <w:rFonts w:ascii="Calibri" w:hAnsi="Calibri"/>
          <w:color w:val="202020"/>
          <w:sz w:val="22"/>
        </w:rPr>
        <w:t>Final closure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Internal Audit can view evidence and history.</w:t>
      </w:r>
    </w:p>
    <w:p>
      <w:pPr>
        <w:pStyle w:val="ListBullet"/>
        <w:spacing w:line="300" w:lineRule="auto" w:after="80"/>
      </w:pPr>
      <w:r>
        <w:rPr>
          <w:rFonts w:ascii="Calibri" w:hAnsi="Calibri"/>
          <w:color w:val="202020"/>
          <w:sz w:val="22"/>
        </w:rPr>
        <w:t>Audit history is read-only.</w:t>
      </w:r>
    </w:p>
    <w:p>
      <w:pPr>
        <w:pStyle w:val="ListBullet"/>
        <w:spacing w:line="300" w:lineRule="auto" w:after="80"/>
      </w:pPr>
      <w:r>
        <w:rPr>
          <w:rFonts w:ascii="Calibri" w:hAnsi="Calibri"/>
          <w:color w:val="202020"/>
          <w:sz w:val="22"/>
        </w:rPr>
        <w:t>History shows who did what and when.</w:t>
      </w:r>
    </w:p>
    <w:p>
      <w:pPr>
        <w:pStyle w:val="Heading1"/>
      </w:pPr>
      <w:r>
        <w:t>20. Test Case 15: Governance Dashboard And Reports</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cfo@shell.om</w:t>
      </w:r>
      <w:r>
        <w:rPr>
          <w:rFonts w:ascii="Calibri" w:hAnsi="Calibri"/>
          <w:color w:val="202020"/>
          <w:sz w:val="22"/>
        </w:rPr>
        <w:t xml:space="preserve">, </w:t>
      </w:r>
      <w:r>
        <w:rPr>
          <w:rFonts w:ascii="Consolas" w:hAnsi="Consolas"/>
          <w:color w:val="1F4D78"/>
          <w:sz w:val="18"/>
        </w:rPr>
        <w:t>ceo-board@shell.om</w:t>
      </w:r>
      <w:r>
        <w:rPr>
          <w:rFonts w:ascii="Calibri" w:hAnsi="Calibri"/>
          <w:color w:val="202020"/>
          <w:sz w:val="22"/>
        </w:rPr>
        <w:t xml:space="preserve">, </w:t>
      </w:r>
      <w:r>
        <w:rPr>
          <w:rFonts w:ascii="Consolas" w:hAnsi="Consolas"/>
          <w:color w:val="1F4D78"/>
          <w:sz w:val="18"/>
        </w:rPr>
        <w:t>business-gm@shell.om</w:t>
      </w:r>
      <w:r>
        <w:rPr>
          <w:rFonts w:ascii="Calibri" w:hAnsi="Calibri"/>
          <w:color w:val="202020"/>
          <w:sz w:val="22"/>
        </w:rPr>
        <w:t xml:space="preserve">, </w:t>
      </w:r>
      <w:r>
        <w:rPr>
          <w:rFonts w:ascii="Consolas" w:hAnsi="Consolas"/>
          <w:color w:val="1F4D78"/>
          <w:sz w:val="18"/>
        </w:rPr>
        <w:t>finance-manager@shell.om</w:t>
      </w:r>
      <w:r>
        <w:rPr>
          <w:rFonts w:ascii="Calibri" w:hAnsi="Calibri"/>
          <w:color w:val="202020"/>
          <w:sz w:val="22"/>
        </w:rPr>
        <w:t xml:space="preserve">, or </w:t>
      </w:r>
      <w:r>
        <w:rPr>
          <w:rFonts w:ascii="Consolas" w:hAnsi="Consolas"/>
          <w:color w:val="1F4D78"/>
          <w:sz w:val="18"/>
        </w:rPr>
        <w:t>internal-audit@shell.om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 xml:space="preserve">Open </w:t>
      </w:r>
      <w:r>
        <w:rPr>
          <w:rFonts w:ascii="Consolas" w:hAnsi="Consolas"/>
          <w:color w:val="1F4D78"/>
          <w:sz w:val="18"/>
        </w:rPr>
        <w:t>CAPEX Governance</w:t>
      </w:r>
      <w:r>
        <w:rPr>
          <w:rFonts w:ascii="Calibri" w:hAnsi="Calibri"/>
          <w:color w:val="202020"/>
          <w:sz w:val="22"/>
        </w:rPr>
        <w:t>.</w:t>
      </w:r>
    </w:p>
    <w:p>
      <w:pPr>
        <w:pStyle w:val="ListNumber"/>
        <w:spacing w:line="300" w:lineRule="auto" w:after="80"/>
      </w:pPr>
      <w:r>
        <w:rPr>
          <w:rFonts w:ascii="Calibri" w:hAnsi="Calibri"/>
          <w:color w:val="202020"/>
          <w:sz w:val="22"/>
        </w:rPr>
        <w:t>Review dashboard KPIs.</w:t>
      </w:r>
    </w:p>
    <w:p>
      <w:pPr>
        <w:pStyle w:val="ListNumber"/>
        <w:spacing w:line="300" w:lineRule="auto" w:after="80"/>
      </w:pPr>
      <w:r>
        <w:rPr>
          <w:rFonts w:ascii="Calibri" w:hAnsi="Calibri"/>
          <w:color w:val="202020"/>
          <w:sz w:val="22"/>
        </w:rPr>
        <w:t>Review alerts / exceptions.</w:t>
      </w:r>
    </w:p>
    <w:p>
      <w:pPr>
        <w:pStyle w:val="ListNumber"/>
        <w:spacing w:line="300" w:lineRule="auto" w:after="80"/>
      </w:pPr>
      <w:r>
        <w:rPr>
          <w:rFonts w:ascii="Calibri" w:hAnsi="Calibri"/>
          <w:color w:val="202020"/>
          <w:sz w:val="22"/>
        </w:rPr>
        <w:t>Export CSV if available to the role.</w:t>
      </w:r>
    </w:p>
    <w:p>
      <w:pPr>
        <w:pStyle w:val="ListNumber"/>
        <w:spacing w:line="300" w:lineRule="auto" w:after="80"/>
      </w:pPr>
      <w:r>
        <w:rPr>
          <w:rFonts w:ascii="Calibri" w:hAnsi="Calibri"/>
          <w:color w:val="202020"/>
          <w:sz w:val="22"/>
        </w:rPr>
        <w:t>Open reports or scheduled reports where available.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User sees governance information appropriate to their role.</w:t>
      </w:r>
    </w:p>
    <w:p>
      <w:pPr>
        <w:pStyle w:val="ListBullet"/>
        <w:spacing w:line="300" w:lineRule="auto" w:after="80"/>
      </w:pPr>
      <w:r>
        <w:rPr>
          <w:rFonts w:ascii="Calibri" w:hAnsi="Calibri"/>
          <w:color w:val="202020"/>
          <w:sz w:val="22"/>
        </w:rPr>
        <w:t>Export works for users with report permission.</w:t>
      </w:r>
    </w:p>
    <w:p>
      <w:pPr>
        <w:pStyle w:val="ListBullet"/>
        <w:spacing w:line="300" w:lineRule="auto" w:after="80"/>
      </w:pPr>
      <w:r>
        <w:rPr>
          <w:rFonts w:ascii="Calibri" w:hAnsi="Calibri"/>
          <w:color w:val="202020"/>
          <w:sz w:val="22"/>
        </w:rPr>
        <w:t>Restricted users should not see admin-only controls.</w:t>
      </w:r>
    </w:p>
    <w:p>
      <w:pPr>
        <w:pStyle w:val="Heading1"/>
      </w:pPr>
      <w:r>
        <w:t>21. End-To-End Happy Path</w:t>
      </w:r>
    </w:p>
    <w:p>
      <w:pPr>
        <w:spacing w:line="300" w:lineRule="auto" w:after="120"/>
      </w:pPr>
      <w:r>
        <w:rPr>
          <w:rFonts w:ascii="Calibri" w:hAnsi="Calibri"/>
          <w:color w:val="202020"/>
          <w:sz w:val="22"/>
        </w:rPr>
        <w:t>Use this full scenario to test one request from start to finish:</w:t>
      </w:r>
    </w:p>
    <w:p>
      <w:pPr>
        <w:pStyle w:val="ListNumber"/>
        <w:spacing w:line="300" w:lineRule="auto" w:after="80"/>
      </w:pPr>
      <w:r>
        <w:rPr>
          <w:rFonts w:ascii="Consolas" w:hAnsi="Consolas"/>
          <w:color w:val="1F4D78"/>
          <w:sz w:val="18"/>
        </w:rPr>
        <w:t>project-owner@shell.om</w:t>
      </w:r>
      <w:r>
        <w:rPr>
          <w:rFonts w:ascii="Calibri" w:hAnsi="Calibri"/>
          <w:color w:val="202020"/>
          <w:sz w:val="22"/>
        </w:rPr>
        <w:t>: Create CAPEX request.</w:t>
      </w:r>
    </w:p>
    <w:p>
      <w:pPr>
        <w:pStyle w:val="ListNumber"/>
        <w:spacing w:line="300" w:lineRule="auto" w:after="80"/>
      </w:pPr>
      <w:r>
        <w:rPr>
          <w:rFonts w:ascii="Consolas" w:hAnsi="Consolas"/>
          <w:color w:val="1F4D78"/>
          <w:sz w:val="18"/>
        </w:rPr>
        <w:t>manager@shell.om</w:t>
      </w:r>
      <w:r>
        <w:rPr>
          <w:rFonts w:ascii="Calibri" w:hAnsi="Calibri"/>
          <w:color w:val="202020"/>
          <w:sz w:val="22"/>
        </w:rPr>
        <w:t>: Approve line manager step, if present.</w:t>
      </w:r>
    </w:p>
    <w:p>
      <w:pPr>
        <w:pStyle w:val="ListNumber"/>
        <w:spacing w:line="300" w:lineRule="auto" w:after="80"/>
      </w:pPr>
      <w:r>
        <w:rPr>
          <w:rFonts w:ascii="Consolas" w:hAnsi="Consolas"/>
          <w:color w:val="1F4D78"/>
          <w:sz w:val="18"/>
        </w:rPr>
        <w:t>finance-business@shell.om</w:t>
      </w:r>
      <w:r>
        <w:rPr>
          <w:rFonts w:ascii="Calibri" w:hAnsi="Calibri"/>
          <w:color w:val="202020"/>
          <w:sz w:val="22"/>
        </w:rPr>
        <w:t>: Approve FIB / finance validation step, if present.</w:t>
      </w:r>
    </w:p>
    <w:p>
      <w:pPr>
        <w:pStyle w:val="ListNumber"/>
        <w:spacing w:line="300" w:lineRule="auto" w:after="80"/>
      </w:pPr>
      <w:r>
        <w:rPr>
          <w:rFonts w:ascii="Consolas" w:hAnsi="Consolas"/>
          <w:color w:val="1F4D78"/>
          <w:sz w:val="18"/>
        </w:rPr>
        <w:t>hsse-focal@shell.om</w:t>
      </w:r>
      <w:r>
        <w:rPr>
          <w:rFonts w:ascii="Calibri" w:hAnsi="Calibri"/>
          <w:color w:val="202020"/>
          <w:sz w:val="22"/>
        </w:rPr>
        <w:t>: Approve HSSE step, if risk requires it.</w:t>
      </w:r>
    </w:p>
    <w:p>
      <w:pPr>
        <w:pStyle w:val="ListNumber"/>
        <w:spacing w:line="300" w:lineRule="auto" w:after="80"/>
      </w:pPr>
      <w:r>
        <w:rPr>
          <w:rFonts w:ascii="Consolas" w:hAnsi="Consolas"/>
          <w:color w:val="1F4D78"/>
          <w:sz w:val="18"/>
        </w:rPr>
        <w:t>cp-lead@shell.om</w:t>
      </w:r>
      <w:r>
        <w:rPr>
          <w:rFonts w:ascii="Calibri" w:hAnsi="Calibri"/>
          <w:color w:val="202020"/>
          <w:sz w:val="22"/>
        </w:rPr>
        <w:t xml:space="preserve"> or </w:t>
      </w:r>
      <w:r>
        <w:rPr>
          <w:rFonts w:ascii="Consolas" w:hAnsi="Consolas"/>
          <w:color w:val="1F4D78"/>
          <w:sz w:val="18"/>
        </w:rPr>
        <w:t>cp-manager@shell.om</w:t>
      </w:r>
      <w:r>
        <w:rPr>
          <w:rFonts w:ascii="Calibri" w:hAnsi="Calibri"/>
          <w:color w:val="202020"/>
          <w:sz w:val="22"/>
        </w:rPr>
        <w:t>: Approve CP step, if present.</w:t>
      </w:r>
    </w:p>
    <w:p>
      <w:pPr>
        <w:pStyle w:val="ListNumber"/>
        <w:spacing w:line="300" w:lineRule="auto" w:after="80"/>
      </w:pPr>
      <w:r>
        <w:rPr>
          <w:rFonts w:ascii="Consolas" w:hAnsi="Consolas"/>
          <w:color w:val="1F4D78"/>
          <w:sz w:val="18"/>
        </w:rPr>
        <w:t>business-gm@shell.om</w:t>
      </w:r>
      <w:r>
        <w:rPr>
          <w:rFonts w:ascii="Calibri" w:hAnsi="Calibri"/>
          <w:color w:val="202020"/>
          <w:sz w:val="22"/>
        </w:rPr>
        <w:t>: Approve GM step, if present.</w:t>
      </w:r>
    </w:p>
    <w:p>
      <w:pPr>
        <w:pStyle w:val="ListNumber"/>
        <w:spacing w:line="300" w:lineRule="auto" w:after="80"/>
      </w:pPr>
      <w:r>
        <w:rPr>
          <w:rFonts w:ascii="Consolas" w:hAnsi="Consolas"/>
          <w:color w:val="1F4D78"/>
          <w:sz w:val="18"/>
        </w:rPr>
        <w:t>cfo@shell.om</w:t>
      </w:r>
      <w:r>
        <w:rPr>
          <w:rFonts w:ascii="Calibri" w:hAnsi="Calibri"/>
          <w:color w:val="202020"/>
          <w:sz w:val="22"/>
        </w:rPr>
        <w:t>: Approve CFO step, if present.</w:t>
      </w:r>
    </w:p>
    <w:p>
      <w:pPr>
        <w:pStyle w:val="ListNumber"/>
        <w:spacing w:line="300" w:lineRule="auto" w:after="80"/>
      </w:pPr>
      <w:r>
        <w:rPr>
          <w:rFonts w:ascii="Consolas" w:hAnsi="Consolas"/>
          <w:color w:val="1F4D78"/>
          <w:sz w:val="18"/>
        </w:rPr>
        <w:t>ceo-board@shell.om</w:t>
      </w:r>
      <w:r>
        <w:rPr>
          <w:rFonts w:ascii="Calibri" w:hAnsi="Calibri"/>
          <w:color w:val="202020"/>
          <w:sz w:val="22"/>
        </w:rPr>
        <w:t>: Approve EMT / Board / Contract Board step, if present.</w:t>
      </w:r>
    </w:p>
    <w:p>
      <w:pPr>
        <w:pStyle w:val="ListNumber"/>
        <w:spacing w:line="300" w:lineRule="auto" w:after="80"/>
      </w:pPr>
      <w:r>
        <w:rPr>
          <w:rFonts w:ascii="Consolas" w:hAnsi="Consolas"/>
          <w:color w:val="1F4D78"/>
          <w:sz w:val="18"/>
        </w:rPr>
        <w:t>cp-manager@shell.om</w:t>
      </w:r>
      <w:r>
        <w:rPr>
          <w:rFonts w:ascii="Calibri" w:hAnsi="Calibri"/>
          <w:color w:val="202020"/>
          <w:sz w:val="22"/>
        </w:rPr>
        <w:t>: Update procurement and PO details.</w:t>
      </w:r>
    </w:p>
    <w:p>
      <w:pPr>
        <w:pStyle w:val="ListNumber"/>
        <w:spacing w:line="300" w:lineRule="auto" w:after="80"/>
      </w:pPr>
      <w:r>
        <w:rPr>
          <w:rFonts w:ascii="Consolas" w:hAnsi="Consolas"/>
          <w:color w:val="1F4D78"/>
          <w:sz w:val="18"/>
        </w:rPr>
        <w:t>project-engineer@shell.om</w:t>
      </w:r>
      <w:r>
        <w:rPr>
          <w:rFonts w:ascii="Calibri" w:hAnsi="Calibri"/>
          <w:color w:val="202020"/>
          <w:sz w:val="22"/>
        </w:rPr>
        <w:t>: Add execution milestones.</w:t>
      </w:r>
    </w:p>
    <w:p>
      <w:pPr>
        <w:pStyle w:val="ListNumber"/>
        <w:spacing w:line="300" w:lineRule="auto" w:after="80"/>
      </w:pPr>
      <w:r>
        <w:rPr>
          <w:rFonts w:ascii="Consolas" w:hAnsi="Consolas"/>
          <w:color w:val="1F4D78"/>
          <w:sz w:val="18"/>
        </w:rPr>
        <w:t>finance-manager@shell.om</w:t>
      </w:r>
      <w:r>
        <w:rPr>
          <w:rFonts w:ascii="Calibri" w:hAnsi="Calibri"/>
          <w:color w:val="202020"/>
          <w:sz w:val="22"/>
        </w:rPr>
        <w:t>: Complete financial closure.</w:t>
      </w:r>
    </w:p>
    <w:p>
      <w:pPr>
        <w:pStyle w:val="ListNumber"/>
        <w:spacing w:line="300" w:lineRule="auto" w:after="80"/>
      </w:pPr>
      <w:r>
        <w:rPr>
          <w:rFonts w:ascii="Consolas" w:hAnsi="Consolas"/>
          <w:color w:val="1F4D78"/>
          <w:sz w:val="18"/>
        </w:rPr>
        <w:t>asset-team@shell.om</w:t>
      </w:r>
      <w:r>
        <w:rPr>
          <w:rFonts w:ascii="Calibri" w:hAnsi="Calibri"/>
          <w:color w:val="202020"/>
          <w:sz w:val="22"/>
        </w:rPr>
        <w:t>: Complete AUC / capitalization support.</w:t>
      </w:r>
    </w:p>
    <w:p>
      <w:pPr>
        <w:pStyle w:val="ListNumber"/>
        <w:spacing w:line="300" w:lineRule="auto" w:after="80"/>
      </w:pPr>
      <w:r>
        <w:rPr>
          <w:rFonts w:ascii="Consolas" w:hAnsi="Consolas"/>
          <w:color w:val="1F4D78"/>
          <w:sz w:val="18"/>
        </w:rPr>
        <w:t>project-owner@shell.om</w:t>
      </w:r>
      <w:r>
        <w:rPr>
          <w:rFonts w:ascii="Calibri" w:hAnsi="Calibri"/>
          <w:color w:val="202020"/>
          <w:sz w:val="22"/>
        </w:rPr>
        <w:t>: Complete closure checklist items.</w:t>
      </w:r>
    </w:p>
    <w:p>
      <w:pPr>
        <w:pStyle w:val="ListNumber"/>
        <w:spacing w:line="300" w:lineRule="auto" w:after="80"/>
      </w:pPr>
      <w:r>
        <w:rPr>
          <w:rFonts w:ascii="Consolas" w:hAnsi="Consolas"/>
          <w:color w:val="1F4D78"/>
          <w:sz w:val="18"/>
        </w:rPr>
        <w:t>internal-audit@shell.om</w:t>
      </w:r>
      <w:r>
        <w:rPr>
          <w:rFonts w:ascii="Calibri" w:hAnsi="Calibri"/>
          <w:color w:val="202020"/>
          <w:sz w:val="22"/>
        </w:rPr>
        <w:t>: Review documents and audit trail.</w:t>
      </w:r>
    </w:p>
    <w:p>
      <w:pPr>
        <w:spacing w:line="300" w:lineRule="auto" w:after="120"/>
      </w:pPr>
      <w:r>
        <w:rPr>
          <w:rFonts w:ascii="Calibri" w:hAnsi="Calibri"/>
          <w:b/>
          <w:color w:val="1F4D78"/>
          <w:sz w:val="22"/>
        </w:rPr>
        <w:t>Expected final result:</w:t>
      </w:r>
    </w:p>
    <w:p>
      <w:pPr>
        <w:pStyle w:val="ListBullet"/>
        <w:spacing w:line="300" w:lineRule="auto" w:after="80"/>
      </w:pPr>
      <w:r>
        <w:rPr>
          <w:rFonts w:ascii="Calibri" w:hAnsi="Calibri"/>
          <w:color w:val="202020"/>
          <w:sz w:val="22"/>
        </w:rPr>
        <w:t>Request reaches approved / downstream lifecycle statuses.</w:t>
      </w:r>
    </w:p>
    <w:p>
      <w:pPr>
        <w:pStyle w:val="ListBullet"/>
        <w:spacing w:line="300" w:lineRule="auto" w:after="80"/>
      </w:pPr>
      <w:r>
        <w:rPr>
          <w:rFonts w:ascii="Calibri" w:hAnsi="Calibri"/>
          <w:color w:val="202020"/>
          <w:sz w:val="22"/>
        </w:rPr>
        <w:t>Procurement, execution, finance, AUC, capitalization, PO closure, checklist, documents, and audit data are visible.</w:t>
      </w:r>
    </w:p>
    <w:p>
      <w:pPr>
        <w:pStyle w:val="ListBullet"/>
        <w:spacing w:line="300" w:lineRule="auto" w:after="80"/>
      </w:pPr>
      <w:r>
        <w:rPr>
          <w:rFonts w:ascii="Calibri" w:hAnsi="Calibri"/>
          <w:color w:val="202020"/>
          <w:sz w:val="22"/>
        </w:rPr>
        <w:t>Final closure is possible only after required evidence and validations are complete.</w:t>
      </w:r>
    </w:p>
    <w:p>
      <w:pPr>
        <w:pStyle w:val="Heading1"/>
      </w:pPr>
      <w:r>
        <w:t>22. Quick Pass / Fail Checklist</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240"/>
        <w:gridCol w:w="6120"/>
      </w:tblGrid>
      <w:tr>
        <w:tc>
          <w:tcPr>
            <w:tcW w:type="dxa" w:w="324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Check</w:t>
            </w:r>
          </w:p>
        </w:tc>
        <w:tc>
          <w:tcPr>
            <w:tcW w:type="dxa" w:w="612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Pass criteria</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can create CAPEX request</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Request submits and appears in list.</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Missing required fields are blocked</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User sees validation message.</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Fewer than 3 quotations requires justification</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Submission is blocked without justification.</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Approval chain is visible</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Current approver / step is clear.</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Correct approver can approve</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Request moves to next step.</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Wrong role cannot approve</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Decision is hidden or blocked.</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Return works</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Request becomes editable and history records reason.</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Reject works</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Request stops and history records reason.</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Procurement is gated</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Procurement cannot be updated too early.</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Milestones save</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Execution progress appears.</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Finance closure saves for finance role</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Finance data appears and audit updates.</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AUC / capitalization save for finance or asset role</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AUC / capitalization data appears.</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Documents upload/download</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File appears and downloads.</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Audit history is read-only</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User can review but not manually edit audit events.</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6"/>
      </w:rPr>
      <w:t>CAPEX End User Testing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