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Supplementary Text: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Additionally all the code used for the analysis and figure generation have been deposited at github. (</w:t>
      </w:r>
      <w:hyperlink r:id="rId2">
        <w:r>
          <w:rPr>
            <w:rStyle w:val="InternetLink"/>
            <w:b w:val="false"/>
            <w:bCs w:val="false"/>
          </w:rPr>
          <w:t>https://github.com/rintukutum/fdr-celiac-manuscript</w:t>
        </w:r>
      </w:hyperlink>
      <w:hyperlink r:id="rId3">
        <w:r>
          <w:rPr>
            <w:b w:val="false"/>
            <w:bCs w:val="false"/>
          </w:rPr>
          <w:t>)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Composite figures were generated using inkscape and corresponding .svg files have been also uploaded in the github repository. (</w:t>
      </w:r>
      <w:hyperlink r:id="rId4">
        <w:r>
          <w:rPr>
            <w:rStyle w:val="InternetLink"/>
            <w:b w:val="false"/>
            <w:bCs w:val="false"/>
          </w:rPr>
          <w:t>https://github.com/rintukutum/fdr-celiac-manuscript/tree/master/figures/svg</w:t>
        </w:r>
      </w:hyperlink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Supplementary 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All the supplementary tables (excel and pdf) were uploaded at zenodo (</w:t>
      </w:r>
      <w:hyperlink r:id="rId5">
        <w:r>
          <w:rPr>
            <w:rStyle w:val="InternetLink"/>
            <w:b w:val="false"/>
            <w:bCs w:val="false"/>
          </w:rPr>
          <w:t>https://zenodo.org</w:t>
        </w:r>
      </w:hyperlink>
      <w:hyperlink r:id="rId6">
        <w:r>
          <w:rPr>
            <w:b w:val="false"/>
            <w:bCs w:val="false"/>
          </w:rPr>
          <w:t>).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 Table-S1-Differentially-expressed-genes.xlsx</w:t>
      </w:r>
    </w:p>
    <w:p>
      <w:pPr>
        <w:pStyle w:val="Normal"/>
        <w:rPr/>
      </w:pPr>
      <w:r>
        <w:rPr/>
        <w:t xml:space="preserve">List of differentially expressed probes(genes) based on ajusted-pvalue &lt;= 0.05 and |log2(FC)| &gt;= 1. </w:t>
      </w:r>
      <w:hyperlink r:id="rId7">
        <w:r>
          <w:rPr>
            <w:rStyle w:val="InternetLink"/>
          </w:rPr>
          <w:t>http://doi.org/10.5281/zenodo.1296053</w:t>
        </w:r>
      </w:hyperlink>
      <w:hyperlink r:id="rId8">
        <w:r>
          <w:rPr/>
          <w:t xml:space="preserve"> </w:t>
        </w:r>
      </w:hyperlink>
      <w:r>
        <w:rPr/>
        <w:t>(need to change)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  Table-S2-data-for-FigureS1.xlsx</w:t>
      </w:r>
    </w:p>
    <w:p>
      <w:pPr>
        <w:pStyle w:val="Normal"/>
        <w:rPr/>
      </w:pPr>
      <w:r>
        <w:rPr/>
        <w:t xml:space="preserve">List of genes up-regulated and down-regulated in FDR and CeD. </w:t>
      </w:r>
      <w:hyperlink r:id="rId9">
        <w:r>
          <w:rPr>
            <w:rStyle w:val="InternetLink"/>
          </w:rPr>
          <w:t>http://doi.org/10.5281/zenodo.1296055</w:t>
        </w:r>
      </w:hyperlink>
      <w:hyperlink r:id="rId10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3a. Table-S3a-GO-pval-0.05-DE.xlsx</w:t>
      </w:r>
      <w:r>
        <w:rPr/>
        <w:t xml:space="preserve"> </w:t>
      </w:r>
    </w:p>
    <w:p>
      <w:pPr>
        <w:pStyle w:val="Normal"/>
        <w:rPr/>
      </w:pPr>
      <w:r>
        <w:rPr/>
        <w:t>Gene ontology enrichment results for differentially expressed genes among FDR, CeD and Control.</w:t>
      </w:r>
    </w:p>
    <w:p>
      <w:pPr>
        <w:pStyle w:val="Normal"/>
        <w:rPr/>
      </w:pPr>
      <w:hyperlink r:id="rId11">
        <w:r>
          <w:rPr>
            <w:rStyle w:val="InternetLink"/>
          </w:rPr>
          <w:t>http://doi.org/10.5281/zenodo.1296059</w:t>
        </w:r>
      </w:hyperlink>
      <w:hyperlink r:id="rId12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3b. Table-S3b-MsigDB_Consistently_down_in_FDR.xlsx</w:t>
      </w:r>
    </w:p>
    <w:p>
      <w:pPr>
        <w:pStyle w:val="Normal"/>
        <w:rPr/>
      </w:pPr>
      <w:r>
        <w:rPr/>
        <w:t>MSigDB enrichment analysis based on genes which are down-regualted consistently in FDR.</w:t>
      </w:r>
    </w:p>
    <w:p>
      <w:pPr>
        <w:pStyle w:val="Normal"/>
        <w:rPr/>
      </w:pPr>
      <w:hyperlink r:id="rId13">
        <w:r>
          <w:rPr>
            <w:rStyle w:val="InternetLink"/>
          </w:rPr>
          <w:t>http://doi.org/10.5281/zenodo.1296061</w:t>
        </w:r>
      </w:hyperlink>
      <w:hyperlink r:id="rId14">
        <w:r>
          <w:rPr/>
          <w:t xml:space="preserve"> 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3c. Table-S3c-Reactome-Down-in-FDR.xlsx</w:t>
      </w:r>
    </w:p>
    <w:p>
      <w:pPr>
        <w:pStyle w:val="Normal"/>
        <w:rPr/>
      </w:pPr>
      <w:r>
        <w:rPr>
          <w:b w:val="false"/>
          <w:bCs w:val="false"/>
        </w:rPr>
        <w:t xml:space="preserve">Reactome pathway enrichment for down in FDR based on adjusted-pvalue &lt;= 0.05 and without log2(FC) criteria. </w:t>
      </w:r>
      <w:hyperlink r:id="rId15">
        <w:r>
          <w:rPr>
            <w:rStyle w:val="InternetLink"/>
          </w:rPr>
          <w:t>http://doi.org/10.5281/zenodo.1296063</w:t>
        </w:r>
      </w:hyperlink>
      <w:hyperlink r:id="rId16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4a. Table-S4a-pattern-analysis.xlsx</w:t>
      </w:r>
    </w:p>
    <w:p>
      <w:pPr>
        <w:pStyle w:val="Normal"/>
        <w:rPr/>
      </w:pPr>
      <w:r>
        <w:rPr/>
        <w:t>List of probes/genes with their gene expression pattern among CeD, FDR and Control.</w:t>
      </w:r>
    </w:p>
    <w:p>
      <w:pPr>
        <w:pStyle w:val="Normal"/>
        <w:rPr/>
      </w:pPr>
      <w:hyperlink r:id="rId17">
        <w:r>
          <w:rPr>
            <w:rStyle w:val="InternetLink"/>
          </w:rPr>
          <w:t>http://doi.org/10.5281/zenodo.1296065</w:t>
        </w:r>
      </w:hyperlink>
      <w:hyperlink r:id="rId18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4b. Table-S4b-GO_pattern.xlsx</w:t>
      </w:r>
    </w:p>
    <w:p>
      <w:pPr>
        <w:pStyle w:val="Normal"/>
        <w:rPr/>
      </w:pPr>
      <w:r>
        <w:rPr/>
        <w:t xml:space="preserve">Gene ontology enrichment analysis based on genes for each expression pattern observed among CeD, FDR and Control. </w:t>
      </w:r>
      <w:hyperlink r:id="rId19">
        <w:r>
          <w:rPr>
            <w:rStyle w:val="InternetLink"/>
          </w:rPr>
          <w:t>http://doi.org/10.5281/zenodo.1296067</w:t>
        </w:r>
      </w:hyperlink>
      <w:hyperlink r:id="rId20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5.  Table-S5-pseudogenes-DE-clsuter-ID-annotations.xls</w:t>
      </w:r>
    </w:p>
    <w:p>
      <w:pPr>
        <w:pStyle w:val="Normal"/>
        <w:rPr/>
      </w:pPr>
      <w:r>
        <w:rPr/>
        <w:t xml:space="preserve">List of pseudogenes differentially expressed among CeD, FDR and Control. </w:t>
      </w:r>
      <w:hyperlink r:id="rId21">
        <w:r>
          <w:rPr>
            <w:rStyle w:val="InternetLink"/>
          </w:rPr>
          <w:t>http://doi.org/10.5281/zenodo.1296069</w:t>
        </w:r>
      </w:hyperlink>
      <w:hyperlink r:id="rId22">
        <w:r>
          <w:rPr/>
          <w:t xml:space="preserve"> </w:t>
        </w:r>
      </w:hyperlink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6.  Table-S6-TranscriptionFactors-YY1-KLFs-NFKB-inhibitors.xlsx</w:t>
      </w:r>
    </w:p>
    <w:p>
      <w:pPr>
        <w:pStyle w:val="Normal"/>
        <w:rPr/>
      </w:pPr>
      <w:r>
        <w:rPr/>
        <w:t>Detail information of p-value, log2(FC), adjusted-pvalue etc. for selected tanscription factors.</w:t>
      </w:r>
    </w:p>
    <w:p>
      <w:pPr>
        <w:pStyle w:val="TextBody"/>
        <w:rPr/>
      </w:pPr>
      <w:hyperlink r:id="rId23">
        <w:r>
          <w:rPr>
            <w:rStyle w:val="InternetLink"/>
          </w:rPr>
          <w:t>http://doi.org/10.5281/zenodo.1296071</w:t>
        </w:r>
      </w:hyperlink>
      <w:hyperlink r:id="rId24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 Table-S7_qPCR_gene_expression_fold_change.pdf</w:t>
      </w:r>
    </w:p>
    <w:p>
      <w:pPr>
        <w:pStyle w:val="Normal"/>
        <w:rPr/>
      </w:pPr>
      <w:r>
        <w:rPr/>
        <w:t xml:space="preserve">Gene expression fold-change of study groups: Anti-tTG positive FDR, CeD, DC, Anti-tTG negative FDR. </w:t>
      </w:r>
      <w:hyperlink r:id="rId25">
        <w:r>
          <w:rPr>
            <w:rStyle w:val="InternetLink"/>
          </w:rPr>
          <w:t>http://doi.org/10.5281/zenodo.1296074</w:t>
        </w:r>
      </w:hyperlink>
      <w:hyperlink r:id="rId26">
        <w:r>
          <w:rPr/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Mang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Mangal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Mang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ntukutum/fdr-celiac-manuscrip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rintukutum/fdr-celiac-manuscript/tree/master/figures/svg" TargetMode="External"/><Relationship Id="rId5" Type="http://schemas.openxmlformats.org/officeDocument/2006/relationships/hyperlink" Target="https://zenodo.org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doi.org/10.5281/zenodo.1296053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doi.org/10.5281/zenodo.1296055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doi.org/10.5281/zenodo.1296059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doi.org/10.5281/zenodo.1296061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doi.org/10.5281/zenodo.1296063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://doi.org/10.5281/zenodo.1296065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://doi.org/10.5281/zenodo.1296067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://doi.org/10.5281/zenodo.1296069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://doi.org/10.5281/zenodo.1296071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://doi.org/10.5281/zenodo.1296074" TargetMode="External"/><Relationship Id="rId26" Type="http://schemas.openxmlformats.org/officeDocument/2006/relationships/hyperlink" Target="" TargetMode="Externa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LibreOffice/5.1.6.2$Linux_X86_64 LibreOffice_project/10m0$Build-2</Application>
  <Pages>1</Pages>
  <Words>215</Words>
  <Characters>2037</Characters>
  <CharactersWithSpaces>2238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2018-06-22T10:42:07Z</dcterms:created>
  <dc:creator/>
  <dc:description/>
  <dc:language>en-IN</dc:language>
  <cp:lastModifiedBy/>
  <dcterms:modified xsi:type="dcterms:W3CDTF">2018-06-22T18:30:37Z</dcterms:modified>
  <cp:revision>10</cp:revision>
  <dc:subject/>
  <dc:title/>
</cp:coreProperties>
</file>